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27AD84AB" w:rsidR="006244F1" w:rsidRPr="0004595A" w:rsidRDefault="006244F1" w:rsidP="0C4B4A30">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Bidi"/>
          <w:b/>
          <w:bCs/>
          <w:color w:val="548DD4" w:themeColor="text2" w:themeTint="99"/>
          <w:sz w:val="28"/>
          <w:szCs w:val="28"/>
        </w:rPr>
      </w:pPr>
      <w:r w:rsidRPr="0C4B4A30">
        <w:rPr>
          <w:rFonts w:asciiTheme="minorHAnsi" w:hAnsiTheme="minorHAnsi" w:cstheme="minorBidi"/>
          <w:b/>
          <w:bCs/>
          <w:color w:val="548DD4" w:themeColor="text2" w:themeTint="99"/>
          <w:sz w:val="28"/>
          <w:szCs w:val="28"/>
        </w:rPr>
        <w:t xml:space="preserve">Les clauses techniques et administratives </w:t>
      </w:r>
      <w:r w:rsidR="0022480E" w:rsidRPr="0C4B4A30">
        <w:rPr>
          <w:rFonts w:asciiTheme="minorHAnsi" w:hAnsiTheme="minorHAnsi" w:cstheme="minorBidi"/>
          <w:b/>
          <w:bCs/>
          <w:color w:val="548DD4" w:themeColor="text2" w:themeTint="99"/>
          <w:sz w:val="28"/>
          <w:szCs w:val="28"/>
        </w:rPr>
        <w:t>sont des</w:t>
      </w:r>
      <w:r w:rsidR="00105298" w:rsidRPr="0C4B4A30">
        <w:rPr>
          <w:rFonts w:asciiTheme="minorHAnsi" w:hAnsiTheme="minorHAnsi" w:cstheme="minorBidi"/>
          <w:b/>
          <w:bCs/>
          <w:color w:val="548DD4" w:themeColor="text2" w:themeTint="99"/>
          <w:sz w:val="28"/>
          <w:szCs w:val="28"/>
        </w:rPr>
        <w:t xml:space="preserve"> exemple</w:t>
      </w:r>
      <w:r w:rsidR="0022480E" w:rsidRPr="0C4B4A30">
        <w:rPr>
          <w:rFonts w:asciiTheme="minorHAnsi" w:hAnsiTheme="minorHAnsi" w:cstheme="minorBidi"/>
          <w:b/>
          <w:bCs/>
          <w:color w:val="548DD4" w:themeColor="text2" w:themeTint="99"/>
          <w:sz w:val="28"/>
          <w:szCs w:val="28"/>
        </w:rPr>
        <w:t>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élaboré</w:t>
      </w:r>
      <w:r w:rsidR="0022480E" w:rsidRPr="0C4B4A30">
        <w:rPr>
          <w:rFonts w:asciiTheme="minorHAnsi" w:hAnsiTheme="minorHAnsi" w:cstheme="minorBidi"/>
          <w:b/>
          <w:bCs/>
          <w:color w:val="548DD4" w:themeColor="text2" w:themeTint="99"/>
          <w:sz w:val="28"/>
          <w:szCs w:val="28"/>
        </w:rPr>
        <w:t>s</w:t>
      </w:r>
      <w:r w:rsidRPr="0C4B4A30">
        <w:rPr>
          <w:rFonts w:asciiTheme="minorHAnsi" w:hAnsiTheme="minorHAnsi" w:cstheme="minorBidi"/>
          <w:b/>
          <w:bCs/>
          <w:color w:val="548DD4" w:themeColor="text2" w:themeTint="99"/>
          <w:sz w:val="28"/>
          <w:szCs w:val="28"/>
        </w:rPr>
        <w:t xml:space="preserve"> en 202</w:t>
      </w:r>
      <w:r w:rsidR="7C368826" w:rsidRPr="0C4B4A30">
        <w:rPr>
          <w:rFonts w:asciiTheme="minorHAnsi" w:hAnsiTheme="minorHAnsi" w:cstheme="minorBidi"/>
          <w:b/>
          <w:bCs/>
          <w:color w:val="548DD4" w:themeColor="text2" w:themeTint="99"/>
          <w:sz w:val="28"/>
          <w:szCs w:val="28"/>
        </w:rPr>
        <w:t>1</w:t>
      </w:r>
      <w:r w:rsidR="0022480E" w:rsidRPr="0C4B4A30">
        <w:rPr>
          <w:rFonts w:asciiTheme="minorHAnsi" w:hAnsiTheme="minorHAnsi" w:cstheme="minorBidi"/>
          <w:b/>
          <w:bCs/>
          <w:color w:val="548DD4" w:themeColor="text2" w:themeTint="99"/>
          <w:sz w:val="28"/>
          <w:szCs w:val="28"/>
        </w:rPr>
        <w:t xml:space="preserve"> </w:t>
      </w:r>
      <w:r w:rsidR="0004595A" w:rsidRPr="0C4B4A30">
        <w:rPr>
          <w:rFonts w:asciiTheme="minorHAnsi" w:hAnsiTheme="minorHAnsi" w:cstheme="minorBidi"/>
          <w:b/>
          <w:bCs/>
          <w:color w:val="548DD4" w:themeColor="text2" w:themeTint="99"/>
          <w:sz w:val="28"/>
          <w:szCs w:val="28"/>
        </w:rPr>
        <w:t>et proposés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 xml:space="preserve">par le SPW Energie dans le cadre </w:t>
      </w:r>
      <w:r w:rsidR="00C0797B" w:rsidRPr="0C4B4A30">
        <w:rPr>
          <w:rFonts w:asciiTheme="minorHAnsi" w:hAnsiTheme="minorHAnsi" w:cstheme="minorBidi"/>
          <w:b/>
          <w:bCs/>
          <w:color w:val="548DD4" w:themeColor="text2" w:themeTint="99"/>
          <w:sz w:val="28"/>
          <w:szCs w:val="28"/>
        </w:rPr>
        <w:t>de</w:t>
      </w:r>
      <w:r w:rsidRPr="0C4B4A30">
        <w:rPr>
          <w:rFonts w:asciiTheme="minorHAnsi" w:hAnsiTheme="minorHAnsi" w:cstheme="minorBidi"/>
          <w:b/>
          <w:bCs/>
          <w:color w:val="548DD4" w:themeColor="text2" w:themeTint="99"/>
          <w:sz w:val="28"/>
          <w:szCs w:val="28"/>
        </w:rPr>
        <w:t xml:space="preserve">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02AE7AF2"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lastRenderedPageBreak/>
        <w:t>MARCH</w:t>
      </w:r>
      <w:r w:rsidR="00C0797B" w:rsidRPr="00796040">
        <w:rPr>
          <w:rFonts w:asciiTheme="minorHAnsi" w:hAnsiTheme="minorHAnsi" w:cstheme="minorHAnsi"/>
          <w:b/>
          <w:color w:val="548DD4" w:themeColor="text2" w:themeTint="99"/>
          <w:sz w:val="28"/>
          <w:szCs w:val="28"/>
        </w:rPr>
        <w:t>É</w:t>
      </w:r>
      <w:r w:rsidRPr="00796040">
        <w:rPr>
          <w:rFonts w:asciiTheme="minorHAnsi" w:hAnsiTheme="minorHAnsi" w:cstheme="minorHAnsi"/>
          <w:b/>
          <w:color w:val="548DD4" w:themeColor="text2" w:themeTint="99"/>
          <w:sz w:val="28"/>
          <w:szCs w:val="28"/>
        </w:rPr>
        <w:t xml:space="preserv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7179EB2B"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w:t>
      </w:r>
      <w:r w:rsidR="00C0797B">
        <w:rPr>
          <w:rFonts w:asciiTheme="minorHAnsi" w:hAnsiTheme="minorHAnsi" w:cstheme="minorHAnsi"/>
          <w:b/>
          <w:color w:val="548DD4" w:themeColor="text2" w:themeTint="99"/>
          <w:sz w:val="28"/>
          <w:szCs w:val="28"/>
        </w:rPr>
        <w:t xml:space="preserve">D’UNE </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TUDE DE PR</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FAISABILIT</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 xml:space="preserve"> DE L’INSTALLATION </w:t>
      </w:r>
      <w:r w:rsidR="006C6D54">
        <w:rPr>
          <w:rFonts w:asciiTheme="minorHAnsi" w:hAnsiTheme="minorHAnsi" w:cstheme="minorHAnsi"/>
          <w:b/>
          <w:color w:val="548DD4" w:themeColor="text2" w:themeTint="99"/>
          <w:sz w:val="28"/>
          <w:szCs w:val="28"/>
        </w:rPr>
        <w:t>D’UNE POMPE A CHALEUR POUR LE CHAUFFAGE</w:t>
      </w:r>
      <w:r w:rsidR="003A5396">
        <w:rPr>
          <w:rFonts w:asciiTheme="minorHAnsi" w:hAnsiTheme="minorHAnsi" w:cstheme="minorHAnsi"/>
          <w:b/>
          <w:color w:val="548DD4" w:themeColor="text2" w:themeTint="99"/>
          <w:sz w:val="28"/>
          <w:szCs w:val="28"/>
        </w:rPr>
        <w:t xml:space="preserve"> D’UN BATIMENT</w:t>
      </w:r>
      <w:r w:rsidRPr="00796040">
        <w:rPr>
          <w:rFonts w:asciiTheme="minorHAnsi" w:hAnsiTheme="minorHAnsi" w:cstheme="minorHAnsi"/>
          <w:b/>
          <w:color w:val="548DD4" w:themeColor="text2" w:themeTint="99"/>
          <w:sz w:val="28"/>
          <w:szCs w:val="28"/>
        </w:rPr>
        <w:t>”</w:t>
      </w:r>
    </w:p>
    <w:p w14:paraId="1E2B1E93" w14:textId="77777777" w:rsidR="003644C2" w:rsidRPr="003644C2" w:rsidRDefault="003644C2" w:rsidP="003644C2"/>
    <w:p w14:paraId="54FDF64A" w14:textId="01271A09" w:rsidR="000B0A1F" w:rsidRPr="009E0AFF" w:rsidRDefault="000B0A1F" w:rsidP="00F45BFC">
      <w:pPr>
        <w:pStyle w:val="Titre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771A5A8B"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w:t>
      </w:r>
      <w:r w:rsidR="003A5396">
        <w:rPr>
          <w:rFonts w:asciiTheme="minorHAnsi" w:hAnsiTheme="minorHAnsi" w:cstheme="minorHAnsi"/>
          <w:szCs w:val="22"/>
        </w:rPr>
        <w:t xml:space="preserve">auditeur agréé (AMURE, UREBA) </w:t>
      </w:r>
      <w:r w:rsidR="00C05156" w:rsidRPr="009E0AFF">
        <w:rPr>
          <w:rFonts w:asciiTheme="minorHAnsi" w:hAnsiTheme="minorHAnsi" w:cstheme="minorHAnsi"/>
          <w:szCs w:val="22"/>
        </w:rPr>
        <w:t>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u projet d</w:t>
      </w:r>
      <w:r w:rsidR="00C0797B">
        <w:rPr>
          <w:rFonts w:asciiTheme="minorHAnsi" w:hAnsiTheme="minorHAnsi" w:cstheme="minorHAnsi"/>
          <w:szCs w:val="22"/>
        </w:rPr>
        <w:t xml:space="preserve">’installation </w:t>
      </w:r>
      <w:r w:rsidR="003A5396">
        <w:rPr>
          <w:rFonts w:asciiTheme="minorHAnsi" w:hAnsiTheme="minorHAnsi" w:cstheme="minorHAnsi"/>
          <w:szCs w:val="22"/>
        </w:rPr>
        <w:t>d’</w:t>
      </w:r>
      <w:r w:rsidR="006C6D54">
        <w:rPr>
          <w:rFonts w:asciiTheme="minorHAnsi" w:hAnsiTheme="minorHAnsi" w:cstheme="minorHAnsi"/>
          <w:szCs w:val="22"/>
        </w:rPr>
        <w:t xml:space="preserve">une pompe à chaleur </w:t>
      </w:r>
      <w:r w:rsidR="003A5396">
        <w:rPr>
          <w:rFonts w:asciiTheme="minorHAnsi" w:hAnsiTheme="minorHAnsi" w:cstheme="minorHAnsi"/>
          <w:szCs w:val="22"/>
        </w:rPr>
        <w:t xml:space="preserve">pour les besoins du </w:t>
      </w:r>
      <w:r w:rsidR="00555F69" w:rsidRPr="003A5396">
        <w:rPr>
          <w:rFonts w:asciiTheme="minorHAnsi" w:hAnsiTheme="minorHAnsi" w:cstheme="minorHAnsi"/>
          <w:i/>
          <w:iCs/>
          <w:szCs w:val="22"/>
        </w:rPr>
        <w:t>bâtiment xxx.</w:t>
      </w:r>
      <w:r w:rsidR="00555F69">
        <w:rPr>
          <w:rFonts w:asciiTheme="minorHAnsi" w:hAnsiTheme="minorHAnsi" w:cstheme="minorHAnsi"/>
          <w:szCs w:val="22"/>
        </w:rPr>
        <w:t xml:space="preserve"> </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55DFABFA" w14:textId="57177983" w:rsidR="00227391"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 xml:space="preserve">L’appel à projets POLLEC 2020 a pour objectif de soutenir l’élaboration et la mise en œuvre des PAEDC. Une des thématiques éligibles dans le cadre du volet investissement de cet appel est la </w:t>
      </w:r>
      <w:r w:rsidR="0093287A">
        <w:rPr>
          <w:rFonts w:asciiTheme="minorHAnsi" w:hAnsiTheme="minorHAnsi" w:cstheme="minorHAnsi"/>
          <w:szCs w:val="22"/>
        </w:rPr>
        <w:t>production de chaleur renouvelable pour les besoins d’un bâtiment communal.</w:t>
      </w:r>
    </w:p>
    <w:p w14:paraId="2F825EBC" w14:textId="5C6074A1" w:rsidR="0093287A" w:rsidRPr="0093287A" w:rsidRDefault="0093287A" w:rsidP="0093287A">
      <w:pPr>
        <w:spacing w:before="120" w:after="120"/>
        <w:ind w:left="737"/>
        <w:jc w:val="both"/>
        <w:rPr>
          <w:rFonts w:asciiTheme="minorHAnsi" w:hAnsiTheme="minorHAnsi" w:cstheme="minorHAnsi"/>
          <w:szCs w:val="22"/>
        </w:rPr>
      </w:pPr>
      <w:r w:rsidRPr="0093287A">
        <w:rPr>
          <w:rFonts w:asciiTheme="minorHAnsi" w:hAnsiTheme="minorHAnsi" w:cstheme="minorHAnsi"/>
          <w:szCs w:val="22"/>
        </w:rPr>
        <w:t>L’étude de préfaisabilité d</w:t>
      </w:r>
      <w:r>
        <w:rPr>
          <w:rFonts w:asciiTheme="minorHAnsi" w:hAnsiTheme="minorHAnsi" w:cstheme="minorHAnsi"/>
          <w:szCs w:val="22"/>
        </w:rPr>
        <w:t>e l’</w:t>
      </w:r>
      <w:r w:rsidRPr="0093287A">
        <w:rPr>
          <w:rFonts w:asciiTheme="minorHAnsi" w:hAnsiTheme="minorHAnsi" w:cstheme="minorHAnsi"/>
          <w:szCs w:val="22"/>
        </w:rPr>
        <w:t>investissement vise à déterminer l</w:t>
      </w:r>
      <w:r>
        <w:rPr>
          <w:rFonts w:asciiTheme="minorHAnsi" w:hAnsiTheme="minorHAnsi" w:cstheme="minorHAnsi"/>
          <w:szCs w:val="22"/>
        </w:rPr>
        <w:t>a</w:t>
      </w:r>
      <w:r w:rsidR="003A5396">
        <w:rPr>
          <w:rFonts w:asciiTheme="minorHAnsi" w:hAnsiTheme="minorHAnsi" w:cstheme="minorHAnsi"/>
          <w:szCs w:val="22"/>
        </w:rPr>
        <w:t>/les</w:t>
      </w:r>
      <w:r>
        <w:rPr>
          <w:rFonts w:asciiTheme="minorHAnsi" w:hAnsiTheme="minorHAnsi" w:cstheme="minorHAnsi"/>
          <w:szCs w:val="22"/>
        </w:rPr>
        <w:t xml:space="preserve"> technologie</w:t>
      </w:r>
      <w:r w:rsidR="003A5396">
        <w:rPr>
          <w:rFonts w:asciiTheme="minorHAnsi" w:hAnsiTheme="minorHAnsi" w:cstheme="minorHAnsi"/>
          <w:szCs w:val="22"/>
        </w:rPr>
        <w:t>s</w:t>
      </w:r>
      <w:r>
        <w:rPr>
          <w:rFonts w:asciiTheme="minorHAnsi" w:hAnsiTheme="minorHAnsi" w:cstheme="minorHAnsi"/>
          <w:szCs w:val="22"/>
        </w:rPr>
        <w:t xml:space="preserve"> à utiliser, </w:t>
      </w:r>
      <w:r w:rsidR="003A5396">
        <w:rPr>
          <w:rFonts w:asciiTheme="minorHAnsi" w:hAnsiTheme="minorHAnsi" w:cstheme="minorHAnsi"/>
          <w:szCs w:val="22"/>
        </w:rPr>
        <w:t>leur</w:t>
      </w:r>
      <w:r>
        <w:rPr>
          <w:rFonts w:asciiTheme="minorHAnsi" w:hAnsiTheme="minorHAnsi" w:cstheme="minorHAnsi"/>
          <w:szCs w:val="22"/>
        </w:rPr>
        <w:t xml:space="preserve"> dimensionnement</w:t>
      </w:r>
      <w:r w:rsidRPr="0093287A">
        <w:rPr>
          <w:rFonts w:asciiTheme="minorHAnsi" w:hAnsiTheme="minorHAnsi" w:cstheme="minorHAnsi"/>
          <w:szCs w:val="22"/>
        </w:rPr>
        <w:t xml:space="preserve"> et les caractéristiques technique</w:t>
      </w:r>
      <w:r>
        <w:rPr>
          <w:rFonts w:asciiTheme="minorHAnsi" w:hAnsiTheme="minorHAnsi" w:cstheme="minorHAnsi"/>
          <w:szCs w:val="22"/>
        </w:rPr>
        <w:t>s</w:t>
      </w:r>
      <w:r w:rsidRPr="0093287A">
        <w:rPr>
          <w:rFonts w:asciiTheme="minorHAnsi" w:hAnsiTheme="minorHAnsi" w:cstheme="minorHAnsi"/>
          <w:szCs w:val="22"/>
        </w:rPr>
        <w:t>, énergétique</w:t>
      </w:r>
      <w:r>
        <w:rPr>
          <w:rFonts w:asciiTheme="minorHAnsi" w:hAnsiTheme="minorHAnsi" w:cstheme="minorHAnsi"/>
          <w:szCs w:val="22"/>
        </w:rPr>
        <w:t>s</w:t>
      </w:r>
      <w:r w:rsidRPr="0093287A">
        <w:rPr>
          <w:rFonts w:asciiTheme="minorHAnsi" w:hAnsiTheme="minorHAnsi" w:cstheme="minorHAnsi"/>
          <w:szCs w:val="22"/>
        </w:rPr>
        <w:t xml:space="preserve"> et économique</w:t>
      </w:r>
      <w:r>
        <w:rPr>
          <w:rFonts w:asciiTheme="minorHAnsi" w:hAnsiTheme="minorHAnsi" w:cstheme="minorHAnsi"/>
          <w:szCs w:val="22"/>
        </w:rPr>
        <w:t>s</w:t>
      </w:r>
      <w:r w:rsidRPr="0093287A">
        <w:rPr>
          <w:rFonts w:asciiTheme="minorHAnsi" w:hAnsiTheme="minorHAnsi" w:cstheme="minorHAnsi"/>
          <w:szCs w:val="22"/>
        </w:rPr>
        <w:t xml:space="preserve"> les plus intéressantes sans référence aucune à un type ou une</w:t>
      </w:r>
      <w:r>
        <w:rPr>
          <w:rFonts w:asciiTheme="minorHAnsi" w:hAnsiTheme="minorHAnsi" w:cstheme="minorHAnsi"/>
          <w:szCs w:val="22"/>
        </w:rPr>
        <w:t xml:space="preserve"> </w:t>
      </w:r>
      <w:r w:rsidRPr="0093287A">
        <w:rPr>
          <w:rFonts w:asciiTheme="minorHAnsi" w:hAnsiTheme="minorHAnsi" w:cstheme="minorHAnsi"/>
          <w:szCs w:val="22"/>
        </w:rPr>
        <w:t>marque spécifique</w:t>
      </w:r>
      <w:r>
        <w:rPr>
          <w:rFonts w:asciiTheme="minorHAnsi" w:hAnsiTheme="minorHAnsi" w:cstheme="minorHAnsi"/>
          <w:szCs w:val="22"/>
        </w:rPr>
        <w:t xml:space="preserve">. </w:t>
      </w:r>
      <w:r w:rsidRPr="0093287A">
        <w:rPr>
          <w:rFonts w:asciiTheme="minorHAnsi" w:hAnsiTheme="minorHAnsi" w:cstheme="minorHAnsi"/>
          <w:szCs w:val="22"/>
        </w:rPr>
        <w:t>L’étude doit tester plusieurs hypothèses</w:t>
      </w:r>
      <w:r w:rsidR="008077AA">
        <w:rPr>
          <w:rFonts w:asciiTheme="minorHAnsi" w:hAnsiTheme="minorHAnsi" w:cstheme="minorHAnsi"/>
          <w:szCs w:val="22"/>
        </w:rPr>
        <w:t xml:space="preserve">. </w:t>
      </w:r>
    </w:p>
    <w:p w14:paraId="20923805" w14:textId="77777777" w:rsidR="00917FDA" w:rsidRPr="009E0AFF" w:rsidRDefault="00917FDA" w:rsidP="009E0AFF">
      <w:pPr>
        <w:ind w:left="709"/>
        <w:jc w:val="both"/>
        <w:rPr>
          <w:rFonts w:asciiTheme="minorHAnsi" w:hAnsiTheme="minorHAnsi" w:cstheme="minorHAnsi"/>
          <w:szCs w:val="22"/>
        </w:rPr>
      </w:pPr>
    </w:p>
    <w:p w14:paraId="78ADF815" w14:textId="77777777" w:rsidR="0092577E" w:rsidRDefault="0092577E">
      <w:pPr>
        <w:spacing w:after="200" w:line="276" w:lineRule="auto"/>
        <w:rPr>
          <w:rFonts w:asciiTheme="minorHAnsi" w:hAnsiTheme="minorHAnsi" w:cstheme="minorHAnsi"/>
          <w:b/>
          <w:szCs w:val="22"/>
          <w:u w:val="single"/>
        </w:rPr>
      </w:pPr>
      <w:bookmarkStart w:id="6" w:name="_Toc47010354"/>
      <w:bookmarkStart w:id="7" w:name="_Toc518467727"/>
      <w:bookmarkStart w:id="8" w:name="_Toc506381212"/>
      <w:bookmarkStart w:id="9" w:name="_Toc353458335"/>
      <w:bookmarkStart w:id="10" w:name="_Toc529699976"/>
      <w:bookmarkStart w:id="11" w:name="_Toc529700592"/>
      <w:bookmarkStart w:id="12" w:name="_Toc529747448"/>
      <w:bookmarkStart w:id="13" w:name="_Toc230692"/>
      <w:bookmarkStart w:id="14" w:name="_Toc230746"/>
      <w:bookmarkStart w:id="15" w:name="_Toc12433250"/>
      <w:bookmarkStart w:id="16" w:name="_Toc20004469"/>
      <w:bookmarkStart w:id="17" w:name="_Toc232322276"/>
      <w:r>
        <w:rPr>
          <w:rFonts w:asciiTheme="minorHAnsi" w:hAnsiTheme="minorHAnsi" w:cstheme="minorHAnsi"/>
          <w:szCs w:val="22"/>
        </w:rPr>
        <w:br w:type="page"/>
      </w:r>
    </w:p>
    <w:p w14:paraId="56853AE0" w14:textId="2566ED65"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lastRenderedPageBreak/>
        <w:t>Prix</w:t>
      </w:r>
      <w:bookmarkStart w:id="18" w:name="_Toc388880584"/>
      <w:bookmarkStart w:id="19" w:name="_Toc388879909"/>
      <w:bookmarkStart w:id="20" w:name="_Toc232322277"/>
      <w:bookmarkStart w:id="21" w:name="_Toc200044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04C8AF92" w14:textId="6D2F3939" w:rsidR="00716D31" w:rsidRDefault="00716D31" w:rsidP="00716D31">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2" w:name="_Toc518467730"/>
      <w:r>
        <w:rPr>
          <w:rFonts w:asciiTheme="minorHAnsi" w:hAnsiTheme="minorHAnsi" w:cstheme="minorHAnsi"/>
          <w:b/>
          <w:bCs/>
          <w:i w:val="0"/>
          <w:iCs w:val="0"/>
          <w:color w:val="auto"/>
          <w:szCs w:val="22"/>
          <w:u w:val="single"/>
        </w:rPr>
        <w:t>Motifs d’exclusion</w:t>
      </w:r>
    </w:p>
    <w:p w14:paraId="22041635" w14:textId="77777777" w:rsidR="00716D31" w:rsidRDefault="00716D31" w:rsidP="00716D31">
      <w:pPr>
        <w:ind w:left="709"/>
        <w:rPr>
          <w:rFonts w:asciiTheme="minorHAnsi" w:hAnsiTheme="minorHAnsi" w:cstheme="minorHAnsi"/>
        </w:rPr>
      </w:pPr>
    </w:p>
    <w:p w14:paraId="11D4C281" w14:textId="77777777" w:rsidR="00716D31" w:rsidRDefault="00716D31" w:rsidP="00716D31">
      <w:pPr>
        <w:ind w:left="709"/>
        <w:rPr>
          <w:rFonts w:asciiTheme="minorHAnsi" w:hAnsiTheme="minorHAnsi" w:cstheme="minorHAnsi"/>
        </w:rPr>
      </w:pPr>
      <w:r>
        <w:rPr>
          <w:rFonts w:asciiTheme="minorHAnsi" w:hAnsiTheme="minorHAnsi" w:cstheme="minorHAnsi"/>
        </w:rPr>
        <w:t xml:space="preserve">Le simple fait d'introduire une offre constitue une déclaration implicite sur l'honneur du soumissionnaire qu'il ne se trouve pas dans un des cas d'exclusion visés aux articles 67 à 69 de la loi du 17 juin 2016, uniquement pour les documents ou certificats relatifs aux situations d'exclusions qui sont gratuitement accessibles pour le pouvoir adjudicateur par le biais de </w:t>
      </w:r>
      <w:proofErr w:type="spellStart"/>
      <w:r>
        <w:rPr>
          <w:rFonts w:asciiTheme="minorHAnsi" w:hAnsiTheme="minorHAnsi" w:cstheme="minorHAnsi"/>
        </w:rPr>
        <w:t>Télémarc</w:t>
      </w:r>
      <w:proofErr w:type="spellEnd"/>
      <w:r>
        <w:rPr>
          <w:rFonts w:asciiTheme="minorHAnsi" w:hAnsiTheme="minorHAnsi" w:cstheme="minorHAnsi"/>
        </w:rPr>
        <w:t xml:space="preserve">. Par conséquent, un extrait de casier judiciaire doit être présenté avant la date et l'heure limites d'introduction des offres. </w:t>
      </w:r>
    </w:p>
    <w:p w14:paraId="2A367AC6" w14:textId="77777777" w:rsidR="00716D31" w:rsidRDefault="00716D31" w:rsidP="00716D31">
      <w:pPr>
        <w:ind w:left="709"/>
        <w:rPr>
          <w:rFonts w:asciiTheme="minorHAnsi" w:hAnsiTheme="minorHAnsi" w:cstheme="minorHAnsi"/>
        </w:rPr>
      </w:pPr>
    </w:p>
    <w:p w14:paraId="0710C258" w14:textId="77777777" w:rsidR="00716D31" w:rsidRDefault="00716D31" w:rsidP="00716D31">
      <w:pPr>
        <w:ind w:left="142"/>
        <w:rPr>
          <w:rFonts w:asciiTheme="minorHAnsi" w:hAnsiTheme="minorHAnsi" w:cstheme="minorHAnsi"/>
          <w:u w:val="single"/>
        </w:rPr>
      </w:pPr>
      <w:r>
        <w:rPr>
          <w:rFonts w:asciiTheme="minorHAnsi" w:hAnsiTheme="minorHAnsi" w:cstheme="minorHAnsi"/>
        </w:rPr>
        <w:t xml:space="preserve">a) </w:t>
      </w:r>
      <w:r>
        <w:rPr>
          <w:rFonts w:asciiTheme="minorHAnsi" w:hAnsiTheme="minorHAnsi" w:cstheme="minorHAnsi"/>
          <w:u w:val="single"/>
        </w:rPr>
        <w:t>Motifs d’exclusion obligatoire</w:t>
      </w:r>
    </w:p>
    <w:p w14:paraId="28FC573A" w14:textId="77777777" w:rsidR="00716D31" w:rsidRDefault="00716D31" w:rsidP="00716D31">
      <w:pPr>
        <w:ind w:left="709"/>
        <w:rPr>
          <w:rFonts w:asciiTheme="minorHAnsi" w:hAnsiTheme="minorHAnsi" w:cstheme="minorHAnsi"/>
        </w:rPr>
      </w:pPr>
    </w:p>
    <w:p w14:paraId="73AB1AD1" w14:textId="77777777" w:rsidR="00716D31" w:rsidRDefault="00716D31" w:rsidP="00716D31">
      <w:pPr>
        <w:ind w:left="709"/>
        <w:rPr>
          <w:rFonts w:asciiTheme="minorHAnsi" w:hAnsiTheme="minorHAnsi" w:cstheme="minorHAnsi"/>
        </w:rPr>
      </w:pPr>
      <w:r>
        <w:rPr>
          <w:rFonts w:asciiTheme="minorHAnsi" w:hAnsiTheme="minorHAnsi" w:cstheme="minorHAnsi"/>
        </w:rPr>
        <w:t>Ces motifs sont ceux qui sont énumérés aux articles 67 de la loi du 17 juin 2016 et 61 de l’arrêté royal du 18 avril 2017.</w:t>
      </w:r>
    </w:p>
    <w:p w14:paraId="0630C076" w14:textId="77777777" w:rsidR="00716D31" w:rsidRDefault="00716D31" w:rsidP="00716D31">
      <w:pPr>
        <w:ind w:left="709"/>
        <w:rPr>
          <w:rFonts w:asciiTheme="minorHAnsi" w:hAnsiTheme="minorHAnsi" w:cstheme="minorHAnsi"/>
        </w:rPr>
      </w:pPr>
    </w:p>
    <w:p w14:paraId="17541E26" w14:textId="77777777" w:rsidR="00716D31" w:rsidRDefault="00716D31" w:rsidP="00716D31">
      <w:pPr>
        <w:ind w:left="709"/>
        <w:rPr>
          <w:rFonts w:asciiTheme="minorHAnsi" w:hAnsiTheme="minorHAnsi" w:cstheme="minorHAnsi"/>
        </w:rPr>
      </w:pPr>
    </w:p>
    <w:p w14:paraId="111562E3" w14:textId="77777777" w:rsidR="00716D31" w:rsidRDefault="00716D31" w:rsidP="00716D31">
      <w:pPr>
        <w:ind w:left="142"/>
        <w:rPr>
          <w:rFonts w:asciiTheme="minorHAnsi" w:hAnsiTheme="minorHAnsi" w:cstheme="minorHAnsi"/>
        </w:rPr>
      </w:pPr>
      <w:r>
        <w:rPr>
          <w:rFonts w:asciiTheme="minorHAnsi" w:hAnsiTheme="minorHAnsi" w:cstheme="minorHAnsi"/>
        </w:rPr>
        <w:t xml:space="preserve">b) </w:t>
      </w:r>
      <w:r>
        <w:rPr>
          <w:rFonts w:asciiTheme="minorHAnsi" w:hAnsiTheme="minorHAnsi" w:cstheme="minorHAnsi"/>
          <w:u w:val="single"/>
        </w:rPr>
        <w:t>Motifs d’exclusion facultative</w:t>
      </w:r>
    </w:p>
    <w:p w14:paraId="7C7F5216" w14:textId="77777777" w:rsidR="00716D31" w:rsidRDefault="00716D31" w:rsidP="00716D31">
      <w:pPr>
        <w:ind w:left="709"/>
        <w:rPr>
          <w:rFonts w:asciiTheme="minorHAnsi" w:hAnsiTheme="minorHAnsi" w:cstheme="minorHAnsi"/>
        </w:rPr>
      </w:pPr>
    </w:p>
    <w:p w14:paraId="3B7D1BF7" w14:textId="77777777" w:rsidR="00716D31" w:rsidRDefault="00716D31" w:rsidP="00716D31">
      <w:pPr>
        <w:ind w:left="709"/>
        <w:rPr>
          <w:rFonts w:asciiTheme="minorHAnsi" w:hAnsiTheme="minorHAnsi" w:cstheme="minorHAnsi"/>
        </w:rPr>
      </w:pPr>
      <w:r>
        <w:rPr>
          <w:rFonts w:asciiTheme="minorHAnsi" w:hAnsiTheme="minorHAnsi" w:cstheme="minorHAnsi"/>
        </w:rPr>
        <w:t xml:space="preserve">Tout soumissionnaire qui se trouve dans une situation visée à l’article 69 de la loi du 17 juin 2016 peut être exclu de la procédure de passation du marché conformément aux conditions posées par cet article. </w:t>
      </w:r>
    </w:p>
    <w:p w14:paraId="49A6A3E1" w14:textId="77777777" w:rsidR="00716D31" w:rsidRDefault="00716D31" w:rsidP="00716D31">
      <w:pPr>
        <w:ind w:left="709"/>
        <w:rPr>
          <w:rFonts w:asciiTheme="minorHAnsi" w:hAnsiTheme="minorHAnsi" w:cstheme="minorHAnsi"/>
        </w:rPr>
      </w:pPr>
      <w:r>
        <w:rPr>
          <w:rFonts w:asciiTheme="minorHAnsi" w:hAnsiTheme="minorHAnsi" w:cstheme="minorHAnsi"/>
        </w:rPr>
        <w:t xml:space="preserve"> </w:t>
      </w:r>
    </w:p>
    <w:p w14:paraId="18E9BDB7" w14:textId="77777777" w:rsidR="00716D31" w:rsidRDefault="00716D31" w:rsidP="00716D31">
      <w:pPr>
        <w:ind w:left="142"/>
        <w:rPr>
          <w:rFonts w:asciiTheme="minorHAnsi" w:hAnsiTheme="minorHAnsi" w:cstheme="minorHAnsi"/>
        </w:rPr>
      </w:pPr>
      <w:r>
        <w:rPr>
          <w:rFonts w:asciiTheme="minorHAnsi" w:hAnsiTheme="minorHAnsi" w:cstheme="minorHAnsi"/>
        </w:rPr>
        <w:t xml:space="preserve">c) </w:t>
      </w:r>
      <w:r>
        <w:rPr>
          <w:rFonts w:asciiTheme="minorHAnsi" w:hAnsiTheme="minorHAnsi" w:cstheme="minorHAnsi"/>
          <w:u w:val="single"/>
        </w:rPr>
        <w:t>Mesures correctrices (article 70 de la loi)</w:t>
      </w:r>
    </w:p>
    <w:p w14:paraId="5A1FDA30" w14:textId="77777777" w:rsidR="00716D31" w:rsidRDefault="00716D31" w:rsidP="00716D31">
      <w:pPr>
        <w:ind w:left="709"/>
        <w:rPr>
          <w:rFonts w:asciiTheme="minorHAnsi" w:hAnsiTheme="minorHAnsi" w:cstheme="minorHAnsi"/>
        </w:rPr>
      </w:pPr>
    </w:p>
    <w:p w14:paraId="130252EF" w14:textId="77777777" w:rsidR="00716D31" w:rsidRDefault="00716D31" w:rsidP="00716D31">
      <w:pPr>
        <w:ind w:left="709"/>
        <w:rPr>
          <w:rFonts w:asciiTheme="minorHAnsi" w:hAnsiTheme="minorHAnsi" w:cstheme="minorHAnsi"/>
        </w:rPr>
      </w:pPr>
      <w:r>
        <w:rPr>
          <w:rFonts w:asciiTheme="minorHAnsi" w:hAnsiTheme="minorHAnsi" w:cstheme="minorHAnsi"/>
        </w:rPr>
        <w:t>Tout soumissionnaire qui se trouve dans l’une des situations visées ci-dessus aux points 1.1 a) et 1.1.b) peut fournir des preuves afin d’attester que les mesures qu’il a prises suffisent à démontrer sa fiabilité malgré l’existence d’un motif d’exclusion.</w:t>
      </w:r>
    </w:p>
    <w:p w14:paraId="5B345917" w14:textId="77777777" w:rsidR="00716D31" w:rsidRDefault="00716D31" w:rsidP="00716D31">
      <w:pPr>
        <w:ind w:left="709"/>
        <w:rPr>
          <w:rFonts w:asciiTheme="minorHAnsi" w:hAnsiTheme="minorHAnsi" w:cstheme="minorHAnsi"/>
        </w:rPr>
      </w:pPr>
    </w:p>
    <w:p w14:paraId="024A9F07" w14:textId="77777777" w:rsidR="00716D31" w:rsidRDefault="00716D31" w:rsidP="00716D31">
      <w:pPr>
        <w:pStyle w:val="Paragraphedeliste"/>
        <w:numPr>
          <w:ilvl w:val="0"/>
          <w:numId w:val="37"/>
        </w:numPr>
        <w:rPr>
          <w:rFonts w:asciiTheme="minorHAnsi" w:hAnsiTheme="minorHAnsi" w:cstheme="minorHAnsi"/>
          <w:b/>
          <w:bCs/>
          <w:u w:val="single"/>
        </w:rPr>
      </w:pPr>
      <w:r>
        <w:rPr>
          <w:rFonts w:asciiTheme="minorHAnsi" w:hAnsiTheme="minorHAnsi" w:cstheme="minorHAnsi"/>
          <w:b/>
          <w:bCs/>
          <w:u w:val="single"/>
        </w:rPr>
        <w:t>Dettes sociales et fiscales (article 68 de la loi et articles 62 et 63 de l’ARP)</w:t>
      </w:r>
    </w:p>
    <w:p w14:paraId="03C37097" w14:textId="77777777" w:rsidR="00716D31" w:rsidRDefault="00716D31" w:rsidP="00716D31">
      <w:pPr>
        <w:ind w:left="709"/>
        <w:rPr>
          <w:rFonts w:asciiTheme="minorHAnsi" w:hAnsiTheme="minorHAnsi" w:cstheme="minorHAnsi"/>
        </w:rPr>
      </w:pPr>
    </w:p>
    <w:p w14:paraId="7BC3084D" w14:textId="77777777" w:rsidR="00716D31" w:rsidRDefault="00716D31" w:rsidP="00716D31">
      <w:pPr>
        <w:ind w:left="709"/>
        <w:rPr>
          <w:rFonts w:asciiTheme="minorHAnsi" w:hAnsiTheme="minorHAnsi" w:cstheme="minorHAnsi"/>
        </w:rPr>
      </w:pPr>
      <w:r>
        <w:rPr>
          <w:rFonts w:asciiTheme="minorHAnsi" w:hAnsiTheme="minorHAnsi" w:cstheme="minorHAnsi"/>
        </w:rPr>
        <w:t>Est exclu de la participation à la procédure de passation, à quelque stade que ce soit, le soumissionnaire qui ne satisfait pas à ses obligations relatives au paiement d’impôts et taxes ou de cotisations de sécurité sociale.</w:t>
      </w:r>
    </w:p>
    <w:p w14:paraId="042272B2" w14:textId="77777777" w:rsidR="00716D31" w:rsidRDefault="00716D31" w:rsidP="00716D31">
      <w:pPr>
        <w:ind w:left="709"/>
        <w:rPr>
          <w:rFonts w:asciiTheme="minorHAnsi" w:hAnsiTheme="minorHAnsi" w:cstheme="minorHAnsi"/>
        </w:rPr>
      </w:pPr>
    </w:p>
    <w:p w14:paraId="3896BD41" w14:textId="77777777" w:rsidR="00716D31" w:rsidRDefault="00716D31" w:rsidP="00716D31">
      <w:pPr>
        <w:ind w:left="709"/>
        <w:rPr>
          <w:rFonts w:asciiTheme="minorHAnsi" w:hAnsiTheme="minorHAnsi" w:cstheme="minorHAnsi"/>
        </w:rPr>
      </w:pPr>
      <w:r>
        <w:rPr>
          <w:rFonts w:asciiTheme="minorHAnsi" w:hAnsiTheme="minorHAnsi" w:cstheme="minorHAnsi"/>
        </w:rPr>
        <w:t>Peut néanmoins être admis à participer à la procédure, le soumissionnaire qui n’a pas une dette de cotisations sociales ou une dette fiscale supérieure à 3 000 € ou qui peut faire valoir une des situations exonératoires visées à l’article 68 de la Loi et aux articles 62 et 63 de l’ARP.</w:t>
      </w:r>
    </w:p>
    <w:p w14:paraId="05535A9D" w14:textId="77777777" w:rsidR="00716D31" w:rsidRDefault="00716D31" w:rsidP="00716D31">
      <w:pPr>
        <w:pStyle w:val="Titre4"/>
        <w:keepLines w:val="0"/>
        <w:spacing w:before="0"/>
        <w:ind w:left="1440"/>
        <w:jc w:val="both"/>
        <w:rPr>
          <w:rFonts w:asciiTheme="minorHAnsi" w:hAnsiTheme="minorHAnsi" w:cstheme="minorHAnsi"/>
          <w:b/>
          <w:bCs/>
          <w:i w:val="0"/>
          <w:iCs w:val="0"/>
          <w:color w:val="auto"/>
          <w:szCs w:val="22"/>
          <w:u w:val="single"/>
        </w:rPr>
      </w:pPr>
    </w:p>
    <w:p w14:paraId="1A0DCB87" w14:textId="77777777" w:rsidR="00716D31" w:rsidRDefault="00716D31">
      <w:pPr>
        <w:spacing w:after="200" w:line="276" w:lineRule="auto"/>
        <w:rPr>
          <w:rFonts w:asciiTheme="minorHAnsi" w:eastAsiaTheme="majorEastAsia" w:hAnsiTheme="minorHAnsi" w:cstheme="minorHAnsi"/>
          <w:b/>
          <w:bCs/>
          <w:szCs w:val="22"/>
          <w:u w:val="single"/>
        </w:rPr>
      </w:pPr>
      <w:r>
        <w:rPr>
          <w:rFonts w:asciiTheme="minorHAnsi" w:hAnsiTheme="minorHAnsi" w:cstheme="minorHAnsi"/>
          <w:b/>
          <w:bCs/>
          <w:i/>
          <w:iCs/>
          <w:szCs w:val="22"/>
          <w:u w:val="single"/>
        </w:rPr>
        <w:br w:type="page"/>
      </w:r>
    </w:p>
    <w:p w14:paraId="126103B0" w14:textId="43727C0D" w:rsidR="00917FDA" w:rsidRPr="009E0AFF" w:rsidRDefault="00917FDA"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lastRenderedPageBreak/>
        <w:t>Critères de sélection</w:t>
      </w:r>
      <w:bookmarkEnd w:id="22"/>
    </w:p>
    <w:p w14:paraId="2ED73D12" w14:textId="77777777" w:rsidR="00917FDA" w:rsidRPr="009E0AFF" w:rsidRDefault="00917FDA" w:rsidP="009E0AFF">
      <w:pPr>
        <w:ind w:left="708"/>
        <w:jc w:val="both"/>
        <w:rPr>
          <w:rFonts w:asciiTheme="minorHAnsi" w:hAnsiTheme="minorHAnsi" w:cstheme="minorHAnsi"/>
          <w:szCs w:val="22"/>
        </w:rPr>
      </w:pPr>
    </w:p>
    <w:p w14:paraId="124EB5FB" w14:textId="77777777" w:rsidR="00917FDA" w:rsidRPr="009E0AFF" w:rsidRDefault="00917FDA" w:rsidP="009E0AFF">
      <w:pPr>
        <w:pStyle w:val="Sansinterligne"/>
        <w:spacing w:after="120" w:line="276" w:lineRule="auto"/>
        <w:ind w:left="708"/>
        <w:rPr>
          <w:rFonts w:asciiTheme="minorHAnsi" w:hAnsiTheme="minorHAnsi" w:cstheme="minorHAnsi"/>
        </w:rPr>
      </w:pPr>
      <w:r w:rsidRPr="009E0AFF">
        <w:rPr>
          <w:rFonts w:asciiTheme="minorHAnsi" w:hAnsiTheme="minorHAnsi" w:cstheme="minorHAnsi"/>
        </w:rPr>
        <w:t>Pour être admis à participer au marché, les soumissionnaires doivent satisfaire aux exigences reprises aux points ci-dessous et en apporter la preuve conformément aux modalités y mentionnées.</w:t>
      </w:r>
    </w:p>
    <w:p w14:paraId="70A81ADF" w14:textId="3145D4B1" w:rsidR="00917FDA" w:rsidRPr="000377A1" w:rsidRDefault="00917FDA" w:rsidP="0014668A">
      <w:pPr>
        <w:pStyle w:val="Paragraphedeliste"/>
        <w:numPr>
          <w:ilvl w:val="0"/>
          <w:numId w:val="21"/>
        </w:numPr>
        <w:spacing w:before="120"/>
        <w:jc w:val="both"/>
        <w:rPr>
          <w:rFonts w:asciiTheme="minorHAnsi" w:hAnsiTheme="minorHAnsi" w:cstheme="minorHAnsi"/>
          <w:sz w:val="20"/>
          <w:szCs w:val="20"/>
        </w:rPr>
      </w:pPr>
      <w:r w:rsidRPr="00A47A73">
        <w:rPr>
          <w:rFonts w:asciiTheme="minorHAnsi" w:hAnsiTheme="minorHAnsi" w:cstheme="minorHAnsi"/>
        </w:rPr>
        <w:t xml:space="preserve">Les auditeurs, le personnel et les sous-traitants éventuels, doivent être </w:t>
      </w:r>
      <w:r w:rsidR="003064D9">
        <w:rPr>
          <w:rFonts w:asciiTheme="minorHAnsi" w:hAnsiTheme="minorHAnsi" w:cstheme="minorHAnsi"/>
        </w:rPr>
        <w:t xml:space="preserve">« auditeur agréé </w:t>
      </w:r>
      <w:proofErr w:type="gramStart"/>
      <w:r w:rsidR="003064D9">
        <w:rPr>
          <w:rFonts w:asciiTheme="minorHAnsi" w:hAnsiTheme="minorHAnsi" w:cstheme="minorHAnsi"/>
        </w:rPr>
        <w:t>UREBA</w:t>
      </w:r>
      <w:r w:rsidRPr="00A47A73">
        <w:rPr>
          <w:rFonts w:asciiTheme="minorHAnsi" w:hAnsiTheme="minorHAnsi" w:cstheme="minorHAnsi"/>
        </w:rPr>
        <w:t>»</w:t>
      </w:r>
      <w:proofErr w:type="gramEnd"/>
      <w:r w:rsidR="00165668">
        <w:rPr>
          <w:rFonts w:asciiTheme="minorHAnsi" w:hAnsiTheme="minorHAnsi" w:cstheme="minorHAnsi"/>
        </w:rPr>
        <w:t xml:space="preserve"> ou « AMURE »</w:t>
      </w:r>
      <w:r w:rsidRPr="00A47A73">
        <w:rPr>
          <w:rFonts w:asciiTheme="minorHAnsi" w:hAnsiTheme="minorHAnsi" w:cstheme="minorHAnsi"/>
        </w:rPr>
        <w:t xml:space="preserve"> par la Région wallonne conformément à </w:t>
      </w:r>
      <w:r w:rsidR="003064D9">
        <w:rPr>
          <w:rFonts w:asciiTheme="minorHAnsi" w:hAnsiTheme="minorHAnsi" w:cstheme="minorHAnsi"/>
        </w:rPr>
        <w:t>l’</w:t>
      </w:r>
      <w:hyperlink r:id="rId11" w:history="1">
        <w:r w:rsidR="003064D9" w:rsidRPr="008B4BFB">
          <w:rPr>
            <w:rStyle w:val="Lienhypertexte"/>
            <w:rFonts w:asciiTheme="minorHAnsi" w:hAnsiTheme="minorHAnsi" w:cstheme="minorHAnsi"/>
            <w:u w:val="none"/>
          </w:rPr>
          <w:t>Arrêté du Gouvernement wallon du 28 mars 2013</w:t>
        </w:r>
      </w:hyperlink>
      <w:r w:rsidR="00CB6A38" w:rsidRPr="008B4BFB">
        <w:rPr>
          <w:rStyle w:val="Lienhypertexte"/>
          <w:rFonts w:asciiTheme="minorHAnsi" w:hAnsiTheme="minorHAnsi" w:cstheme="minorHAnsi"/>
          <w:u w:val="none"/>
        </w:rPr>
        <w:t xml:space="preserve"> </w:t>
      </w:r>
      <w:r w:rsidR="00165668" w:rsidRPr="008B4BFB">
        <w:rPr>
          <w:rStyle w:val="Lienhypertexte"/>
          <w:rFonts w:asciiTheme="minorHAnsi" w:hAnsiTheme="minorHAnsi" w:cstheme="minorHAnsi"/>
          <w:color w:val="262626" w:themeColor="text1" w:themeTint="D9"/>
          <w:u w:val="none"/>
        </w:rPr>
        <w:t xml:space="preserve">et à </w:t>
      </w:r>
      <w:r w:rsidR="000377A1" w:rsidRPr="008B4BFB">
        <w:rPr>
          <w:rStyle w:val="Lienhypertexte"/>
          <w:rFonts w:asciiTheme="minorHAnsi" w:hAnsiTheme="minorHAnsi" w:cstheme="minorHAnsi"/>
          <w:color w:val="262626" w:themeColor="text1" w:themeTint="D9"/>
          <w:u w:val="none"/>
        </w:rPr>
        <w:t>l’</w:t>
      </w:r>
      <w:hyperlink r:id="rId12" w:tgtFrame="_blank" w:tooltip="Devenir auditeur agréé AMURE ou UREBA" w:history="1">
        <w:r w:rsidR="0007185B" w:rsidRPr="008B4BFB">
          <w:rPr>
            <w:rStyle w:val="Lienhypertexte"/>
            <w:rFonts w:asciiTheme="minorHAnsi" w:hAnsiTheme="minorHAnsi" w:cstheme="minorHAnsi"/>
            <w:color w:val="000000"/>
            <w:u w:val="none"/>
            <w:shd w:val="clear" w:color="auto" w:fill="FFFFFF"/>
          </w:rPr>
          <w:t>Arrêté du Gouvernement wallon du 27 février 2014 - AMURE</w:t>
        </w:r>
      </w:hyperlink>
    </w:p>
    <w:p w14:paraId="7C1BE228" w14:textId="711D1C63" w:rsidR="00917FDA" w:rsidRPr="009E0AFF" w:rsidRDefault="00917FDA" w:rsidP="007D5F08">
      <w:pPr>
        <w:spacing w:before="120"/>
        <w:ind w:left="1068"/>
        <w:jc w:val="both"/>
        <w:rPr>
          <w:rFonts w:asciiTheme="minorHAnsi" w:hAnsiTheme="minorHAnsi" w:cstheme="minorHAnsi"/>
          <w:szCs w:val="22"/>
        </w:rPr>
      </w:pPr>
      <w:r w:rsidRPr="009E0AFF">
        <w:rPr>
          <w:rFonts w:asciiTheme="minorHAnsi" w:hAnsiTheme="minorHAnsi" w:cstheme="minorHAnsi"/>
          <w:szCs w:val="22"/>
        </w:rPr>
        <w:t>Il joint à son offre une copie des agréments</w:t>
      </w:r>
      <w:r w:rsidR="00BA05B4">
        <w:rPr>
          <w:rFonts w:asciiTheme="minorHAnsi" w:hAnsiTheme="minorHAnsi" w:cstheme="minorHAnsi"/>
          <w:szCs w:val="22"/>
        </w:rPr>
        <w:t>.</w:t>
      </w:r>
    </w:p>
    <w:p w14:paraId="54C01031" w14:textId="091FECF2" w:rsidR="00917FDA" w:rsidRPr="0014668A" w:rsidRDefault="00917FDA" w:rsidP="0014668A">
      <w:pPr>
        <w:pStyle w:val="Paragraphedeliste"/>
        <w:numPr>
          <w:ilvl w:val="0"/>
          <w:numId w:val="22"/>
        </w:numPr>
        <w:spacing w:before="120"/>
        <w:jc w:val="both"/>
        <w:rPr>
          <w:rFonts w:asciiTheme="minorHAnsi" w:hAnsiTheme="minorHAnsi" w:cstheme="minorHAnsi"/>
        </w:rPr>
      </w:pPr>
      <w:r w:rsidRPr="0014668A">
        <w:rPr>
          <w:rFonts w:asciiTheme="minorHAnsi" w:hAnsiTheme="minorHAnsi" w:cstheme="minorHAnsi"/>
        </w:rPr>
        <w:t>Le soumissionnaire doit 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5AEA91F0" w:rsidR="00917FDA" w:rsidRPr="000D5BAF" w:rsidRDefault="00B96027" w:rsidP="000D5BAF">
      <w:pPr>
        <w:pStyle w:val="Paragraphedeliste"/>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 xml:space="preserve">Réalisation de minimum </w:t>
      </w:r>
      <w:r w:rsidR="003064D9">
        <w:rPr>
          <w:rFonts w:asciiTheme="minorHAnsi" w:hAnsiTheme="minorHAnsi" w:cstheme="minorHAnsi"/>
        </w:rPr>
        <w:t xml:space="preserve">10 études similaires. </w:t>
      </w:r>
      <w:r w:rsidR="00917FDA" w:rsidRPr="000D5BAF">
        <w:rPr>
          <w:rFonts w:asciiTheme="minorHAnsi" w:hAnsiTheme="minorHAnsi" w:cstheme="minorHAnsi"/>
        </w:rPr>
        <w:t>Le soumissionnaire joint à son offre une liste reprenant les</w:t>
      </w:r>
      <w:r w:rsidR="003064D9">
        <w:rPr>
          <w:rFonts w:asciiTheme="minorHAnsi" w:hAnsiTheme="minorHAnsi" w:cstheme="minorHAnsi"/>
        </w:rPr>
        <w:t>dites études</w:t>
      </w:r>
      <w:r w:rsidR="00917FDA" w:rsidRPr="000D5BAF">
        <w:rPr>
          <w:rFonts w:asciiTheme="minorHAnsi" w:hAnsiTheme="minorHAnsi" w:cstheme="minorHAnsi"/>
        </w:rPr>
        <w:t>.</w:t>
      </w:r>
    </w:p>
    <w:p w14:paraId="3A7F4A0C" w14:textId="77777777" w:rsidR="00917FDA" w:rsidRPr="009E0AFF" w:rsidRDefault="00917FDA" w:rsidP="009E0AFF">
      <w:pPr>
        <w:pStyle w:val="Sansinterligne"/>
        <w:spacing w:after="120" w:line="276" w:lineRule="auto"/>
        <w:ind w:left="708"/>
        <w:rPr>
          <w:rFonts w:asciiTheme="minorHAnsi" w:hAnsiTheme="minorHAnsi" w:cstheme="minorHAnsi"/>
        </w:rPr>
      </w:pPr>
    </w:p>
    <w:p w14:paraId="40488C52"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3" w:name="_Toc518467733"/>
      <w:bookmarkStart w:id="24" w:name="_Toc506381217"/>
      <w:bookmarkStart w:id="25" w:name="_Toc488155605"/>
      <w:bookmarkStart w:id="26" w:name="_Toc486593623"/>
      <w:bookmarkStart w:id="27" w:name="_Toc486593475"/>
      <w:bookmarkStart w:id="28" w:name="_Toc486593418"/>
      <w:r w:rsidRPr="009E0AFF">
        <w:rPr>
          <w:rFonts w:asciiTheme="minorHAnsi" w:hAnsiTheme="minorHAnsi" w:cstheme="minorHAnsi"/>
          <w:b/>
          <w:bCs/>
          <w:i w:val="0"/>
          <w:iCs w:val="0"/>
          <w:color w:val="auto"/>
          <w:szCs w:val="22"/>
          <w:u w:val="single"/>
        </w:rPr>
        <w:t>Critères d’attribution</w:t>
      </w:r>
      <w:bookmarkEnd w:id="23"/>
      <w:bookmarkEnd w:id="24"/>
      <w:bookmarkEnd w:id="25"/>
      <w:bookmarkEnd w:id="26"/>
      <w:bookmarkEnd w:id="27"/>
      <w:bookmarkEnd w:id="28"/>
    </w:p>
    <w:p w14:paraId="3A3BF716" w14:textId="77777777" w:rsidR="00917FDA" w:rsidRPr="009E0AFF" w:rsidRDefault="00917FDA" w:rsidP="009E0AFF">
      <w:pPr>
        <w:jc w:val="both"/>
        <w:rPr>
          <w:rFonts w:asciiTheme="minorHAnsi" w:hAnsiTheme="minorHAnsi" w:cstheme="minorHAnsi"/>
          <w:szCs w:val="22"/>
        </w:rPr>
      </w:pPr>
    </w:p>
    <w:p w14:paraId="2982E3E8" w14:textId="73ED958D" w:rsidR="00917FDA"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7C8F3B9A" w14:textId="77777777" w:rsidR="003064D9" w:rsidRPr="009E0AFF" w:rsidRDefault="003064D9" w:rsidP="009E0AFF">
      <w:pPr>
        <w:spacing w:before="120"/>
        <w:ind w:left="709"/>
        <w:jc w:val="both"/>
        <w:rPr>
          <w:rFonts w:asciiTheme="minorHAnsi" w:hAnsiTheme="minorHAnsi" w:cstheme="minorHAnsi"/>
          <w:szCs w:val="22"/>
        </w:rPr>
      </w:pPr>
    </w:p>
    <w:p w14:paraId="1EC64AA2" w14:textId="465AE7C2"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(70 points)</w:t>
      </w:r>
    </w:p>
    <w:p w14:paraId="3829E013" w14:textId="77777777"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Corpsdetexte"/>
        <w:ind w:left="680"/>
        <w:rPr>
          <w:rFonts w:cstheme="minorHAnsi"/>
          <w:sz w:val="22"/>
        </w:rPr>
      </w:pPr>
    </w:p>
    <w:p w14:paraId="5143D361" w14:textId="77777777" w:rsidR="00917FDA" w:rsidRPr="009E0AFF" w:rsidRDefault="00917FDA" w:rsidP="009E0AFF">
      <w:pPr>
        <w:pStyle w:val="Corpsdetexte"/>
        <w:ind w:left="680"/>
        <w:rPr>
          <w:rFonts w:cstheme="minorHAnsi"/>
          <w:sz w:val="22"/>
        </w:rPr>
      </w:pPr>
      <w:bookmarkStart w:id="29" w:name="__RefHeading___Toc8372_156244103"/>
      <w:bookmarkEnd w:id="29"/>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70</w:t>
      </w:r>
      <w:r w:rsidRPr="009E0AFF">
        <w:rPr>
          <w:rFonts w:cstheme="minorHAnsi"/>
          <w:sz w:val="22"/>
        </w:rPr>
        <w:tab/>
        <w:t xml:space="preserve"> </w:t>
      </w:r>
    </w:p>
    <w:p w14:paraId="32110BBA" w14:textId="77777777" w:rsidR="00917FDA" w:rsidRPr="009E0AFF" w:rsidRDefault="00917FDA" w:rsidP="009E0AFF">
      <w:pPr>
        <w:pStyle w:val="Corpsdetexte"/>
        <w:ind w:left="680"/>
        <w:rPr>
          <w:rFonts w:cstheme="minorHAnsi"/>
          <w:sz w:val="22"/>
        </w:rPr>
      </w:pPr>
      <w:proofErr w:type="gramStart"/>
      <w:r w:rsidRPr="009E0AFF">
        <w:rPr>
          <w:rFonts w:cstheme="minorHAnsi"/>
          <w:sz w:val="22"/>
        </w:rPr>
        <w:t>où</w:t>
      </w:r>
      <w:proofErr w:type="gramEnd"/>
    </w:p>
    <w:p w14:paraId="52FBB017" w14:textId="77777777" w:rsidR="00917FDA" w:rsidRPr="009E0AFF" w:rsidRDefault="00917FDA" w:rsidP="009E0AFF">
      <w:pPr>
        <w:pStyle w:val="Corpsdetexte"/>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Corpsdetexte"/>
        <w:rPr>
          <w:rFonts w:cstheme="minorHAnsi"/>
          <w:sz w:val="22"/>
        </w:rPr>
      </w:pPr>
      <w:bookmarkStart w:id="30" w:name="__RefHeading___Toc8374_156244103"/>
      <w:bookmarkEnd w:id="30"/>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Corpsdetexte"/>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L’évaluation des offres dans le cadre du critère prix se fera sur base du prix total TVA comprise.</w:t>
      </w:r>
    </w:p>
    <w:p w14:paraId="60EAB976" w14:textId="77777777" w:rsidR="00917FDA" w:rsidRPr="00753A4D" w:rsidRDefault="00917FDA" w:rsidP="009E0AFF">
      <w:pPr>
        <w:pStyle w:val="Corpsdetexte"/>
        <w:ind w:left="680"/>
        <w:rPr>
          <w:rStyle w:val="FACULT"/>
          <w:rFonts w:cstheme="minorHAnsi"/>
          <w:sz w:val="22"/>
          <w:highlight w:val="cyan"/>
        </w:rPr>
      </w:pPr>
      <w:bookmarkStart w:id="31" w:name="__RefHeading___Toc8376_156244103"/>
      <w:bookmarkEnd w:id="31"/>
    </w:p>
    <w:p w14:paraId="452BB2E7" w14:textId="6A47BFD6"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2" w:name="__RefHeading___Toc6333_274276322"/>
      <w:bookmarkEnd w:id="32"/>
      <w:r w:rsidRPr="00753A4D">
        <w:rPr>
          <w:rFonts w:asciiTheme="minorHAnsi" w:hAnsiTheme="minorHAnsi" w:cstheme="minorHAnsi"/>
          <w:u w:val="single"/>
        </w:rPr>
        <w:t xml:space="preserve">La méthodologie </w:t>
      </w:r>
      <w:r w:rsidR="00E50C85">
        <w:rPr>
          <w:rFonts w:asciiTheme="minorHAnsi" w:hAnsiTheme="minorHAnsi" w:cstheme="minorHAnsi"/>
          <w:u w:val="single"/>
        </w:rPr>
        <w:t>de l’étude</w:t>
      </w:r>
      <w:r w:rsidRPr="00753A4D">
        <w:rPr>
          <w:rFonts w:asciiTheme="minorHAnsi" w:hAnsiTheme="minorHAnsi" w:cstheme="minorHAnsi"/>
          <w:u w:val="single"/>
        </w:rPr>
        <w:t xml:space="preserve"> (15 points)</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09ADDCFB"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3" w:name="__RefHeading___Toc6335_274276322"/>
      <w:bookmarkEnd w:id="33"/>
      <w:r w:rsidRPr="009E0AFF">
        <w:rPr>
          <w:rStyle w:val="FACULT"/>
          <w:rFonts w:asciiTheme="minorHAnsi" w:hAnsiTheme="minorHAnsi" w:cstheme="minorHAnsi"/>
          <w:color w:val="000000"/>
          <w:szCs w:val="22"/>
        </w:rPr>
        <w:t xml:space="preserve">Le soumissionnaire joint une note d’intention sur le déroulement </w:t>
      </w:r>
      <w:r w:rsidR="003064D9">
        <w:rPr>
          <w:rStyle w:val="FACULT"/>
          <w:rFonts w:asciiTheme="minorHAnsi" w:hAnsiTheme="minorHAnsi" w:cstheme="minorHAnsi"/>
          <w:color w:val="000000"/>
          <w:szCs w:val="22"/>
        </w:rPr>
        <w:t>de l’étude</w:t>
      </w:r>
      <w:r w:rsidRPr="009E0AFF">
        <w:rPr>
          <w:rStyle w:val="FACULT"/>
          <w:rFonts w:asciiTheme="minorHAnsi" w:hAnsiTheme="minorHAnsi" w:cstheme="minorHAnsi"/>
          <w:color w:val="000000"/>
          <w:szCs w:val="22"/>
        </w:rPr>
        <w:t>, précisant la méthodologie et le délai de réalisation</w:t>
      </w:r>
      <w:r w:rsidR="003064D9">
        <w:rPr>
          <w:rStyle w:val="FACULT"/>
          <w:rFonts w:asciiTheme="minorHAnsi" w:hAnsiTheme="minorHAnsi" w:cstheme="minorHAnsi"/>
          <w:color w:val="000000"/>
          <w:szCs w:val="22"/>
        </w:rPr>
        <w:t xml:space="preserve">. </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77777777" w:rsidR="00917FDA" w:rsidRPr="009E0AFF" w:rsidRDefault="00917FDA" w:rsidP="009E0AFF">
      <w:pPr>
        <w:tabs>
          <w:tab w:val="left" w:pos="851"/>
          <w:tab w:val="left" w:pos="3115"/>
        </w:tabs>
        <w:spacing w:before="40" w:after="40"/>
        <w:ind w:left="680"/>
        <w:jc w:val="both"/>
        <w:rPr>
          <w:rFonts w:asciiTheme="minorHAnsi" w:hAnsiTheme="minorHAnsi" w:cstheme="minorHAnsi"/>
          <w:szCs w:val="22"/>
        </w:rPr>
      </w:pPr>
      <w:bookmarkStart w:id="34" w:name="__RefHeading___Toc6337_274276322"/>
      <w:bookmarkEnd w:id="34"/>
      <w:r w:rsidRPr="009E0AFF">
        <w:rPr>
          <w:rFonts w:asciiTheme="minorHAnsi" w:hAnsiTheme="minorHAnsi" w:cstheme="minorHAnsi"/>
          <w:szCs w:val="22"/>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37454B64" w14:textId="79256100"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5" w:name="__RefHeading___Toc6339_274276322"/>
      <w:bookmarkEnd w:id="35"/>
      <w:r w:rsidRPr="00E50C85">
        <w:rPr>
          <w:rFonts w:asciiTheme="minorHAnsi" w:hAnsiTheme="minorHAnsi" w:cstheme="minorHAnsi"/>
          <w:color w:val="262626" w:themeColor="text1" w:themeTint="D9"/>
          <w:szCs w:val="22"/>
        </w:rPr>
        <w:t xml:space="preserve">- La méthodologie </w:t>
      </w:r>
      <w:r w:rsidR="00D62A11" w:rsidRPr="00E50C85">
        <w:rPr>
          <w:rFonts w:asciiTheme="minorHAnsi" w:hAnsiTheme="minorHAnsi" w:cstheme="minorHAnsi"/>
          <w:color w:val="262626" w:themeColor="text1" w:themeTint="D9"/>
          <w:szCs w:val="22"/>
        </w:rPr>
        <w:t xml:space="preserve">proposée </w:t>
      </w:r>
      <w:r w:rsidRPr="00E50C85">
        <w:rPr>
          <w:rFonts w:asciiTheme="minorHAnsi" w:hAnsiTheme="minorHAnsi" w:cstheme="minorHAnsi"/>
          <w:color w:val="262626" w:themeColor="text1" w:themeTint="D9"/>
          <w:szCs w:val="22"/>
        </w:rPr>
        <w:t xml:space="preserve">est-elle pertinente au regard des clauses techniques reprises </w:t>
      </w:r>
      <w:r w:rsidR="00D62A11" w:rsidRPr="00E50C85">
        <w:rPr>
          <w:rFonts w:asciiTheme="minorHAnsi" w:hAnsiTheme="minorHAnsi" w:cstheme="minorHAnsi"/>
          <w:color w:val="262626" w:themeColor="text1" w:themeTint="D9"/>
          <w:szCs w:val="22"/>
        </w:rPr>
        <w:t>en partie B</w:t>
      </w:r>
      <w:r w:rsidR="00E50C85" w:rsidRPr="00E50C85">
        <w:rPr>
          <w:rFonts w:asciiTheme="minorHAnsi" w:hAnsiTheme="minorHAnsi" w:cstheme="minorHAnsi"/>
          <w:color w:val="262626" w:themeColor="text1" w:themeTint="D9"/>
          <w:szCs w:val="22"/>
        </w:rPr>
        <w:t xml:space="preserve"> </w:t>
      </w:r>
      <w:r w:rsidRPr="00E50C85">
        <w:rPr>
          <w:rFonts w:asciiTheme="minorHAnsi" w:hAnsiTheme="minorHAnsi" w:cstheme="minorHAnsi"/>
          <w:color w:val="262626" w:themeColor="text1" w:themeTint="D9"/>
          <w:szCs w:val="22"/>
        </w:rPr>
        <w:t>?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5 points.)</w:t>
      </w:r>
    </w:p>
    <w:p w14:paraId="786A1191" w14:textId="702BC36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6" w:name="__RefHeading___Toc6341_274276322"/>
      <w:bookmarkEnd w:id="36"/>
      <w:r w:rsidRPr="00E50C85">
        <w:rPr>
          <w:rFonts w:asciiTheme="minorHAnsi" w:hAnsiTheme="minorHAnsi" w:cstheme="minorHAnsi"/>
          <w:color w:val="262626" w:themeColor="text1" w:themeTint="D9"/>
          <w:szCs w:val="22"/>
        </w:rPr>
        <w:t xml:space="preserve">- Le délai théorique de réalisation </w:t>
      </w:r>
      <w:r w:rsidR="00E50C85" w:rsidRPr="00E50C85">
        <w:rPr>
          <w:rFonts w:asciiTheme="minorHAnsi" w:hAnsiTheme="minorHAnsi" w:cstheme="minorHAnsi"/>
          <w:color w:val="262626" w:themeColor="text1" w:themeTint="D9"/>
          <w:szCs w:val="22"/>
        </w:rPr>
        <w:t>de l’étude</w:t>
      </w:r>
      <w:r w:rsidRPr="00E50C85">
        <w:rPr>
          <w:rFonts w:asciiTheme="minorHAnsi" w:hAnsiTheme="minorHAnsi" w:cstheme="minorHAnsi"/>
          <w:color w:val="262626" w:themeColor="text1" w:themeTint="D9"/>
          <w:szCs w:val="22"/>
        </w:rPr>
        <w:t> ?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 xml:space="preserve">5 points.) </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38861E73"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(15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142A5662"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w:t>
      </w:r>
      <w:r w:rsidR="003064D9">
        <w:rPr>
          <w:rFonts w:asciiTheme="minorHAnsi" w:hAnsiTheme="minorHAnsi" w:cstheme="minorHAnsi"/>
          <w:szCs w:val="22"/>
        </w:rPr>
        <w:t>de l’étude</w:t>
      </w:r>
      <w:r w:rsidRPr="0034505B">
        <w:rPr>
          <w:rFonts w:asciiTheme="minorHAnsi" w:hAnsiTheme="minorHAnsi" w:cstheme="minorHAnsi"/>
          <w:szCs w:val="22"/>
        </w:rPr>
        <w:t xml:space="preserve">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31360210" w14:textId="298EB07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r w:rsidRPr="00E50C85">
        <w:rPr>
          <w:rFonts w:asciiTheme="minorHAnsi" w:hAnsiTheme="minorHAnsi" w:cstheme="minorHAnsi"/>
          <w:color w:val="262626" w:themeColor="text1" w:themeTint="D9"/>
          <w:szCs w:val="22"/>
        </w:rPr>
        <w:t xml:space="preserve">- La proposition rencontre-t-elle les prescrits des clauses techniques reprises </w:t>
      </w:r>
      <w:r w:rsidR="00E50C85" w:rsidRPr="00E50C85">
        <w:rPr>
          <w:rFonts w:asciiTheme="minorHAnsi" w:hAnsiTheme="minorHAnsi" w:cstheme="minorHAnsi"/>
          <w:color w:val="262626" w:themeColor="text1" w:themeTint="D9"/>
          <w:szCs w:val="22"/>
        </w:rPr>
        <w:t>en partie</w:t>
      </w:r>
      <w:r w:rsidRPr="00E50C85">
        <w:rPr>
          <w:rFonts w:asciiTheme="minorHAnsi" w:hAnsiTheme="minorHAnsi" w:cstheme="minorHAnsi"/>
          <w:color w:val="262626" w:themeColor="text1" w:themeTint="D9"/>
          <w:szCs w:val="22"/>
        </w:rPr>
        <w:t xml:space="preserve"> B et l’objectif d</w:t>
      </w:r>
      <w:r w:rsidR="0034505B" w:rsidRPr="00E50C85">
        <w:rPr>
          <w:rFonts w:asciiTheme="minorHAnsi" w:hAnsiTheme="minorHAnsi" w:cstheme="minorHAnsi"/>
          <w:color w:val="262626" w:themeColor="text1" w:themeTint="D9"/>
          <w:szCs w:val="22"/>
        </w:rPr>
        <w:t>u projet</w:t>
      </w:r>
      <w:r w:rsidRPr="00E50C85">
        <w:rPr>
          <w:rFonts w:asciiTheme="minorHAnsi" w:hAnsiTheme="minorHAnsi" w:cstheme="minorHAnsi"/>
          <w:color w:val="262626" w:themeColor="text1" w:themeTint="D9"/>
          <w:szCs w:val="22"/>
        </w:rPr>
        <w:t xml:space="preserve"> ? (15 points.) </w:t>
      </w:r>
    </w:p>
    <w:p w14:paraId="7FF9EEC9" w14:textId="1715B802" w:rsidR="00917FDA" w:rsidRDefault="00917FDA" w:rsidP="009E0AFF">
      <w:pPr>
        <w:tabs>
          <w:tab w:val="left" w:pos="851"/>
          <w:tab w:val="left" w:pos="2947"/>
        </w:tabs>
        <w:spacing w:before="40" w:after="40"/>
        <w:ind w:left="680"/>
        <w:jc w:val="both"/>
        <w:rPr>
          <w:rFonts w:asciiTheme="minorHAnsi" w:hAnsiTheme="minorHAnsi" w:cstheme="minorHAnsi"/>
          <w:szCs w:val="22"/>
        </w:rPr>
      </w:pP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37" w:name="_Toc518467752"/>
      <w:bookmarkStart w:id="38" w:name="_Toc506381225"/>
      <w:bookmarkStart w:id="39" w:name="_Toc353458353"/>
      <w:bookmarkStart w:id="40" w:name="_Toc348281338"/>
      <w:bookmarkStart w:id="41" w:name="_Toc348280979"/>
      <w:bookmarkStart w:id="42" w:name="_Toc20108754"/>
      <w:bookmarkStart w:id="43" w:name="_Toc45589647"/>
      <w:bookmarkStart w:id="44" w:name="_Toc232307054"/>
      <w:r w:rsidRPr="009E0AFF">
        <w:rPr>
          <w:rFonts w:asciiTheme="minorHAnsi" w:hAnsiTheme="minorHAnsi" w:cstheme="minorHAnsi"/>
          <w:b/>
          <w:bCs/>
          <w:i w:val="0"/>
          <w:iCs w:val="0"/>
          <w:color w:val="auto"/>
          <w:szCs w:val="22"/>
          <w:u w:val="single"/>
        </w:rPr>
        <w:t>Délais et clauses</w:t>
      </w:r>
      <w:bookmarkEnd w:id="37"/>
      <w:bookmarkEnd w:id="38"/>
      <w:bookmarkEnd w:id="39"/>
      <w:bookmarkEnd w:id="40"/>
      <w:bookmarkEnd w:id="41"/>
      <w:bookmarkEnd w:id="42"/>
      <w:bookmarkEnd w:id="43"/>
      <w:bookmarkEnd w:id="44"/>
    </w:p>
    <w:p w14:paraId="5DB71A86" w14:textId="77777777" w:rsidR="000B0A1F" w:rsidRPr="009E0AFF" w:rsidRDefault="000B0A1F" w:rsidP="009E0AFF">
      <w:pPr>
        <w:jc w:val="both"/>
        <w:rPr>
          <w:rFonts w:asciiTheme="minorHAnsi" w:hAnsiTheme="minorHAnsi" w:cstheme="minorHAnsi"/>
          <w:szCs w:val="22"/>
        </w:rPr>
      </w:pPr>
    </w:p>
    <w:p w14:paraId="5481822A" w14:textId="08C67BCF" w:rsidR="008B63F6" w:rsidRPr="009E0AFF" w:rsidRDefault="008B63F6" w:rsidP="009E0AFF">
      <w:pPr>
        <w:pStyle w:val="Paragraphedeliste"/>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w:t>
      </w:r>
      <w:r w:rsidRPr="003064D9">
        <w:rPr>
          <w:rFonts w:asciiTheme="minorHAnsi" w:hAnsiTheme="minorHAnsi" w:cstheme="minorHAnsi"/>
        </w:rPr>
        <w:t xml:space="preserve">réalisation </w:t>
      </w:r>
      <w:r w:rsidR="003064D9" w:rsidRPr="003064D9">
        <w:rPr>
          <w:rFonts w:asciiTheme="minorHAnsi" w:hAnsiTheme="minorHAnsi" w:cstheme="minorHAnsi"/>
        </w:rPr>
        <w:t>de l’étude</w:t>
      </w:r>
      <w:r w:rsidRPr="003064D9">
        <w:rPr>
          <w:rFonts w:asciiTheme="minorHAnsi" w:hAnsiTheme="minorHAnsi" w:cstheme="minorHAnsi"/>
        </w:rPr>
        <w:t xml:space="preserve"> est</w:t>
      </w:r>
      <w:r w:rsidRPr="009E0AFF">
        <w:rPr>
          <w:rFonts w:asciiTheme="minorHAnsi" w:hAnsiTheme="minorHAnsi" w:cstheme="minorHAnsi"/>
        </w:rPr>
        <w:t xml:space="preserve"> de </w:t>
      </w:r>
      <w:r w:rsidR="00C84332" w:rsidRPr="001F0B4F">
        <w:rPr>
          <w:rFonts w:asciiTheme="minorHAnsi" w:hAnsiTheme="minorHAnsi" w:cstheme="minorHAnsi"/>
          <w:highlight w:val="yellow"/>
        </w:rPr>
        <w:t>….</w:t>
      </w:r>
      <w:r w:rsidRPr="009E0AFF">
        <w:rPr>
          <w:rFonts w:asciiTheme="minorHAnsi" w:hAnsiTheme="minorHAnsi" w:cstheme="minorHAnsi"/>
        </w:rPr>
        <w:t xml:space="preserve"> </w:t>
      </w:r>
      <w:proofErr w:type="gramStart"/>
      <w:r w:rsidRPr="009E0AFF">
        <w:rPr>
          <w:rFonts w:asciiTheme="minorHAnsi" w:hAnsiTheme="minorHAnsi" w:cstheme="minorHAnsi"/>
        </w:rPr>
        <w:t>jours</w:t>
      </w:r>
      <w:proofErr w:type="gramEnd"/>
      <w:r w:rsidRPr="009E0AFF">
        <w:rPr>
          <w:rFonts w:asciiTheme="minorHAnsi" w:hAnsiTheme="minorHAnsi" w:cstheme="minorHAnsi"/>
        </w:rPr>
        <w:t xml:space="preserve"> calendaires.</w:t>
      </w:r>
    </w:p>
    <w:p w14:paraId="273ADDD3" w14:textId="77777777" w:rsidR="003064D9" w:rsidRDefault="003064D9" w:rsidP="009E0AFF">
      <w:pPr>
        <w:pStyle w:val="Paragraphedeliste"/>
        <w:tabs>
          <w:tab w:val="left" w:pos="851"/>
          <w:tab w:val="left" w:pos="1134"/>
        </w:tabs>
        <w:jc w:val="both"/>
        <w:rPr>
          <w:rFonts w:asciiTheme="minorHAnsi" w:hAnsiTheme="minorHAnsi" w:cstheme="minorHAnsi"/>
        </w:rPr>
      </w:pPr>
    </w:p>
    <w:p w14:paraId="0B878936" w14:textId="77777777" w:rsidR="000B0A1F" w:rsidRPr="009E0AFF" w:rsidRDefault="000B0A1F" w:rsidP="009E0AFF">
      <w:pPr>
        <w:pStyle w:val="Titre4"/>
        <w:keepLines w:val="0"/>
        <w:spacing w:before="0"/>
        <w:ind w:left="720"/>
        <w:jc w:val="both"/>
        <w:rPr>
          <w:rFonts w:asciiTheme="minorHAnsi" w:hAnsiTheme="minorHAnsi" w:cstheme="minorHAnsi"/>
          <w:szCs w:val="22"/>
        </w:rPr>
      </w:pPr>
      <w:bookmarkStart w:id="45" w:name="_Toc518467753"/>
    </w:p>
    <w:p w14:paraId="77EF7218" w14:textId="77777777" w:rsidR="005258DE" w:rsidRPr="009E0AFF" w:rsidRDefault="005258DE" w:rsidP="005461E2">
      <w:pPr>
        <w:pStyle w:val="Titre3"/>
        <w:numPr>
          <w:ilvl w:val="0"/>
          <w:numId w:val="27"/>
        </w:numPr>
        <w:rPr>
          <w:rFonts w:asciiTheme="minorHAnsi" w:hAnsiTheme="minorHAnsi" w:cstheme="minorHAnsi"/>
          <w:sz w:val="22"/>
          <w:szCs w:val="22"/>
        </w:rPr>
      </w:pPr>
      <w:bookmarkStart w:id="46" w:name="_Toc506381228"/>
      <w:bookmarkStart w:id="47" w:name="_Toc47010366"/>
      <w:bookmarkStart w:id="48" w:name="_Toc518467755"/>
      <w:bookmarkEnd w:id="45"/>
      <w:r w:rsidRPr="009E0AFF">
        <w:rPr>
          <w:rFonts w:asciiTheme="minorHAnsi" w:hAnsiTheme="minorHAnsi" w:cstheme="minorHAnsi"/>
          <w:sz w:val="22"/>
          <w:szCs w:val="22"/>
        </w:rPr>
        <w:t>Facturation et paiement</w:t>
      </w:r>
      <w:bookmarkEnd w:id="46"/>
      <w:r w:rsidRPr="009E0AFF">
        <w:rPr>
          <w:rFonts w:asciiTheme="minorHAnsi" w:hAnsiTheme="minorHAnsi" w:cstheme="minorHAnsi"/>
          <w:sz w:val="22"/>
          <w:szCs w:val="22"/>
          <w:lang w:val="fr-BE"/>
        </w:rPr>
        <w:t xml:space="preserve"> (art.66 et 127 RGE)</w:t>
      </w:r>
      <w:bookmarkEnd w:id="47"/>
      <w:bookmarkEnd w:id="48"/>
    </w:p>
    <w:p w14:paraId="37F8F1EA"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37C06BDC" w14:textId="77777777" w:rsidR="003064D9" w:rsidRDefault="005258DE" w:rsidP="003064D9">
      <w:pPr>
        <w:pStyle w:val="Retraitcorpsdetexte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bookmarkStart w:id="49" w:name="__RefHeading___Toc6371_274276322"/>
      <w:bookmarkStart w:id="50" w:name="__RefHeading___Toc6373_274276322"/>
      <w:bookmarkEnd w:id="49"/>
      <w:bookmarkEnd w:id="50"/>
    </w:p>
    <w:p w14:paraId="4D58362A" w14:textId="28AD44AA" w:rsidR="007161FD" w:rsidRPr="007161FD" w:rsidRDefault="003064D9" w:rsidP="007161FD">
      <w:pPr>
        <w:pStyle w:val="Retraitcorpsdetexte3"/>
        <w:tabs>
          <w:tab w:val="left" w:pos="567"/>
          <w:tab w:val="left" w:pos="851"/>
          <w:tab w:val="left" w:pos="1134"/>
        </w:tabs>
        <w:ind w:left="737"/>
        <w:jc w:val="both"/>
        <w:rPr>
          <w:rStyle w:val="FACULT"/>
          <w:rFonts w:asciiTheme="minorHAnsi" w:hAnsiTheme="minorHAnsi" w:cstheme="minorHAnsi"/>
          <w:color w:val="auto"/>
          <w:sz w:val="22"/>
          <w:szCs w:val="22"/>
        </w:rPr>
      </w:pPr>
      <w:r>
        <w:rPr>
          <w:rStyle w:val="FACULT"/>
          <w:rFonts w:asciiTheme="minorHAnsi" w:hAnsiTheme="minorHAnsi" w:cstheme="minorHAnsi"/>
          <w:color w:val="000000" w:themeColor="text1"/>
          <w:sz w:val="22"/>
          <w:szCs w:val="22"/>
          <w:lang w:eastAsia="fr-BE"/>
        </w:rPr>
        <w:t xml:space="preserve">La facture sera </w:t>
      </w:r>
      <w:r w:rsidR="005258DE" w:rsidRPr="009E0AFF">
        <w:rPr>
          <w:rStyle w:val="FACULT"/>
          <w:rFonts w:asciiTheme="minorHAnsi" w:hAnsiTheme="minorHAnsi" w:cstheme="minorHAnsi"/>
          <w:color w:val="000000" w:themeColor="text1"/>
          <w:sz w:val="22"/>
          <w:szCs w:val="22"/>
          <w:lang w:eastAsia="fr-BE"/>
        </w:rPr>
        <w:t xml:space="preserve">introduite après la fin </w:t>
      </w:r>
      <w:r>
        <w:rPr>
          <w:rStyle w:val="FACULT"/>
          <w:rFonts w:asciiTheme="minorHAnsi" w:hAnsiTheme="minorHAnsi" w:cstheme="minorHAnsi"/>
          <w:color w:val="000000" w:themeColor="text1"/>
          <w:sz w:val="22"/>
          <w:szCs w:val="22"/>
          <w:lang w:eastAsia="fr-BE"/>
        </w:rPr>
        <w:t>de la mission</w:t>
      </w:r>
      <w:r w:rsidR="005258DE" w:rsidRPr="009E0AFF">
        <w:rPr>
          <w:rStyle w:val="FACULT"/>
          <w:rFonts w:asciiTheme="minorHAnsi" w:hAnsiTheme="minorHAnsi" w:cstheme="minorHAnsi"/>
          <w:color w:val="000000" w:themeColor="text1"/>
          <w:sz w:val="22"/>
          <w:szCs w:val="22"/>
          <w:lang w:eastAsia="fr-BE"/>
        </w:rPr>
        <w:t xml:space="preserve"> effectué</w:t>
      </w:r>
      <w:r>
        <w:rPr>
          <w:rStyle w:val="FACULT"/>
          <w:rFonts w:asciiTheme="minorHAnsi" w:hAnsiTheme="minorHAnsi" w:cstheme="minorHAnsi"/>
          <w:color w:val="000000" w:themeColor="text1"/>
          <w:sz w:val="22"/>
          <w:szCs w:val="22"/>
          <w:lang w:eastAsia="fr-BE"/>
        </w:rPr>
        <w:t>e</w:t>
      </w:r>
      <w:r w:rsidR="005258DE" w:rsidRPr="009E0AFF">
        <w:rPr>
          <w:rStyle w:val="FACULT"/>
          <w:rFonts w:asciiTheme="minorHAnsi" w:hAnsiTheme="minorHAnsi" w:cstheme="minorHAnsi"/>
          <w:color w:val="000000" w:themeColor="text1"/>
          <w:sz w:val="22"/>
          <w:szCs w:val="22"/>
          <w:lang w:eastAsia="fr-BE"/>
        </w:rPr>
        <w:t xml:space="preserve"> conformément au présent cahier spécial des charges</w:t>
      </w:r>
      <w:r>
        <w:rPr>
          <w:rStyle w:val="FACULT"/>
          <w:rFonts w:asciiTheme="minorHAnsi" w:hAnsiTheme="minorHAnsi" w:cstheme="minorHAnsi"/>
          <w:color w:val="000000" w:themeColor="text1"/>
          <w:sz w:val="22"/>
          <w:szCs w:val="22"/>
          <w:lang w:eastAsia="fr-BE"/>
        </w:rPr>
        <w:t xml:space="preserve">. </w:t>
      </w:r>
    </w:p>
    <w:p w14:paraId="5D23953D" w14:textId="001B426A" w:rsidR="005258DE" w:rsidRPr="009E0AFF" w:rsidRDefault="003064D9" w:rsidP="007161FD">
      <w:pPr>
        <w:pStyle w:val="Retraitcorpsdetexte3"/>
        <w:tabs>
          <w:tab w:val="left" w:pos="567"/>
          <w:tab w:val="left" w:pos="851"/>
          <w:tab w:val="left" w:pos="1134"/>
        </w:tabs>
        <w:ind w:left="680"/>
        <w:jc w:val="both"/>
        <w:rPr>
          <w:rFonts w:asciiTheme="minorHAnsi" w:hAnsiTheme="minorHAnsi" w:cstheme="minorHAnsi"/>
          <w:sz w:val="22"/>
          <w:szCs w:val="22"/>
        </w:rPr>
      </w:pPr>
      <w:bookmarkStart w:id="51" w:name="__RefHeading___Toc6375_274276322"/>
      <w:bookmarkEnd w:id="51"/>
      <w:r>
        <w:rPr>
          <w:rStyle w:val="FACULT"/>
          <w:rFonts w:asciiTheme="minorHAnsi" w:hAnsiTheme="minorHAnsi" w:cstheme="minorHAnsi"/>
          <w:color w:val="000000" w:themeColor="text1"/>
          <w:sz w:val="22"/>
          <w:szCs w:val="22"/>
          <w:lang w:eastAsia="fr-BE"/>
        </w:rPr>
        <w:t xml:space="preserve">La facture est </w:t>
      </w:r>
      <w:r w:rsidR="005258DE" w:rsidRPr="009E0AFF">
        <w:rPr>
          <w:rStyle w:val="FACULT"/>
          <w:rFonts w:asciiTheme="minorHAnsi" w:hAnsiTheme="minorHAnsi" w:cstheme="minorHAnsi"/>
          <w:color w:val="000000" w:themeColor="text1"/>
          <w:sz w:val="22"/>
          <w:szCs w:val="22"/>
          <w:lang w:eastAsia="fr-BE"/>
        </w:rPr>
        <w:t xml:space="preserve">adressée </w:t>
      </w:r>
      <w:bookmarkStart w:id="52" w:name="__DdeLink__102433_2203612324"/>
      <w:r w:rsidR="005258DE" w:rsidRPr="009E0AFF">
        <w:rPr>
          <w:rFonts w:asciiTheme="minorHAnsi" w:hAnsiTheme="minorHAnsi" w:cstheme="minorHAnsi"/>
          <w:sz w:val="22"/>
          <w:szCs w:val="22"/>
        </w:rPr>
        <w:t>au nom et pour le compte du</w:t>
      </w:r>
      <w:bookmarkEnd w:id="52"/>
      <w:r w:rsidR="005258DE" w:rsidRPr="009E0AFF">
        <w:rPr>
          <w:rFonts w:asciiTheme="minorHAnsi" w:hAnsiTheme="minorHAnsi" w:cstheme="minorHAnsi"/>
          <w:sz w:val="22"/>
          <w:szCs w:val="22"/>
        </w:rPr>
        <w:t xml:space="preserve"> pouvoir adjudicateur.  Ce dernier dispose alors de </w:t>
      </w:r>
      <w:r w:rsidR="005258DE" w:rsidRPr="009E0AFF">
        <w:rPr>
          <w:rFonts w:asciiTheme="minorHAnsi" w:hAnsiTheme="minorHAnsi" w:cstheme="minorHAnsi"/>
          <w:sz w:val="22"/>
          <w:szCs w:val="22"/>
          <w:highlight w:val="yellow"/>
        </w:rPr>
        <w:t>15</w:t>
      </w:r>
      <w:r w:rsidR="005258DE" w:rsidRPr="009E0AFF">
        <w:rPr>
          <w:rFonts w:asciiTheme="minorHAnsi" w:hAnsiTheme="minorHAnsi" w:cstheme="minorHAnsi"/>
          <w:sz w:val="22"/>
          <w:szCs w:val="22"/>
        </w:rPr>
        <w:t xml:space="preserve"> jours pour procéder aux vérifications nécessaires pour autant qu’il ait été mis en possession des documents utiles.</w:t>
      </w:r>
    </w:p>
    <w:p w14:paraId="5195E6DC" w14:textId="396DEDB6" w:rsidR="00C64CA5" w:rsidRPr="009E0AFF" w:rsidRDefault="005258DE"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w:t>
      </w:r>
      <w:r w:rsidR="00D52F85">
        <w:rPr>
          <w:rFonts w:asciiTheme="minorHAnsi" w:hAnsiTheme="minorHAnsi" w:cstheme="minorHAnsi"/>
          <w:sz w:val="22"/>
          <w:szCs w:val="22"/>
        </w:rPr>
        <w:t>a</w:t>
      </w:r>
      <w:r w:rsidRPr="009E0AFF">
        <w:rPr>
          <w:rFonts w:asciiTheme="minorHAnsi" w:hAnsiTheme="minorHAnsi" w:cstheme="minorHAnsi"/>
          <w:sz w:val="22"/>
          <w:szCs w:val="22"/>
        </w:rPr>
        <w:t xml:space="preserve"> facture doi</w:t>
      </w:r>
      <w:r w:rsidR="00D52F85">
        <w:rPr>
          <w:rFonts w:asciiTheme="minorHAnsi" w:hAnsiTheme="minorHAnsi" w:cstheme="minorHAnsi"/>
          <w:sz w:val="22"/>
          <w:szCs w:val="22"/>
        </w:rPr>
        <w:t>t</w:t>
      </w:r>
      <w:r w:rsidRPr="009E0AFF">
        <w:rPr>
          <w:rFonts w:asciiTheme="minorHAnsi" w:hAnsiTheme="minorHAnsi" w:cstheme="minorHAnsi"/>
          <w:sz w:val="22"/>
          <w:szCs w:val="22"/>
        </w:rPr>
        <w:t xml:space="preserve"> être datée, signée et repren</w:t>
      </w:r>
      <w:r w:rsidR="00D52F85">
        <w:rPr>
          <w:rFonts w:asciiTheme="minorHAnsi" w:hAnsiTheme="minorHAnsi" w:cstheme="minorHAnsi"/>
          <w:sz w:val="22"/>
          <w:szCs w:val="22"/>
        </w:rPr>
        <w:t>d</w:t>
      </w:r>
      <w:r w:rsidRPr="009E0AFF">
        <w:rPr>
          <w:rFonts w:asciiTheme="minorHAnsi" w:hAnsiTheme="minorHAnsi" w:cstheme="minorHAnsi"/>
          <w:sz w:val="22"/>
          <w:szCs w:val="22"/>
        </w:rPr>
        <w:t xml:space="preserve"> impérativement l’intitulé : « </w:t>
      </w:r>
      <w:r w:rsidR="00D52F85">
        <w:rPr>
          <w:rFonts w:asciiTheme="minorHAnsi" w:hAnsiTheme="minorHAnsi" w:cstheme="minorHAnsi"/>
          <w:sz w:val="22"/>
          <w:szCs w:val="22"/>
        </w:rPr>
        <w:t>Etude de préfaisabilité</w:t>
      </w:r>
      <w:r w:rsidRPr="009E0AFF">
        <w:rPr>
          <w:rFonts w:asciiTheme="minorHAnsi" w:hAnsiTheme="minorHAnsi" w:cstheme="minorHAnsi"/>
          <w:sz w:val="22"/>
          <w:szCs w:val="22"/>
        </w:rPr>
        <w:t xml:space="preserve">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7934161A" w14:textId="77777777" w:rsidR="000B0A1F" w:rsidRPr="009E0AFF" w:rsidRDefault="000B0A1F" w:rsidP="00D52F85">
      <w:pPr>
        <w:tabs>
          <w:tab w:val="left" w:pos="915"/>
        </w:tabs>
        <w:jc w:val="both"/>
        <w:rPr>
          <w:rStyle w:val="FACULT"/>
          <w:rFonts w:asciiTheme="minorHAnsi" w:hAnsiTheme="minorHAnsi" w:cstheme="minorHAnsi"/>
          <w:szCs w:val="22"/>
        </w:rPr>
      </w:pPr>
      <w:bookmarkStart w:id="53" w:name="__RefHeading___Toc6377_274276322"/>
      <w:bookmarkEnd w:id="53"/>
    </w:p>
    <w:p w14:paraId="5E40E25F" w14:textId="63825EF6" w:rsidR="005258DE" w:rsidRPr="009E0AFF" w:rsidRDefault="005258DE" w:rsidP="00A12E70">
      <w:pPr>
        <w:pStyle w:val="Titre3"/>
        <w:numPr>
          <w:ilvl w:val="0"/>
          <w:numId w:val="27"/>
        </w:numPr>
        <w:rPr>
          <w:rFonts w:asciiTheme="minorHAnsi" w:hAnsiTheme="minorHAnsi" w:cstheme="minorHAnsi"/>
          <w:color w:val="000000" w:themeColor="text1"/>
          <w:sz w:val="22"/>
          <w:szCs w:val="22"/>
        </w:rPr>
      </w:pPr>
      <w:bookmarkStart w:id="54" w:name="_Toc47010367"/>
      <w:bookmarkStart w:id="55" w:name="_Toc449454997"/>
      <w:bookmarkStart w:id="56" w:name="_Toc16081642"/>
      <w:r w:rsidRPr="009E0AFF">
        <w:rPr>
          <w:rFonts w:asciiTheme="minorHAnsi" w:hAnsiTheme="minorHAnsi" w:cstheme="minorHAnsi"/>
          <w:color w:val="000000" w:themeColor="text1"/>
          <w:sz w:val="22"/>
          <w:szCs w:val="22"/>
        </w:rPr>
        <w:t>Réception d</w:t>
      </w:r>
      <w:r w:rsidR="00D52F85">
        <w:rPr>
          <w:rFonts w:asciiTheme="minorHAnsi" w:hAnsiTheme="minorHAnsi" w:cstheme="minorHAnsi"/>
          <w:color w:val="000000" w:themeColor="text1"/>
          <w:sz w:val="22"/>
          <w:szCs w:val="22"/>
        </w:rPr>
        <w:t>u</w:t>
      </w:r>
      <w:r w:rsidRPr="009E0AFF">
        <w:rPr>
          <w:rFonts w:asciiTheme="minorHAnsi" w:hAnsiTheme="minorHAnsi" w:cstheme="minorHAnsi"/>
          <w:color w:val="000000" w:themeColor="text1"/>
          <w:sz w:val="22"/>
          <w:szCs w:val="22"/>
        </w:rPr>
        <w:t xml:space="preserve"> rapport</w:t>
      </w:r>
      <w:bookmarkEnd w:id="54"/>
      <w:r w:rsidR="00D52F85">
        <w:rPr>
          <w:rFonts w:asciiTheme="minorHAnsi" w:hAnsiTheme="minorHAnsi" w:cstheme="minorHAnsi"/>
          <w:color w:val="000000" w:themeColor="text1"/>
          <w:sz w:val="22"/>
          <w:szCs w:val="22"/>
        </w:rPr>
        <w:t xml:space="preserve"> d’étude</w:t>
      </w:r>
      <w:r w:rsidRPr="009E0AFF">
        <w:rPr>
          <w:rFonts w:asciiTheme="minorHAnsi" w:hAnsiTheme="minorHAnsi" w:cstheme="minorHAnsi"/>
          <w:color w:val="000000" w:themeColor="text1"/>
          <w:sz w:val="22"/>
          <w:szCs w:val="22"/>
        </w:rPr>
        <w:t xml:space="preserve"> </w:t>
      </w:r>
      <w:bookmarkStart w:id="57" w:name="__UnoMark__5994_2203612324"/>
      <w:bookmarkEnd w:id="55"/>
      <w:bookmarkEnd w:id="56"/>
    </w:p>
    <w:p w14:paraId="7A394B52" w14:textId="77777777" w:rsidR="005258DE" w:rsidRPr="009E0AFF" w:rsidRDefault="005258DE" w:rsidP="009E0AFF">
      <w:pPr>
        <w:jc w:val="both"/>
        <w:rPr>
          <w:rFonts w:asciiTheme="minorHAnsi" w:hAnsiTheme="minorHAnsi" w:cstheme="minorHAnsi"/>
          <w:szCs w:val="22"/>
        </w:rPr>
      </w:pPr>
    </w:p>
    <w:p w14:paraId="030B8FD0" w14:textId="2FF48374"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w:t>
      </w:r>
      <w:r w:rsidR="00D52F85">
        <w:rPr>
          <w:rFonts w:asciiTheme="minorHAnsi" w:hAnsiTheme="minorHAnsi" w:cstheme="minorHAnsi"/>
          <w:color w:val="000000" w:themeColor="text1"/>
          <w:sz w:val="22"/>
          <w:szCs w:val="22"/>
          <w:lang w:eastAsia="fr-BE"/>
        </w:rPr>
        <w:t>d’étude</w:t>
      </w:r>
      <w:r w:rsidRPr="00B81291">
        <w:rPr>
          <w:rFonts w:asciiTheme="minorHAnsi" w:hAnsiTheme="minorHAnsi" w:cstheme="minorHAnsi"/>
          <w:color w:val="000000" w:themeColor="text1"/>
          <w:sz w:val="22"/>
          <w:szCs w:val="22"/>
          <w:lang w:eastAsia="fr-BE"/>
        </w:rPr>
        <w:t xml:space="preserve"> est remis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w:t>
      </w:r>
      <w:bookmarkEnd w:id="57"/>
      <w:r w:rsidRPr="00B81291">
        <w:rPr>
          <w:rFonts w:asciiTheme="minorHAnsi" w:hAnsiTheme="minorHAnsi" w:cstheme="minorHAnsi"/>
          <w:color w:val="000000" w:themeColor="text1"/>
          <w:sz w:val="22"/>
          <w:szCs w:val="22"/>
          <w:lang w:eastAsia="fr-BE"/>
        </w:rPr>
        <w:t>.</w:t>
      </w:r>
    </w:p>
    <w:p w14:paraId="16DC0EEC" w14:textId="47B32C94" w:rsidR="00716D31" w:rsidRDefault="00716D31">
      <w:pPr>
        <w:spacing w:after="200" w:line="276" w:lineRule="auto"/>
        <w:rPr>
          <w:rFonts w:asciiTheme="minorHAnsi" w:hAnsiTheme="minorHAnsi" w:cstheme="minorHAnsi"/>
          <w:color w:val="000000" w:themeColor="text1"/>
          <w:szCs w:val="22"/>
          <w:lang w:eastAsia="fr-BE"/>
        </w:rPr>
      </w:pPr>
      <w:r>
        <w:rPr>
          <w:rFonts w:asciiTheme="minorHAnsi" w:hAnsiTheme="minorHAnsi" w:cstheme="minorHAnsi"/>
          <w:color w:val="000000" w:themeColor="text1"/>
          <w:szCs w:val="22"/>
          <w:lang w:eastAsia="fr-BE"/>
        </w:rPr>
        <w:br w:type="page"/>
      </w:r>
    </w:p>
    <w:p w14:paraId="133520EB" w14:textId="590771C0" w:rsidR="001B09BF" w:rsidRPr="00595CBF" w:rsidRDefault="001B09BF" w:rsidP="001B09BF">
      <w:pPr>
        <w:pStyle w:val="Titre1"/>
        <w:jc w:val="both"/>
        <w:rPr>
          <w:rFonts w:asciiTheme="minorHAnsi" w:hAnsiTheme="minorHAnsi" w:cstheme="minorHAnsi"/>
          <w:sz w:val="22"/>
          <w:szCs w:val="22"/>
        </w:rPr>
      </w:pPr>
      <w:bookmarkStart w:id="58" w:name="_Toc47010370"/>
      <w:bookmarkStart w:id="59" w:name="_Toc518467758"/>
      <w:r w:rsidRPr="00595CBF">
        <w:rPr>
          <w:rFonts w:asciiTheme="minorHAnsi" w:hAnsiTheme="minorHAnsi" w:cstheme="minorHAnsi"/>
          <w:sz w:val="22"/>
          <w:szCs w:val="22"/>
        </w:rPr>
        <w:lastRenderedPageBreak/>
        <w:t>CLAUSES TECHNIQUES</w:t>
      </w:r>
      <w:bookmarkEnd w:id="58"/>
      <w:bookmarkEnd w:id="59"/>
      <w:r w:rsidR="00B0726F">
        <w:rPr>
          <w:rFonts w:asciiTheme="minorHAnsi" w:hAnsiTheme="minorHAnsi" w:cstheme="minorHAnsi"/>
          <w:sz w:val="22"/>
          <w:szCs w:val="22"/>
        </w:rPr>
        <w:t xml:space="preserve"> (Partie B)</w:t>
      </w: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7075E78E" w14:textId="621BC5A8" w:rsidR="001B09BF" w:rsidRPr="00595CBF" w:rsidRDefault="001B09BF" w:rsidP="00017D6A">
      <w:pPr>
        <w:ind w:left="680"/>
        <w:jc w:val="both"/>
        <w:rPr>
          <w:rFonts w:asciiTheme="minorHAnsi" w:hAnsiTheme="minorHAnsi" w:cstheme="minorHAnsi"/>
        </w:rPr>
      </w:pPr>
      <w:bookmarkStart w:id="60" w:name="__RefHeading___Toc2691_3774702787"/>
      <w:bookmarkEnd w:id="60"/>
      <w:r w:rsidRPr="00595CBF">
        <w:rPr>
          <w:rFonts w:asciiTheme="minorHAnsi" w:hAnsiTheme="minorHAnsi" w:cstheme="minorHAnsi"/>
          <w:szCs w:val="22"/>
        </w:rPr>
        <w:t xml:space="preserve">Dans le cadre de l’exécution du présent marché, l’adjudicataire se conforme aux dispositions légales et réglementaires </w:t>
      </w:r>
      <w:r w:rsidRPr="00595CBF">
        <w:rPr>
          <w:rFonts w:asciiTheme="minorHAnsi" w:hAnsiTheme="minorHAnsi" w:cstheme="minorHAnsi"/>
        </w:rPr>
        <w:t>Le décret du 28 novembre 2013 relatif à la performance énergétique des bâtiments</w:t>
      </w:r>
    </w:p>
    <w:p w14:paraId="76411484" w14:textId="2DD6F9F2" w:rsidR="001B09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r w:rsidR="001C3791" w:rsidRPr="001C3791">
        <w:t xml:space="preserve"> </w:t>
      </w:r>
      <w:r w:rsidR="001C3791" w:rsidRPr="001C3791">
        <w:rPr>
          <w:rFonts w:asciiTheme="minorHAnsi" w:hAnsiTheme="minorHAnsi" w:cstheme="minorHAnsi"/>
        </w:rPr>
        <w:t>relatif à la performance énergétique des bâtiments</w:t>
      </w:r>
    </w:p>
    <w:p w14:paraId="2DB7197B" w14:textId="47B0BB29" w:rsidR="001B09BF" w:rsidRPr="007F31F1" w:rsidRDefault="001B09BF" w:rsidP="007F31F1">
      <w:pPr>
        <w:pStyle w:val="Paragraphedeliste"/>
        <w:numPr>
          <w:ilvl w:val="1"/>
          <w:numId w:val="25"/>
        </w:numPr>
        <w:jc w:val="both"/>
        <w:rPr>
          <w:rFonts w:asciiTheme="minorHAnsi" w:hAnsiTheme="minorHAnsi" w:cstheme="minorHAnsi"/>
        </w:rPr>
      </w:pPr>
      <w:bookmarkStart w:id="61" w:name="__RefHeading___Toc2695_3774702787"/>
      <w:bookmarkEnd w:id="61"/>
      <w:r w:rsidRPr="00595CBF">
        <w:rPr>
          <w:rFonts w:asciiTheme="minorHAnsi" w:hAnsiTheme="minorHAnsi" w:cstheme="minorHAnsi"/>
        </w:rPr>
        <w:t xml:space="preserve">Le Règlement général sur la Protection des Données (RGPD). </w:t>
      </w:r>
      <w:bookmarkStart w:id="62" w:name="__RefHeading___Toc2697_3774702787"/>
      <w:bookmarkEnd w:id="62"/>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58D36548" w14:textId="77777777" w:rsidR="001B09BF" w:rsidRPr="00595CBF" w:rsidRDefault="001B09BF" w:rsidP="001B4DEC">
      <w:pPr>
        <w:spacing w:after="120"/>
        <w:ind w:left="737"/>
        <w:jc w:val="both"/>
        <w:rPr>
          <w:rFonts w:asciiTheme="minorHAnsi" w:hAnsiTheme="minorHAnsi" w:cstheme="minorHAnsi"/>
          <w:szCs w:val="22"/>
        </w:rPr>
      </w:pPr>
      <w:r w:rsidRPr="00595CBF">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26A45D64" w14:textId="27D5A9A7" w:rsidR="00BE4723" w:rsidRDefault="00BE4723" w:rsidP="001E7B1B">
      <w:pPr>
        <w:pStyle w:val="Paragraphedeliste"/>
        <w:spacing w:after="240"/>
        <w:jc w:val="both"/>
        <w:rPr>
          <w:rFonts w:asciiTheme="minorHAnsi" w:hAnsiTheme="minorHAnsi" w:cstheme="minorHAnsi"/>
        </w:rPr>
      </w:pPr>
      <w:r w:rsidRPr="00BE4723">
        <w:rPr>
          <w:rFonts w:asciiTheme="minorHAnsi" w:hAnsiTheme="minorHAnsi" w:cstheme="minorHAnsi"/>
        </w:rPr>
        <w:t>L’appel à projets POLLEC 2020 a pour objectif de soutenir l’élaboration et la mise en œuvre des PAEDC. Une des thématiques éligibles dans le cadre du volet investissement de cet appel est la production de chaleur renouvelable pour les besoins d’un bâtiment communal.</w:t>
      </w:r>
    </w:p>
    <w:p w14:paraId="4ADA2B0F" w14:textId="77777777" w:rsidR="001E7B1B" w:rsidRPr="001E7B1B" w:rsidRDefault="001E7B1B" w:rsidP="001E7B1B">
      <w:pPr>
        <w:pStyle w:val="Paragraphedeliste"/>
        <w:spacing w:after="240"/>
        <w:jc w:val="both"/>
        <w:rPr>
          <w:rFonts w:asciiTheme="minorHAnsi" w:hAnsiTheme="minorHAnsi" w:cstheme="minorHAnsi"/>
          <w:sz w:val="16"/>
          <w:szCs w:val="16"/>
        </w:rPr>
      </w:pPr>
    </w:p>
    <w:p w14:paraId="0BD08F5B" w14:textId="608C1D4A" w:rsidR="00BE4723" w:rsidRDefault="00BE4723" w:rsidP="00BE4723">
      <w:pPr>
        <w:pStyle w:val="Paragraphedeliste"/>
        <w:spacing w:before="120" w:after="120"/>
        <w:jc w:val="both"/>
        <w:rPr>
          <w:rFonts w:asciiTheme="minorHAnsi" w:hAnsiTheme="minorHAnsi" w:cstheme="minorHAnsi"/>
        </w:rPr>
      </w:pPr>
      <w:r w:rsidRPr="00BE4723">
        <w:rPr>
          <w:rFonts w:asciiTheme="minorHAnsi" w:hAnsiTheme="minorHAnsi" w:cstheme="minorHAnsi"/>
        </w:rPr>
        <w:t>L’étude de préfaisabilité de l’investissement vise à déterminer la/les technologies</w:t>
      </w:r>
      <w:r w:rsidR="002F7786">
        <w:rPr>
          <w:rFonts w:asciiTheme="minorHAnsi" w:hAnsiTheme="minorHAnsi" w:cstheme="minorHAnsi"/>
        </w:rPr>
        <w:t xml:space="preserve"> de pompe à chaleur </w:t>
      </w:r>
      <w:r w:rsidRPr="00BE4723">
        <w:rPr>
          <w:rFonts w:asciiTheme="minorHAnsi" w:hAnsiTheme="minorHAnsi" w:cstheme="minorHAnsi"/>
        </w:rPr>
        <w:t xml:space="preserve">à utiliser, leur dimensionnement et les caractéristiques techniques, énergétiques et économiques les plus intéressantes sans référence </w:t>
      </w:r>
      <w:r w:rsidR="00081C1B">
        <w:rPr>
          <w:rFonts w:asciiTheme="minorHAnsi" w:hAnsiTheme="minorHAnsi" w:cstheme="minorHAnsi"/>
        </w:rPr>
        <w:t xml:space="preserve">à </w:t>
      </w:r>
      <w:r w:rsidRPr="00BE4723">
        <w:rPr>
          <w:rFonts w:asciiTheme="minorHAnsi" w:hAnsiTheme="minorHAnsi" w:cstheme="minorHAnsi"/>
        </w:rPr>
        <w:t>aucune marque spécifique. L’étude doit tester plusieurs hypothèses</w:t>
      </w:r>
      <w:r w:rsidR="002F7786">
        <w:rPr>
          <w:rFonts w:asciiTheme="minorHAnsi" w:hAnsiTheme="minorHAnsi" w:cstheme="minorHAnsi"/>
        </w:rPr>
        <w:t>.</w:t>
      </w:r>
    </w:p>
    <w:p w14:paraId="2304F5D0" w14:textId="77777777" w:rsidR="00BE4723" w:rsidRPr="00BE4723" w:rsidRDefault="00BE4723" w:rsidP="00BE4723">
      <w:pPr>
        <w:pStyle w:val="Paragraphedeliste"/>
        <w:spacing w:before="120" w:after="120"/>
        <w:jc w:val="both"/>
        <w:rPr>
          <w:rFonts w:asciiTheme="minorHAnsi" w:hAnsiTheme="minorHAnsi" w:cstheme="minorHAnsi"/>
        </w:rPr>
      </w:pPr>
    </w:p>
    <w:p w14:paraId="51A4489E" w14:textId="2A735899" w:rsidR="00D90A46" w:rsidRDefault="00D90A46"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Informations générales </w:t>
      </w:r>
      <w:r w:rsidRPr="00BF4374">
        <w:rPr>
          <w:rStyle w:val="normaltextrun"/>
          <w:rFonts w:asciiTheme="minorHAnsi" w:hAnsiTheme="minorHAnsi" w:cstheme="minorHAnsi"/>
          <w:b/>
          <w:color w:val="262626"/>
          <w:szCs w:val="22"/>
          <w:highlight w:val="yellow"/>
          <w:u w:val="single"/>
        </w:rPr>
        <w:t>(à compléter par la Commune)</w:t>
      </w:r>
      <w:r>
        <w:rPr>
          <w:rStyle w:val="normaltextrun"/>
          <w:rFonts w:asciiTheme="minorHAnsi" w:hAnsiTheme="minorHAnsi" w:cstheme="minorHAnsi"/>
          <w:b/>
          <w:color w:val="262626"/>
          <w:szCs w:val="22"/>
          <w:u w:val="single"/>
        </w:rPr>
        <w:t> :</w:t>
      </w:r>
    </w:p>
    <w:p w14:paraId="5B9F0B9E"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 site considéré est situé : </w:t>
      </w:r>
      <w:r>
        <w:rPr>
          <w:rFonts w:asciiTheme="minorHAnsi" w:hAnsiTheme="minorHAnsi" w:cstheme="minorHAnsi"/>
          <w:sz w:val="22"/>
          <w:szCs w:val="22"/>
          <w:lang w:val="fr-BE"/>
        </w:rPr>
        <w:t> </w:t>
      </w:r>
    </w:p>
    <w:p w14:paraId="7F8DA208"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plans et informations suivantes sont disponibles : </w:t>
      </w:r>
    </w:p>
    <w:tbl>
      <w:tblPr>
        <w:tblStyle w:val="Grilledutableau"/>
        <w:tblW w:w="0" w:type="auto"/>
        <w:tblInd w:w="1016" w:type="dxa"/>
        <w:tblLook w:val="04A0" w:firstRow="1" w:lastRow="0" w:firstColumn="1" w:lastColumn="0" w:noHBand="0" w:noVBand="1"/>
      </w:tblPr>
      <w:tblGrid>
        <w:gridCol w:w="5112"/>
        <w:gridCol w:w="536"/>
        <w:gridCol w:w="690"/>
        <w:gridCol w:w="1708"/>
      </w:tblGrid>
      <w:tr w:rsidR="0024466D" w:rsidRPr="001E7B1B" w14:paraId="7A31B7DB" w14:textId="77777777" w:rsidTr="001B4DEC">
        <w:tc>
          <w:tcPr>
            <w:tcW w:w="5216" w:type="dxa"/>
            <w:tcBorders>
              <w:top w:val="single" w:sz="4" w:space="0" w:color="auto"/>
              <w:left w:val="single" w:sz="4" w:space="0" w:color="auto"/>
              <w:bottom w:val="single" w:sz="4" w:space="0" w:color="auto"/>
              <w:right w:val="single" w:sz="4" w:space="0" w:color="auto"/>
            </w:tcBorders>
          </w:tcPr>
          <w:p w14:paraId="778E13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14:paraId="209C714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OUI</w:t>
            </w:r>
          </w:p>
        </w:tc>
        <w:tc>
          <w:tcPr>
            <w:tcW w:w="692" w:type="dxa"/>
            <w:tcBorders>
              <w:top w:val="single" w:sz="4" w:space="0" w:color="auto"/>
              <w:left w:val="single" w:sz="4" w:space="0" w:color="auto"/>
              <w:bottom w:val="single" w:sz="4" w:space="0" w:color="auto"/>
              <w:right w:val="single" w:sz="4" w:space="0" w:color="auto"/>
            </w:tcBorders>
            <w:hideMark/>
          </w:tcPr>
          <w:p w14:paraId="2CB29DF7"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NON</w:t>
            </w:r>
          </w:p>
        </w:tc>
        <w:tc>
          <w:tcPr>
            <w:tcW w:w="1712" w:type="dxa"/>
            <w:tcBorders>
              <w:top w:val="single" w:sz="4" w:space="0" w:color="auto"/>
              <w:left w:val="single" w:sz="4" w:space="0" w:color="auto"/>
              <w:bottom w:val="single" w:sz="4" w:space="0" w:color="auto"/>
              <w:right w:val="single" w:sz="4" w:space="0" w:color="auto"/>
            </w:tcBorders>
            <w:hideMark/>
          </w:tcPr>
          <w:p w14:paraId="5B62D92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PARTIELLEMENT</w:t>
            </w:r>
          </w:p>
        </w:tc>
      </w:tr>
      <w:tr w:rsidR="0024466D" w:rsidRPr="001E7B1B" w14:paraId="0CC83102"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60675514"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bâtiments</w:t>
            </w:r>
          </w:p>
        </w:tc>
        <w:tc>
          <w:tcPr>
            <w:tcW w:w="426" w:type="dxa"/>
            <w:tcBorders>
              <w:top w:val="single" w:sz="4" w:space="0" w:color="auto"/>
              <w:left w:val="single" w:sz="4" w:space="0" w:color="auto"/>
              <w:bottom w:val="single" w:sz="4" w:space="0" w:color="auto"/>
              <w:right w:val="single" w:sz="4" w:space="0" w:color="auto"/>
            </w:tcBorders>
          </w:tcPr>
          <w:p w14:paraId="7737B84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2FA6729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1F86AD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F48C92"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770CBEA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Composition des paroi (murs, toitures)</w:t>
            </w:r>
          </w:p>
        </w:tc>
        <w:tc>
          <w:tcPr>
            <w:tcW w:w="426" w:type="dxa"/>
            <w:tcBorders>
              <w:top w:val="single" w:sz="4" w:space="0" w:color="auto"/>
              <w:left w:val="single" w:sz="4" w:space="0" w:color="auto"/>
              <w:bottom w:val="single" w:sz="4" w:space="0" w:color="auto"/>
              <w:right w:val="single" w:sz="4" w:space="0" w:color="auto"/>
            </w:tcBorders>
          </w:tcPr>
          <w:p w14:paraId="3EFB6EA7"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4ED0CFE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BC516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08E63295"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4AC16A4C"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Fiche technique des châssis et vitrages</w:t>
            </w:r>
          </w:p>
        </w:tc>
        <w:tc>
          <w:tcPr>
            <w:tcW w:w="426" w:type="dxa"/>
            <w:tcBorders>
              <w:top w:val="single" w:sz="4" w:space="0" w:color="auto"/>
              <w:left w:val="single" w:sz="4" w:space="0" w:color="auto"/>
              <w:bottom w:val="single" w:sz="4" w:space="0" w:color="auto"/>
              <w:right w:val="single" w:sz="4" w:space="0" w:color="auto"/>
            </w:tcBorders>
          </w:tcPr>
          <w:p w14:paraId="7917B4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1D6F039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6E98D80"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F655246"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022F31C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impétrants</w:t>
            </w:r>
          </w:p>
        </w:tc>
        <w:tc>
          <w:tcPr>
            <w:tcW w:w="426" w:type="dxa"/>
            <w:tcBorders>
              <w:top w:val="single" w:sz="4" w:space="0" w:color="auto"/>
              <w:left w:val="single" w:sz="4" w:space="0" w:color="auto"/>
              <w:bottom w:val="single" w:sz="4" w:space="0" w:color="auto"/>
              <w:right w:val="single" w:sz="4" w:space="0" w:color="auto"/>
            </w:tcBorders>
          </w:tcPr>
          <w:p w14:paraId="679498B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4AB3C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6D34030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0B637B1"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6D1237B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 l’implantation générale du site</w:t>
            </w:r>
          </w:p>
        </w:tc>
        <w:tc>
          <w:tcPr>
            <w:tcW w:w="426" w:type="dxa"/>
            <w:tcBorders>
              <w:top w:val="single" w:sz="4" w:space="0" w:color="auto"/>
              <w:left w:val="single" w:sz="4" w:space="0" w:color="auto"/>
              <w:bottom w:val="single" w:sz="4" w:space="0" w:color="auto"/>
              <w:right w:val="single" w:sz="4" w:space="0" w:color="auto"/>
            </w:tcBorders>
          </w:tcPr>
          <w:p w14:paraId="6EF17F03"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41A2943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151C109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59D1CD11"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198367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cadastral avec position des bâtiments concernés</w:t>
            </w:r>
          </w:p>
        </w:tc>
        <w:tc>
          <w:tcPr>
            <w:tcW w:w="426" w:type="dxa"/>
            <w:tcBorders>
              <w:top w:val="single" w:sz="4" w:space="0" w:color="auto"/>
              <w:left w:val="single" w:sz="4" w:space="0" w:color="auto"/>
              <w:bottom w:val="single" w:sz="4" w:space="0" w:color="auto"/>
              <w:right w:val="single" w:sz="4" w:space="0" w:color="auto"/>
            </w:tcBorders>
          </w:tcPr>
          <w:p w14:paraId="611DF0D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54AE924C"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82F4E0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542B6B" w:rsidRPr="001E7B1B" w14:paraId="5CE807A3" w14:textId="77777777" w:rsidTr="001B4DEC">
        <w:tc>
          <w:tcPr>
            <w:tcW w:w="5216" w:type="dxa"/>
            <w:tcBorders>
              <w:top w:val="single" w:sz="4" w:space="0" w:color="auto"/>
              <w:left w:val="single" w:sz="4" w:space="0" w:color="auto"/>
              <w:bottom w:val="single" w:sz="4" w:space="0" w:color="auto"/>
              <w:right w:val="single" w:sz="4" w:space="0" w:color="auto"/>
            </w:tcBorders>
          </w:tcPr>
          <w:p w14:paraId="056CDED3" w14:textId="66109F6A"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Fiches techniques </w:t>
            </w:r>
            <w:r w:rsidR="00A21795" w:rsidRPr="001E7B1B">
              <w:rPr>
                <w:rFonts w:asciiTheme="minorHAnsi" w:hAnsiTheme="minorHAnsi" w:cstheme="minorHAnsi"/>
                <w:sz w:val="20"/>
                <w:szCs w:val="20"/>
              </w:rPr>
              <w:t xml:space="preserve">des équipements de chauffage existants </w:t>
            </w:r>
          </w:p>
        </w:tc>
        <w:tc>
          <w:tcPr>
            <w:tcW w:w="426" w:type="dxa"/>
            <w:tcBorders>
              <w:top w:val="single" w:sz="4" w:space="0" w:color="auto"/>
              <w:left w:val="single" w:sz="4" w:space="0" w:color="auto"/>
              <w:bottom w:val="single" w:sz="4" w:space="0" w:color="auto"/>
              <w:right w:val="single" w:sz="4" w:space="0" w:color="auto"/>
            </w:tcBorders>
          </w:tcPr>
          <w:p w14:paraId="3CACE673"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5011912D"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CFB39DF"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345F8012"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60B4F3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électriques des chaufferies</w:t>
            </w:r>
          </w:p>
        </w:tc>
        <w:tc>
          <w:tcPr>
            <w:tcW w:w="426" w:type="dxa"/>
            <w:tcBorders>
              <w:top w:val="single" w:sz="4" w:space="0" w:color="auto"/>
              <w:left w:val="single" w:sz="4" w:space="0" w:color="auto"/>
              <w:bottom w:val="single" w:sz="4" w:space="0" w:color="auto"/>
              <w:right w:val="single" w:sz="4" w:space="0" w:color="auto"/>
            </w:tcBorders>
          </w:tcPr>
          <w:p w14:paraId="18F00AB1"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4BD6F10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0FEA8E3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684673E4"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4EC0F81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hydrauliques des chaufferies</w:t>
            </w:r>
          </w:p>
        </w:tc>
        <w:tc>
          <w:tcPr>
            <w:tcW w:w="426" w:type="dxa"/>
            <w:tcBorders>
              <w:top w:val="single" w:sz="4" w:space="0" w:color="auto"/>
              <w:left w:val="single" w:sz="4" w:space="0" w:color="auto"/>
              <w:bottom w:val="single" w:sz="4" w:space="0" w:color="auto"/>
              <w:right w:val="single" w:sz="4" w:space="0" w:color="auto"/>
            </w:tcBorders>
          </w:tcPr>
          <w:p w14:paraId="5BF9B9F5"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165FC9A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73C85A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8556FD" w14:textId="77777777" w:rsidTr="001B4DEC">
        <w:tc>
          <w:tcPr>
            <w:tcW w:w="5216" w:type="dxa"/>
            <w:tcBorders>
              <w:top w:val="single" w:sz="4" w:space="0" w:color="auto"/>
              <w:left w:val="single" w:sz="4" w:space="0" w:color="auto"/>
              <w:bottom w:val="single" w:sz="4" w:space="0" w:color="auto"/>
              <w:right w:val="single" w:sz="4" w:space="0" w:color="auto"/>
            </w:tcBorders>
            <w:hideMark/>
          </w:tcPr>
          <w:p w14:paraId="71D8D32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Consommation énergétique de ces 3 dernières années</w:t>
            </w:r>
          </w:p>
        </w:tc>
        <w:tc>
          <w:tcPr>
            <w:tcW w:w="426" w:type="dxa"/>
            <w:tcBorders>
              <w:top w:val="single" w:sz="4" w:space="0" w:color="auto"/>
              <w:left w:val="single" w:sz="4" w:space="0" w:color="auto"/>
              <w:bottom w:val="single" w:sz="4" w:space="0" w:color="auto"/>
              <w:right w:val="single" w:sz="4" w:space="0" w:color="auto"/>
            </w:tcBorders>
          </w:tcPr>
          <w:p w14:paraId="2629A3D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26801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1A4CE1F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933DC2" w:rsidRPr="001E7B1B" w14:paraId="149FDD28" w14:textId="77777777" w:rsidTr="001B4DEC">
        <w:tc>
          <w:tcPr>
            <w:tcW w:w="5216" w:type="dxa"/>
            <w:tcBorders>
              <w:top w:val="single" w:sz="4" w:space="0" w:color="auto"/>
              <w:left w:val="single" w:sz="4" w:space="0" w:color="auto"/>
              <w:bottom w:val="single" w:sz="4" w:space="0" w:color="auto"/>
              <w:right w:val="single" w:sz="4" w:space="0" w:color="auto"/>
            </w:tcBorders>
          </w:tcPr>
          <w:p w14:paraId="6D23F752" w14:textId="0DD72D3B"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Consommation d’eau chaude sanitaire </w:t>
            </w:r>
            <w:r w:rsidR="004567B2" w:rsidRPr="001E7B1B">
              <w:rPr>
                <w:rFonts w:asciiTheme="minorHAnsi" w:hAnsiTheme="minorHAnsi" w:cstheme="minorHAnsi"/>
                <w:sz w:val="20"/>
                <w:szCs w:val="20"/>
              </w:rPr>
              <w:t>ces trois dernières années</w:t>
            </w:r>
          </w:p>
        </w:tc>
        <w:tc>
          <w:tcPr>
            <w:tcW w:w="426" w:type="dxa"/>
            <w:tcBorders>
              <w:top w:val="single" w:sz="4" w:space="0" w:color="auto"/>
              <w:left w:val="single" w:sz="4" w:space="0" w:color="auto"/>
              <w:bottom w:val="single" w:sz="4" w:space="0" w:color="auto"/>
              <w:right w:val="single" w:sz="4" w:space="0" w:color="auto"/>
            </w:tcBorders>
          </w:tcPr>
          <w:p w14:paraId="17D3F509"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396C11A4"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01EDA356"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r>
    </w:tbl>
    <w:p w14:paraId="2066D95D" w14:textId="77777777"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Les contraintes principales liées à l’activité du site sont les suivantes :</w:t>
      </w:r>
      <w:r>
        <w:rPr>
          <w:rFonts w:asciiTheme="minorHAnsi" w:hAnsiTheme="minorHAnsi" w:cstheme="minorHAnsi"/>
          <w:sz w:val="22"/>
          <w:szCs w:val="22"/>
          <w:lang w:val="fr-BE"/>
        </w:rPr>
        <w:t> </w:t>
      </w:r>
    </w:p>
    <w:p w14:paraId="24AD9A21" w14:textId="77777777"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lang w:val="fr-BE"/>
        </w:rPr>
        <w:t>Description des activités et des horaires d’occupation des bâtiments ;</w:t>
      </w:r>
    </w:p>
    <w:p w14:paraId="32FEB98F" w14:textId="7013EF1F"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études déjà réalisées, en rapport avec le projet, nous sont fournies sous couvert de confidentialité et reprisent dans les annexes </w:t>
      </w:r>
      <w:r>
        <w:rPr>
          <w:rFonts w:asciiTheme="minorHAnsi" w:hAnsiTheme="minorHAnsi" w:cstheme="minorHAnsi"/>
          <w:sz w:val="22"/>
          <w:szCs w:val="22"/>
          <w:highlight w:val="yellow"/>
        </w:rPr>
        <w:t>XXX</w:t>
      </w:r>
      <w:r>
        <w:rPr>
          <w:rFonts w:asciiTheme="minorHAnsi" w:hAnsiTheme="minorHAnsi" w:cstheme="minorHAnsi"/>
          <w:sz w:val="22"/>
          <w:szCs w:val="22"/>
        </w:rPr>
        <w:t>.</w:t>
      </w:r>
      <w:r>
        <w:rPr>
          <w:rFonts w:asciiTheme="minorHAnsi" w:hAnsiTheme="minorHAnsi" w:cstheme="minorHAnsi"/>
          <w:sz w:val="22"/>
          <w:szCs w:val="22"/>
          <w:lang w:val="fr-BE"/>
        </w:rPr>
        <w:t> </w:t>
      </w:r>
    </w:p>
    <w:p w14:paraId="47C95878" w14:textId="223BBB82" w:rsidR="00E52741" w:rsidRDefault="00E52741" w:rsidP="00E52741">
      <w:pPr>
        <w:pStyle w:val="paragraph"/>
        <w:spacing w:before="120" w:beforeAutospacing="0" w:after="120" w:afterAutospacing="0"/>
        <w:ind w:left="426"/>
        <w:textAlignment w:val="baseline"/>
        <w:rPr>
          <w:rFonts w:asciiTheme="minorHAnsi" w:hAnsiTheme="minorHAnsi" w:cstheme="minorHAnsi"/>
          <w:sz w:val="22"/>
          <w:szCs w:val="22"/>
          <w:lang w:val="fr-BE"/>
        </w:rPr>
      </w:pPr>
      <w:r w:rsidRPr="00E52741">
        <w:rPr>
          <w:rFonts w:asciiTheme="minorHAnsi" w:hAnsiTheme="minorHAnsi" w:cstheme="minorHAnsi"/>
          <w:sz w:val="22"/>
          <w:szCs w:val="22"/>
          <w:lang w:val="fr-BE"/>
        </w:rPr>
        <w:lastRenderedPageBreak/>
        <w:t>L’auditeur fera parvenir au pouvoir adjudicateur la liste des</w:t>
      </w:r>
      <w:r w:rsidR="00111FAA">
        <w:rPr>
          <w:rFonts w:asciiTheme="minorHAnsi" w:hAnsiTheme="minorHAnsi" w:cstheme="minorHAnsi"/>
          <w:sz w:val="22"/>
          <w:szCs w:val="22"/>
          <w:lang w:val="fr-BE"/>
        </w:rPr>
        <w:t xml:space="preserve"> éventuels </w:t>
      </w:r>
      <w:r w:rsidRPr="00E52741">
        <w:rPr>
          <w:rFonts w:asciiTheme="minorHAnsi" w:hAnsiTheme="minorHAnsi" w:cstheme="minorHAnsi"/>
          <w:sz w:val="22"/>
          <w:szCs w:val="22"/>
          <w:lang w:val="fr-BE"/>
        </w:rPr>
        <w:t>documents</w:t>
      </w:r>
      <w:r w:rsidR="00111FAA">
        <w:rPr>
          <w:rFonts w:asciiTheme="minorHAnsi" w:hAnsiTheme="minorHAnsi" w:cstheme="minorHAnsi"/>
          <w:sz w:val="22"/>
          <w:szCs w:val="22"/>
          <w:lang w:val="fr-BE"/>
        </w:rPr>
        <w:t xml:space="preserve"> supplémentaires </w:t>
      </w:r>
      <w:r w:rsidRPr="00E52741">
        <w:rPr>
          <w:rFonts w:asciiTheme="minorHAnsi" w:hAnsiTheme="minorHAnsi" w:cstheme="minorHAnsi"/>
          <w:sz w:val="22"/>
          <w:szCs w:val="22"/>
          <w:lang w:val="fr-BE"/>
        </w:rPr>
        <w:t>à rassembler pour l’étude.</w:t>
      </w:r>
    </w:p>
    <w:p w14:paraId="4A7E9BBA" w14:textId="54C0B0C5" w:rsidR="00C82258" w:rsidRPr="00C82258" w:rsidRDefault="00C82258" w:rsidP="00C82258">
      <w:pPr>
        <w:pStyle w:val="Titre1"/>
        <w:numPr>
          <w:ilvl w:val="0"/>
          <w:numId w:val="13"/>
        </w:numPr>
        <w:spacing w:after="240"/>
        <w:rPr>
          <w:rFonts w:asciiTheme="minorHAnsi" w:hAnsiTheme="minorHAnsi" w:cstheme="minorHAnsi"/>
          <w:b/>
          <w:bCs/>
          <w:color w:val="262626" w:themeColor="text1" w:themeTint="D9"/>
          <w:sz w:val="22"/>
          <w:szCs w:val="22"/>
          <w:u w:val="single"/>
          <w:lang w:val="fr-BE"/>
        </w:rPr>
      </w:pPr>
      <w:r w:rsidRPr="00C82258">
        <w:rPr>
          <w:rFonts w:asciiTheme="minorHAnsi" w:hAnsiTheme="minorHAnsi" w:cstheme="minorHAnsi"/>
          <w:b/>
          <w:bCs/>
          <w:color w:val="262626" w:themeColor="text1" w:themeTint="D9"/>
          <w:sz w:val="22"/>
          <w:szCs w:val="22"/>
          <w:u w:val="single"/>
        </w:rPr>
        <w:t>Géné</w:t>
      </w:r>
      <w:r>
        <w:rPr>
          <w:rFonts w:asciiTheme="minorHAnsi" w:hAnsiTheme="minorHAnsi" w:cstheme="minorHAnsi"/>
          <w:b/>
          <w:bCs/>
          <w:color w:val="262626" w:themeColor="text1" w:themeTint="D9"/>
          <w:sz w:val="22"/>
          <w:szCs w:val="22"/>
          <w:u w:val="single"/>
        </w:rPr>
        <w:t>r</w:t>
      </w:r>
      <w:r w:rsidRPr="00C82258">
        <w:rPr>
          <w:rFonts w:asciiTheme="minorHAnsi" w:hAnsiTheme="minorHAnsi" w:cstheme="minorHAnsi"/>
          <w:b/>
          <w:bCs/>
          <w:color w:val="262626" w:themeColor="text1" w:themeTint="D9"/>
          <w:sz w:val="22"/>
          <w:szCs w:val="22"/>
          <w:u w:val="single"/>
        </w:rPr>
        <w:t>alités</w:t>
      </w:r>
    </w:p>
    <w:p w14:paraId="76290DE0" w14:textId="77777777" w:rsidR="00C82258" w:rsidRDefault="00C82258" w:rsidP="00C82258">
      <w:pPr>
        <w:spacing w:before="120" w:after="120"/>
        <w:ind w:left="432"/>
        <w:rPr>
          <w:rFonts w:asciiTheme="minorHAnsi" w:hAnsiTheme="minorHAnsi" w:cstheme="minorHAnsi"/>
          <w:szCs w:val="22"/>
        </w:rPr>
      </w:pPr>
      <w:r>
        <w:rPr>
          <w:rFonts w:asciiTheme="minorHAnsi" w:hAnsiTheme="minorHAnsi" w:cstheme="minorHAnsi"/>
          <w:szCs w:val="22"/>
        </w:rPr>
        <w:t>Le rapport mentionnera clairement :</w:t>
      </w:r>
    </w:p>
    <w:p w14:paraId="20064C61" w14:textId="7777777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du porteur de projet et d’au moins une personne de contact ;</w:t>
      </w:r>
    </w:p>
    <w:p w14:paraId="2CACDE69" w14:textId="7777777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de l’auteur de l’étude, le n° de son agrément AMURE ou UREBA ;</w:t>
      </w:r>
    </w:p>
    <w:p w14:paraId="7EDD2C52" w14:textId="7777777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La date de réalisation de l’étude (début/fin), les dates des différentes rencontres entre le Maitre d’ouvrage et l’Auteur de projet ;</w:t>
      </w:r>
    </w:p>
    <w:p w14:paraId="05FA3F40" w14:textId="26504D91"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financières considérées (prix des énergies, taux d’actualisation, etc…)</w:t>
      </w:r>
      <w:r w:rsidR="00B92EA7">
        <w:rPr>
          <w:rStyle w:val="Appelnotedebasdep"/>
          <w:rFonts w:asciiTheme="minorHAnsi" w:hAnsiTheme="minorHAnsi" w:cstheme="minorHAnsi"/>
        </w:rPr>
        <w:footnoteReference w:id="2"/>
      </w:r>
      <w:r>
        <w:rPr>
          <w:rFonts w:asciiTheme="minorHAnsi" w:hAnsiTheme="minorHAnsi" w:cstheme="minorHAnsi"/>
        </w:rPr>
        <w:t> ;</w:t>
      </w:r>
    </w:p>
    <w:p w14:paraId="6C593EA8" w14:textId="4685B24E"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techniques considérée (PCI des combustibles, Facteur de conversion des énergie primaires, facteur de conversion en To de CO2, …).</w:t>
      </w:r>
    </w:p>
    <w:p w14:paraId="121645F0" w14:textId="4B7E8F4E" w:rsidR="00D849CB" w:rsidRDefault="00D849CB"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mété</w:t>
      </w:r>
      <w:r w:rsidR="00D33E7A">
        <w:rPr>
          <w:rFonts w:asciiTheme="minorHAnsi" w:hAnsiTheme="minorHAnsi" w:cstheme="minorHAnsi"/>
        </w:rPr>
        <w:t>orologiques</w:t>
      </w:r>
      <w:r w:rsidR="007C701D">
        <w:rPr>
          <w:rStyle w:val="Appelnotedebasdep"/>
          <w:rFonts w:asciiTheme="minorHAnsi" w:hAnsiTheme="minorHAnsi" w:cstheme="minorHAnsi"/>
        </w:rPr>
        <w:footnoteReference w:id="3"/>
      </w:r>
      <w:r w:rsidR="00D33E7A">
        <w:rPr>
          <w:rFonts w:asciiTheme="minorHAnsi" w:hAnsiTheme="minorHAnsi" w:cstheme="minorHAnsi"/>
        </w:rPr>
        <w:t> ;</w:t>
      </w:r>
    </w:p>
    <w:p w14:paraId="261AA460" w14:textId="77777777" w:rsidR="00D90A46" w:rsidRPr="00C82258" w:rsidRDefault="00D90A46" w:rsidP="00BF4374">
      <w:pPr>
        <w:ind w:left="708"/>
        <w:rPr>
          <w:rStyle w:val="normaltextrun"/>
          <w:rFonts w:asciiTheme="minorHAnsi" w:hAnsiTheme="minorHAnsi" w:cstheme="minorHAnsi"/>
          <w:b/>
          <w:color w:val="262626"/>
          <w:szCs w:val="22"/>
          <w:u w:val="single"/>
        </w:rPr>
      </w:pPr>
    </w:p>
    <w:p w14:paraId="196F8894" w14:textId="11D3E050" w:rsidR="001B09BF" w:rsidRDefault="005A1542"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Prestations </w:t>
      </w:r>
      <w:r w:rsidR="00EB108F">
        <w:rPr>
          <w:rStyle w:val="normaltextrun"/>
          <w:rFonts w:asciiTheme="minorHAnsi" w:hAnsiTheme="minorHAnsi" w:cstheme="minorHAnsi"/>
          <w:b/>
          <w:color w:val="262626"/>
          <w:szCs w:val="22"/>
          <w:u w:val="single"/>
        </w:rPr>
        <w:t>attendues</w:t>
      </w:r>
    </w:p>
    <w:p w14:paraId="085125AC" w14:textId="73008538" w:rsidR="00CE4995" w:rsidRPr="001B4DEC" w:rsidRDefault="00CE4995" w:rsidP="001B4DEC">
      <w:pPr>
        <w:spacing w:before="120" w:after="120"/>
        <w:ind w:left="426"/>
        <w:jc w:val="both"/>
        <w:rPr>
          <w:rStyle w:val="normaltextrun"/>
          <w:rFonts w:asciiTheme="minorHAnsi" w:hAnsiTheme="minorHAnsi" w:cstheme="minorHAnsi"/>
          <w:i/>
          <w:iCs/>
          <w:szCs w:val="22"/>
          <w:lang w:val="fr-BE"/>
        </w:rPr>
      </w:pPr>
      <w:r w:rsidRPr="00CE4995">
        <w:rPr>
          <w:rStyle w:val="normaltextrun"/>
          <w:rFonts w:asciiTheme="minorHAnsi" w:hAnsiTheme="minorHAnsi" w:cstheme="minorHAnsi"/>
          <w:bCs/>
          <w:i/>
          <w:iCs/>
          <w:color w:val="262626"/>
          <w:szCs w:val="22"/>
        </w:rPr>
        <w:t>NB :</w:t>
      </w:r>
      <w:r>
        <w:rPr>
          <w:rFonts w:asciiTheme="minorHAnsi" w:hAnsiTheme="minorHAnsi" w:cstheme="minorHAnsi"/>
          <w:i/>
          <w:iCs/>
          <w:szCs w:val="22"/>
        </w:rPr>
        <w:t xml:space="preserve"> P</w:t>
      </w:r>
      <w:r w:rsidRPr="00CE4995">
        <w:rPr>
          <w:rFonts w:asciiTheme="minorHAnsi" w:hAnsiTheme="minorHAnsi" w:cstheme="minorHAnsi"/>
          <w:i/>
          <w:iCs/>
          <w:szCs w:val="22"/>
        </w:rPr>
        <w:t>our l’établissement des consommations énergétiques et la présentation des résultats énergétique, il est fortement préconisé d’utiliser la méthodologie unifiée (</w:t>
      </w:r>
      <w:hyperlink r:id="rId13" w:history="1">
        <w:r w:rsidRPr="00CE4995">
          <w:rPr>
            <w:rStyle w:val="Lienhypertexte"/>
            <w:rFonts w:asciiTheme="minorHAnsi" w:hAnsiTheme="minorHAnsi" w:cstheme="minorHAnsi"/>
            <w:i/>
            <w:iCs/>
            <w:szCs w:val="22"/>
          </w:rPr>
          <w:t>https://energie.wallonie.be/fr/methode-d-audit-tertiaire-et-industrie.html?IDC=9571</w:t>
        </w:r>
      </w:hyperlink>
      <w:r w:rsidRPr="00CE4995">
        <w:rPr>
          <w:rFonts w:asciiTheme="minorHAnsi" w:hAnsiTheme="minorHAnsi" w:cstheme="minorHAnsi"/>
          <w:i/>
          <w:iCs/>
          <w:szCs w:val="22"/>
        </w:rPr>
        <w:t>)</w:t>
      </w:r>
    </w:p>
    <w:p w14:paraId="35D1D06C" w14:textId="40B1D004" w:rsidR="00603D13" w:rsidRPr="00603D13" w:rsidRDefault="00EB108F" w:rsidP="00603D13">
      <w:pPr>
        <w:pStyle w:val="Titre2"/>
        <w:spacing w:after="240"/>
        <w:ind w:left="708" w:hanging="348"/>
        <w:rPr>
          <w:rFonts w:asciiTheme="minorHAnsi" w:hAnsiTheme="minorHAnsi" w:cstheme="minorHAnsi"/>
          <w:bCs/>
          <w:color w:val="262626" w:themeColor="text1" w:themeTint="D9"/>
          <w:sz w:val="22"/>
          <w:szCs w:val="22"/>
          <w:u w:val="single"/>
          <w:lang w:val="fr-BE"/>
        </w:rPr>
      </w:pPr>
      <w:r w:rsidRPr="00603D13">
        <w:rPr>
          <w:rFonts w:asciiTheme="minorHAnsi" w:hAnsiTheme="minorHAnsi" w:cstheme="minorHAnsi"/>
          <w:bCs/>
          <w:color w:val="262626" w:themeColor="text1" w:themeTint="D9"/>
          <w:sz w:val="22"/>
          <w:szCs w:val="22"/>
          <w:u w:val="single"/>
        </w:rPr>
        <w:t xml:space="preserve">5.1. </w:t>
      </w:r>
      <w:r w:rsidR="00603D13" w:rsidRPr="00603D13">
        <w:rPr>
          <w:rFonts w:asciiTheme="minorHAnsi" w:hAnsiTheme="minorHAnsi" w:cstheme="minorHAnsi"/>
          <w:bCs/>
          <w:color w:val="262626" w:themeColor="text1" w:themeTint="D9"/>
          <w:sz w:val="22"/>
          <w:szCs w:val="22"/>
          <w:u w:val="single"/>
        </w:rPr>
        <w:t>Récolte et consolidation des informations</w:t>
      </w:r>
    </w:p>
    <w:p w14:paraId="4D359D92" w14:textId="72AC8265"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 xml:space="preserve">Visite </w:t>
      </w:r>
      <w:r w:rsidR="00675E66">
        <w:rPr>
          <w:rFonts w:asciiTheme="minorHAnsi" w:hAnsiTheme="minorHAnsi" w:cstheme="minorHAnsi"/>
        </w:rPr>
        <w:t xml:space="preserve">de la </w:t>
      </w:r>
      <w:r>
        <w:rPr>
          <w:rFonts w:asciiTheme="minorHAnsi" w:hAnsiTheme="minorHAnsi" w:cstheme="minorHAnsi"/>
        </w:rPr>
        <w:t>chaufferie de l’ensemble d</w:t>
      </w:r>
      <w:r w:rsidR="00675E66">
        <w:rPr>
          <w:rFonts w:asciiTheme="minorHAnsi" w:hAnsiTheme="minorHAnsi" w:cstheme="minorHAnsi"/>
        </w:rPr>
        <w:t>u b</w:t>
      </w:r>
      <w:r w:rsidR="0038172A">
        <w:rPr>
          <w:rFonts w:asciiTheme="minorHAnsi" w:hAnsiTheme="minorHAnsi" w:cstheme="minorHAnsi"/>
        </w:rPr>
        <w:t>â</w:t>
      </w:r>
      <w:r w:rsidR="00675E66">
        <w:rPr>
          <w:rFonts w:asciiTheme="minorHAnsi" w:hAnsiTheme="minorHAnsi" w:cstheme="minorHAnsi"/>
        </w:rPr>
        <w:t>timent</w:t>
      </w:r>
      <w:r w:rsidR="0038172A">
        <w:rPr>
          <w:rFonts w:asciiTheme="minorHAnsi" w:hAnsiTheme="minorHAnsi" w:cstheme="minorHAnsi"/>
        </w:rPr>
        <w:t xml:space="preserve"> </w:t>
      </w:r>
      <w:r>
        <w:rPr>
          <w:rFonts w:asciiTheme="minorHAnsi" w:hAnsiTheme="minorHAnsi" w:cstheme="minorHAnsi"/>
        </w:rPr>
        <w:t>;</w:t>
      </w:r>
    </w:p>
    <w:p w14:paraId="1CEAB7D1" w14:textId="77777777"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Si nécessaire, relevé des équipements de production de chaleur existants et estimation de leur rendement ;</w:t>
      </w:r>
    </w:p>
    <w:p w14:paraId="2A06E999" w14:textId="7AC754FB" w:rsidR="00EB108F" w:rsidRDefault="00603D13" w:rsidP="0037103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Relevé du type de distribution au secondaire, des régimes de températures, de la régulation de chauffage du site ;</w:t>
      </w:r>
    </w:p>
    <w:p w14:paraId="4C141A44" w14:textId="77777777" w:rsidR="00371033" w:rsidRPr="00371033" w:rsidRDefault="00371033" w:rsidP="001B4DEC">
      <w:pPr>
        <w:pStyle w:val="Paragraphedeliste"/>
        <w:ind w:left="1069"/>
        <w:jc w:val="both"/>
        <w:rPr>
          <w:rFonts w:asciiTheme="minorHAnsi" w:hAnsiTheme="minorHAnsi" w:cstheme="minorHAnsi"/>
        </w:rPr>
      </w:pPr>
    </w:p>
    <w:p w14:paraId="13C12824" w14:textId="0911B8EF" w:rsidR="00493E9E" w:rsidRPr="00493E9E" w:rsidRDefault="00E363C5" w:rsidP="00493E9E">
      <w:pPr>
        <w:pStyle w:val="Titre2"/>
        <w:spacing w:after="240"/>
        <w:ind w:left="708" w:hanging="282"/>
        <w:rPr>
          <w:rFonts w:asciiTheme="minorHAnsi" w:hAnsiTheme="minorHAnsi" w:cstheme="minorHAnsi"/>
          <w:color w:val="262626" w:themeColor="text1" w:themeTint="D9"/>
          <w:sz w:val="22"/>
          <w:szCs w:val="22"/>
          <w:u w:val="single"/>
        </w:rPr>
      </w:pPr>
      <w:r w:rsidRPr="00493E9E">
        <w:rPr>
          <w:rFonts w:asciiTheme="minorHAnsi" w:hAnsiTheme="minorHAnsi" w:cstheme="minorHAnsi"/>
          <w:color w:val="262626" w:themeColor="text1" w:themeTint="D9"/>
          <w:sz w:val="22"/>
          <w:szCs w:val="22"/>
          <w:u w:val="single"/>
          <w:lang w:eastAsia="en-GB"/>
        </w:rPr>
        <w:t xml:space="preserve">5.2. </w:t>
      </w:r>
      <w:r w:rsidR="00493E9E" w:rsidRPr="00493E9E">
        <w:rPr>
          <w:rFonts w:asciiTheme="minorHAnsi" w:hAnsiTheme="minorHAnsi" w:cstheme="minorHAnsi"/>
          <w:color w:val="262626" w:themeColor="text1" w:themeTint="D9"/>
          <w:sz w:val="22"/>
          <w:szCs w:val="22"/>
          <w:u w:val="single"/>
        </w:rPr>
        <w:t>Etude énergétique : définition des besoins</w:t>
      </w:r>
    </w:p>
    <w:p w14:paraId="742D9B88" w14:textId="0695D1F1" w:rsidR="00493E9E" w:rsidRPr="00582F2E" w:rsidRDefault="00493E9E" w:rsidP="00582F2E">
      <w:pPr>
        <w:pStyle w:val="Paragraphedeliste"/>
        <w:numPr>
          <w:ilvl w:val="0"/>
          <w:numId w:val="35"/>
        </w:numPr>
        <w:spacing w:before="120" w:after="120"/>
        <w:jc w:val="both"/>
        <w:rPr>
          <w:rFonts w:asciiTheme="minorHAnsi" w:hAnsiTheme="minorHAnsi" w:cstheme="minorHAnsi"/>
        </w:rPr>
      </w:pPr>
      <w:r>
        <w:rPr>
          <w:rFonts w:asciiTheme="minorHAnsi" w:hAnsiTheme="minorHAnsi" w:cstheme="minorHAnsi"/>
        </w:rPr>
        <w:t>Présentation d’un bilan énergétique du site et détermination des besoins de chaleur de référence</w:t>
      </w:r>
      <w:r w:rsidR="003E6B4B">
        <w:rPr>
          <w:rFonts w:asciiTheme="minorHAnsi" w:hAnsiTheme="minorHAnsi" w:cstheme="minorHAnsi"/>
        </w:rPr>
        <w:t>. Cette partie de l’étude de</w:t>
      </w:r>
      <w:r w:rsidR="003E6B4B" w:rsidRPr="00C02FDD">
        <w:rPr>
          <w:rFonts w:asciiTheme="minorHAnsi" w:hAnsiTheme="minorHAnsi" w:cstheme="minorHAnsi"/>
        </w:rPr>
        <w:t>vra tenir compte de la qualité énergétique de l’enveloppe du bâtiment dans laquelle la PAC est intégrée</w:t>
      </w:r>
      <w:r w:rsidR="00582F2E">
        <w:rPr>
          <w:rFonts w:asciiTheme="minorHAnsi" w:hAnsiTheme="minorHAnsi" w:cstheme="minorHAnsi"/>
        </w:rPr>
        <w:t>.</w:t>
      </w:r>
    </w:p>
    <w:p w14:paraId="14B4A1ED" w14:textId="2CD58A81" w:rsidR="00493E9E" w:rsidRDefault="00493E9E" w:rsidP="00493E9E">
      <w:pPr>
        <w:pStyle w:val="Paragraphedeliste"/>
        <w:numPr>
          <w:ilvl w:val="0"/>
          <w:numId w:val="35"/>
        </w:numPr>
        <w:spacing w:before="120" w:after="120"/>
        <w:jc w:val="both"/>
        <w:rPr>
          <w:rFonts w:asciiTheme="minorHAnsi" w:hAnsiTheme="minorHAnsi" w:cstheme="minorHAnsi"/>
        </w:rPr>
      </w:pPr>
      <w:r>
        <w:rPr>
          <w:rFonts w:asciiTheme="minorHAnsi" w:hAnsiTheme="minorHAnsi" w:cstheme="minorHAnsi"/>
        </w:rPr>
        <w:t>Détermination d’une monotone</w:t>
      </w:r>
      <w:r>
        <w:rPr>
          <w:rStyle w:val="Appelnotedebasdep"/>
          <w:rFonts w:asciiTheme="minorHAnsi" w:hAnsiTheme="minorHAnsi" w:cstheme="minorHAnsi"/>
        </w:rPr>
        <w:footnoteReference w:id="4"/>
      </w:r>
      <w:r>
        <w:rPr>
          <w:rFonts w:asciiTheme="minorHAnsi" w:hAnsiTheme="minorHAnsi" w:cstheme="minorHAnsi"/>
        </w:rPr>
        <w:t xml:space="preserve"> du besoin de chaleur prenant en compte les horaires d’occupation (prise en compte du foisonnement). </w:t>
      </w:r>
    </w:p>
    <w:p w14:paraId="5CC6CAC3" w14:textId="77777777" w:rsidR="00E460F8" w:rsidRDefault="00E460F8">
      <w:pPr>
        <w:spacing w:after="200" w:line="276" w:lineRule="auto"/>
        <w:rPr>
          <w:rFonts w:asciiTheme="minorHAnsi" w:hAnsiTheme="minorHAnsi" w:cstheme="minorHAnsi"/>
          <w:szCs w:val="22"/>
          <w:u w:val="single"/>
          <w:lang w:eastAsia="en-GB"/>
        </w:rPr>
      </w:pPr>
      <w:r>
        <w:rPr>
          <w:rFonts w:asciiTheme="minorHAnsi" w:hAnsiTheme="minorHAnsi" w:cstheme="minorHAnsi"/>
          <w:szCs w:val="22"/>
          <w:u w:val="single"/>
          <w:lang w:eastAsia="en-GB"/>
        </w:rPr>
        <w:br w:type="page"/>
      </w:r>
    </w:p>
    <w:p w14:paraId="284ED0FE" w14:textId="6D862F82" w:rsidR="00BE4723" w:rsidRPr="006178EB" w:rsidRDefault="00DB3A9A" w:rsidP="006178EB">
      <w:pPr>
        <w:ind w:left="709" w:hanging="283"/>
        <w:rPr>
          <w:rFonts w:asciiTheme="minorHAnsi" w:hAnsiTheme="minorHAnsi" w:cstheme="minorHAnsi"/>
          <w:szCs w:val="22"/>
          <w:u w:val="single"/>
          <w:lang w:eastAsia="en-GB"/>
        </w:rPr>
      </w:pPr>
      <w:r w:rsidRPr="006178EB">
        <w:rPr>
          <w:rFonts w:asciiTheme="minorHAnsi" w:hAnsiTheme="minorHAnsi" w:cstheme="minorHAnsi"/>
          <w:szCs w:val="22"/>
          <w:u w:val="single"/>
          <w:lang w:eastAsia="en-GB"/>
        </w:rPr>
        <w:lastRenderedPageBreak/>
        <w:t xml:space="preserve">5.3. </w:t>
      </w:r>
      <w:r w:rsidR="00CD695E">
        <w:rPr>
          <w:rFonts w:asciiTheme="minorHAnsi" w:hAnsiTheme="minorHAnsi" w:cstheme="minorHAnsi"/>
          <w:szCs w:val="22"/>
          <w:u w:val="single"/>
          <w:lang w:eastAsia="en-GB"/>
        </w:rPr>
        <w:t>Etude</w:t>
      </w:r>
      <w:r w:rsidR="006178EB" w:rsidRPr="006178EB">
        <w:rPr>
          <w:rFonts w:asciiTheme="minorHAnsi" w:hAnsiTheme="minorHAnsi" w:cstheme="minorHAnsi"/>
          <w:szCs w:val="22"/>
          <w:u w:val="single"/>
          <w:lang w:eastAsia="en-GB"/>
        </w:rPr>
        <w:t xml:space="preserve"> </w:t>
      </w:r>
      <w:r w:rsidR="00646B77">
        <w:rPr>
          <w:rFonts w:asciiTheme="minorHAnsi" w:hAnsiTheme="minorHAnsi" w:cstheme="minorHAnsi"/>
          <w:szCs w:val="22"/>
          <w:u w:val="single"/>
          <w:lang w:eastAsia="en-GB"/>
        </w:rPr>
        <w:t>technique et économique</w:t>
      </w:r>
    </w:p>
    <w:p w14:paraId="0C343075" w14:textId="77777777" w:rsidR="00BE4723" w:rsidRDefault="00BE4723" w:rsidP="00BE4723">
      <w:pPr>
        <w:ind w:left="709"/>
        <w:jc w:val="both"/>
        <w:rPr>
          <w:rFonts w:asciiTheme="minorHAnsi" w:hAnsiTheme="minorHAnsi" w:cstheme="minorHAnsi"/>
          <w:szCs w:val="22"/>
          <w:lang w:eastAsia="en-GB"/>
        </w:rPr>
      </w:pPr>
    </w:p>
    <w:p w14:paraId="5BECF885" w14:textId="2DBC02E0" w:rsidR="00BE4723" w:rsidRDefault="00857D17" w:rsidP="006178EB">
      <w:pPr>
        <w:ind w:firstLine="426"/>
        <w:jc w:val="both"/>
        <w:rPr>
          <w:rFonts w:asciiTheme="minorHAnsi" w:hAnsiTheme="minorHAnsi" w:cstheme="minorHAnsi"/>
          <w:szCs w:val="22"/>
          <w:lang w:eastAsia="en-GB"/>
        </w:rPr>
      </w:pPr>
      <w:r>
        <w:rPr>
          <w:rFonts w:asciiTheme="minorHAnsi" w:hAnsiTheme="minorHAnsi" w:cstheme="minorHAnsi"/>
          <w:szCs w:val="22"/>
          <w:lang w:eastAsia="en-GB"/>
        </w:rPr>
        <w:t xml:space="preserve">L’étude </w:t>
      </w:r>
      <w:r w:rsidR="002D7F6E">
        <w:rPr>
          <w:rFonts w:asciiTheme="minorHAnsi" w:hAnsiTheme="minorHAnsi" w:cstheme="minorHAnsi"/>
          <w:szCs w:val="22"/>
          <w:lang w:eastAsia="en-GB"/>
        </w:rPr>
        <w:t>repren</w:t>
      </w:r>
      <w:r w:rsidR="00371033">
        <w:rPr>
          <w:rFonts w:asciiTheme="minorHAnsi" w:hAnsiTheme="minorHAnsi" w:cstheme="minorHAnsi"/>
          <w:szCs w:val="22"/>
          <w:lang w:eastAsia="en-GB"/>
        </w:rPr>
        <w:t>dra</w:t>
      </w:r>
      <w:r w:rsidR="00BE4723">
        <w:rPr>
          <w:rFonts w:asciiTheme="minorHAnsi" w:hAnsiTheme="minorHAnsi" w:cstheme="minorHAnsi"/>
          <w:szCs w:val="22"/>
          <w:lang w:eastAsia="en-GB"/>
        </w:rPr>
        <w:t> :</w:t>
      </w:r>
    </w:p>
    <w:p w14:paraId="26671895" w14:textId="77777777" w:rsidR="00857D17" w:rsidRPr="00857D17" w:rsidRDefault="00D92060" w:rsidP="00857D17">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rPr>
        <w:t>L</w:t>
      </w:r>
      <w:r w:rsidRPr="00E2055E">
        <w:rPr>
          <w:rFonts w:asciiTheme="minorHAnsi" w:hAnsiTheme="minorHAnsi"/>
        </w:rPr>
        <w:t>a présentation des caractéristiques techniques de l</w:t>
      </w:r>
      <w:r>
        <w:rPr>
          <w:rFonts w:asciiTheme="minorHAnsi" w:hAnsiTheme="minorHAnsi"/>
        </w:rPr>
        <w:t>a technologie étudiée</w:t>
      </w:r>
      <w:r w:rsidR="00BD5251">
        <w:rPr>
          <w:rFonts w:asciiTheme="minorHAnsi" w:hAnsiTheme="minorHAnsi"/>
        </w:rPr>
        <w:t>, en ce compris</w:t>
      </w:r>
      <w:r w:rsidR="00501717">
        <w:rPr>
          <w:rFonts w:asciiTheme="minorHAnsi" w:hAnsiTheme="minorHAnsi"/>
        </w:rPr>
        <w:t> :</w:t>
      </w:r>
    </w:p>
    <w:p w14:paraId="4C0264A6" w14:textId="254C472A" w:rsidR="00105392" w:rsidRPr="000D588C" w:rsidRDefault="00105392" w:rsidP="00105392">
      <w:pPr>
        <w:pStyle w:val="Paragraphedeliste"/>
        <w:numPr>
          <w:ilvl w:val="1"/>
          <w:numId w:val="30"/>
        </w:numPr>
        <w:ind w:left="1701"/>
        <w:jc w:val="both"/>
        <w:rPr>
          <w:rFonts w:asciiTheme="minorHAnsi" w:hAnsiTheme="minorHAnsi" w:cstheme="minorHAnsi"/>
          <w:lang w:eastAsia="en-GB"/>
        </w:rPr>
      </w:pPr>
      <w:r>
        <w:rPr>
          <w:rFonts w:asciiTheme="minorHAnsi" w:hAnsiTheme="minorHAnsi"/>
        </w:rPr>
        <w:t xml:space="preserve">Le type de matériel préconisé </w:t>
      </w:r>
      <w:r w:rsidR="00E51D44">
        <w:rPr>
          <w:rFonts w:asciiTheme="minorHAnsi" w:hAnsiTheme="minorHAnsi"/>
        </w:rPr>
        <w:t xml:space="preserve">(conforme </w:t>
      </w:r>
      <w:r w:rsidR="00D8091A">
        <w:rPr>
          <w:rFonts w:asciiTheme="minorHAnsi" w:hAnsiTheme="minorHAnsi"/>
        </w:rPr>
        <w:t>aux critères d’éligibilité de l’appe</w:t>
      </w:r>
      <w:r w:rsidR="002878D7">
        <w:rPr>
          <w:rFonts w:asciiTheme="minorHAnsi" w:hAnsiTheme="minorHAnsi"/>
        </w:rPr>
        <w:t>l</w:t>
      </w:r>
      <w:r w:rsidR="00D8091A">
        <w:rPr>
          <w:rFonts w:asciiTheme="minorHAnsi" w:hAnsiTheme="minorHAnsi"/>
        </w:rPr>
        <w:t xml:space="preserve"> POLLEC 2020</w:t>
      </w:r>
      <w:r w:rsidR="00D8091A">
        <w:rPr>
          <w:rStyle w:val="Appelnotedebasdep"/>
          <w:rFonts w:asciiTheme="minorHAnsi" w:hAnsiTheme="minorHAnsi"/>
        </w:rPr>
        <w:footnoteReference w:id="5"/>
      </w:r>
      <w:r w:rsidR="00D8091A">
        <w:rPr>
          <w:rFonts w:asciiTheme="minorHAnsi" w:hAnsiTheme="minorHAnsi"/>
        </w:rPr>
        <w:t xml:space="preserve">) </w:t>
      </w:r>
      <w:r>
        <w:rPr>
          <w:rFonts w:asciiTheme="minorHAnsi" w:hAnsiTheme="minorHAnsi"/>
        </w:rPr>
        <w:t>et son dimensionnement</w:t>
      </w:r>
      <w:r>
        <w:rPr>
          <w:rStyle w:val="Appelnotedebasdep"/>
          <w:rFonts w:asciiTheme="minorHAnsi" w:hAnsiTheme="minorHAnsi"/>
        </w:rPr>
        <w:footnoteReference w:id="6"/>
      </w:r>
      <w:r>
        <w:rPr>
          <w:rFonts w:asciiTheme="minorHAnsi" w:hAnsiTheme="minorHAnsi"/>
        </w:rPr>
        <w:t xml:space="preserve">. </w:t>
      </w:r>
    </w:p>
    <w:p w14:paraId="4EBD9BEE" w14:textId="6993EBC9" w:rsidR="00501717" w:rsidRPr="00857D17" w:rsidRDefault="00501717" w:rsidP="00857D17">
      <w:pPr>
        <w:pStyle w:val="Paragraphedeliste"/>
        <w:numPr>
          <w:ilvl w:val="1"/>
          <w:numId w:val="30"/>
        </w:numPr>
        <w:ind w:left="1701"/>
        <w:jc w:val="both"/>
        <w:rPr>
          <w:rFonts w:asciiTheme="minorHAnsi" w:hAnsiTheme="minorHAnsi" w:cstheme="minorHAnsi"/>
          <w:lang w:eastAsia="en-GB"/>
        </w:rPr>
      </w:pPr>
      <w:r w:rsidRPr="00857D17">
        <w:rPr>
          <w:rFonts w:asciiTheme="minorHAnsi" w:hAnsiTheme="minorHAnsi"/>
        </w:rPr>
        <w:t>L’</w:t>
      </w:r>
      <w:r w:rsidR="00563CB4" w:rsidRPr="00857D17">
        <w:rPr>
          <w:rFonts w:asciiTheme="minorHAnsi" w:hAnsiTheme="minorHAnsi"/>
        </w:rPr>
        <w:t>implantation (localisation, aménagements du site</w:t>
      </w:r>
      <w:r w:rsidR="009E7038" w:rsidRPr="00857D17">
        <w:rPr>
          <w:rFonts w:asciiTheme="minorHAnsi" w:hAnsiTheme="minorHAnsi"/>
        </w:rPr>
        <w:t>, analyse logistique en cas de consommation de combustible)</w:t>
      </w:r>
      <w:r w:rsidR="00690C73" w:rsidRPr="00857D17">
        <w:rPr>
          <w:rFonts w:asciiTheme="minorHAnsi" w:hAnsiTheme="minorHAnsi"/>
        </w:rPr>
        <w:t xml:space="preserve"> et </w:t>
      </w:r>
      <w:r w:rsidR="004508B4" w:rsidRPr="00857D17">
        <w:rPr>
          <w:rFonts w:asciiTheme="minorHAnsi" w:hAnsiTheme="minorHAnsi" w:cstheme="minorHAnsi"/>
        </w:rPr>
        <w:t>la</w:t>
      </w:r>
      <w:r w:rsidR="00F14C4A" w:rsidRPr="00857D17">
        <w:rPr>
          <w:rFonts w:asciiTheme="minorHAnsi" w:hAnsiTheme="minorHAnsi" w:cstheme="minorHAnsi"/>
        </w:rPr>
        <w:t xml:space="preserve"> </w:t>
      </w:r>
      <w:r w:rsidR="00690C73" w:rsidRPr="00857D17">
        <w:rPr>
          <w:rFonts w:asciiTheme="minorHAnsi" w:hAnsiTheme="minorHAnsi" w:cstheme="minorHAnsi"/>
        </w:rPr>
        <w:t>définition des adaptations architecturales nécessaires du site. </w:t>
      </w:r>
    </w:p>
    <w:p w14:paraId="175811B5" w14:textId="50FB6187" w:rsidR="0008588E" w:rsidRDefault="001F1997" w:rsidP="0008588E">
      <w:pPr>
        <w:pStyle w:val="Paragraphedeliste"/>
        <w:numPr>
          <w:ilvl w:val="0"/>
          <w:numId w:val="30"/>
        </w:numPr>
        <w:spacing w:before="120" w:after="120"/>
        <w:ind w:left="1134" w:hanging="283"/>
        <w:jc w:val="both"/>
        <w:rPr>
          <w:rFonts w:asciiTheme="minorHAnsi" w:hAnsiTheme="minorHAnsi" w:cstheme="minorHAnsi"/>
          <w:lang w:val="fr-BE"/>
        </w:rPr>
      </w:pPr>
      <w:r>
        <w:rPr>
          <w:rFonts w:asciiTheme="minorHAnsi" w:hAnsiTheme="minorHAnsi" w:cstheme="minorHAnsi"/>
        </w:rPr>
        <w:t>Des e</w:t>
      </w:r>
      <w:r w:rsidR="0008588E">
        <w:rPr>
          <w:rFonts w:asciiTheme="minorHAnsi" w:hAnsiTheme="minorHAnsi" w:cstheme="minorHAnsi"/>
        </w:rPr>
        <w:t>xplications succinctes sur les adaptations hydrauliques nécessaires, la régulation et les équipements de monitoring des consommations à mettre en place ;  </w:t>
      </w:r>
    </w:p>
    <w:p w14:paraId="28AC0554" w14:textId="7180B9F7"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Des e</w:t>
      </w:r>
      <w:r w:rsidR="0008588E">
        <w:rPr>
          <w:rFonts w:asciiTheme="minorHAnsi" w:hAnsiTheme="minorHAnsi" w:cstheme="minorHAnsi"/>
        </w:rPr>
        <w:t>xplications des</w:t>
      </w:r>
      <w:r w:rsidR="001C5BFB">
        <w:rPr>
          <w:rFonts w:asciiTheme="minorHAnsi" w:hAnsiTheme="minorHAnsi" w:cstheme="minorHAnsi"/>
        </w:rPr>
        <w:t xml:space="preserve"> contraintes d’utilisation et</w:t>
      </w:r>
      <w:r w:rsidR="0008588E">
        <w:rPr>
          <w:rFonts w:asciiTheme="minorHAnsi" w:hAnsiTheme="minorHAnsi" w:cstheme="minorHAnsi"/>
        </w:rPr>
        <w:t xml:space="preserve"> opérations de maintenance à réaliser en ce compris la surveillance quotidienne des installations ;</w:t>
      </w:r>
    </w:p>
    <w:p w14:paraId="5EC56AC3" w14:textId="76666ACF"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La flexi</w:t>
      </w:r>
      <w:r w:rsidR="0008588E">
        <w:rPr>
          <w:rFonts w:asciiTheme="minorHAnsi" w:hAnsiTheme="minorHAnsi" w:cstheme="minorHAnsi"/>
        </w:rPr>
        <w:t>bilité de la solution proposée au regard des évolutions potentiel</w:t>
      </w:r>
      <w:r w:rsidR="00174342">
        <w:rPr>
          <w:rFonts w:asciiTheme="minorHAnsi" w:hAnsiTheme="minorHAnsi" w:cstheme="minorHAnsi"/>
        </w:rPr>
        <w:t>les</w:t>
      </w:r>
      <w:r w:rsidR="0008588E">
        <w:rPr>
          <w:rFonts w:asciiTheme="minorHAnsi" w:hAnsiTheme="minorHAnsi" w:cstheme="minorHAnsi"/>
        </w:rPr>
        <w:t xml:space="preserve"> du/des bâtiments et des besoins en chaleur</w:t>
      </w:r>
    </w:p>
    <w:p w14:paraId="222E3655" w14:textId="77777777" w:rsidR="00BE4723" w:rsidRDefault="00BE4723"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Le</w:t>
      </w:r>
      <w:r w:rsidRPr="00BE4723">
        <w:rPr>
          <w:rFonts w:asciiTheme="minorHAnsi" w:hAnsiTheme="minorHAnsi" w:cstheme="minorHAnsi"/>
          <w:lang w:eastAsia="en-GB"/>
        </w:rPr>
        <w:t xml:space="preserve"> bilan énergétique global compte tenu du système proposé, des systèmes en place, de leur mode de régulation et de leur interaction ;</w:t>
      </w:r>
    </w:p>
    <w:p w14:paraId="764685A0" w14:textId="6C2EF90E" w:rsidR="00D62A11" w:rsidRDefault="00C066A0"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C901E5" w:rsidRPr="00C901E5">
        <w:rPr>
          <w:rFonts w:asciiTheme="minorHAnsi" w:hAnsiTheme="minorHAnsi" w:cstheme="minorHAnsi"/>
          <w:lang w:eastAsia="en-GB"/>
        </w:rPr>
        <w:t>ne évaluation de l'économie d'énergie et de la réduction des émissions polluantes (CO2</w:t>
      </w:r>
      <w:r w:rsidR="00C901E5">
        <w:rPr>
          <w:rFonts w:asciiTheme="minorHAnsi" w:hAnsiTheme="minorHAnsi" w:cstheme="minorHAnsi"/>
          <w:lang w:eastAsia="en-GB"/>
        </w:rPr>
        <w:t>éq</w:t>
      </w:r>
      <w:r w:rsidR="00C901E5" w:rsidRPr="00C901E5">
        <w:rPr>
          <w:rFonts w:asciiTheme="minorHAnsi" w:hAnsiTheme="minorHAnsi" w:cstheme="minorHAnsi"/>
          <w:lang w:eastAsia="en-GB"/>
        </w:rPr>
        <w:t>) ;</w:t>
      </w:r>
    </w:p>
    <w:p w14:paraId="5CEFE374" w14:textId="67AE7831" w:rsidR="00D62A11"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ne estimation du coût économique de l’investissement</w:t>
      </w:r>
      <w:r w:rsidR="0027438E">
        <w:rPr>
          <w:rStyle w:val="Appelnotedebasdep"/>
          <w:rFonts w:asciiTheme="minorHAnsi" w:hAnsiTheme="minorHAnsi" w:cstheme="minorHAnsi"/>
          <w:lang w:eastAsia="en-GB"/>
        </w:rPr>
        <w:footnoteReference w:id="7"/>
      </w:r>
      <w:r>
        <w:rPr>
          <w:rFonts w:asciiTheme="minorHAnsi" w:hAnsiTheme="minorHAnsi" w:cstheme="minorHAnsi"/>
          <w:lang w:eastAsia="en-GB"/>
        </w:rPr>
        <w:t xml:space="preserve"> </w:t>
      </w:r>
      <w:r w:rsidR="00BE4723" w:rsidRPr="00D62A11">
        <w:rPr>
          <w:rFonts w:asciiTheme="minorHAnsi" w:hAnsiTheme="minorHAnsi" w:cstheme="minorHAnsi"/>
          <w:lang w:eastAsia="en-GB"/>
        </w:rPr>
        <w:t>;</w:t>
      </w:r>
    </w:p>
    <w:p w14:paraId="66D90BC2" w14:textId="56AD7F80" w:rsidR="00BE4723"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 xml:space="preserve">ne estimation </w:t>
      </w:r>
      <w:r w:rsidR="00F152F4">
        <w:rPr>
          <w:rFonts w:asciiTheme="minorHAnsi" w:hAnsiTheme="minorHAnsi" w:cstheme="minorHAnsi"/>
          <w:lang w:eastAsia="en-GB"/>
        </w:rPr>
        <w:t>de la rentabilité de l’investiss</w:t>
      </w:r>
      <w:r w:rsidR="00742E20">
        <w:rPr>
          <w:rFonts w:asciiTheme="minorHAnsi" w:hAnsiTheme="minorHAnsi" w:cstheme="minorHAnsi"/>
          <w:lang w:eastAsia="en-GB"/>
        </w:rPr>
        <w:t>ement</w:t>
      </w:r>
      <w:r w:rsidR="00A00C9D">
        <w:rPr>
          <w:rFonts w:asciiTheme="minorHAnsi" w:hAnsiTheme="minorHAnsi" w:cstheme="minorHAnsi"/>
          <w:lang w:eastAsia="en-GB"/>
        </w:rPr>
        <w:t> :</w:t>
      </w:r>
    </w:p>
    <w:p w14:paraId="132BFA17" w14:textId="7CC50E31"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Définition des flux financiers avant et après installation de l’unité de production sous forme de CAPEX et d’OPEX et sur une durée de 20 ans. </w:t>
      </w:r>
    </w:p>
    <w:p w14:paraId="19260E9D" w14:textId="48BE6780"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Les aspects financiers lié à la maintenance seront clairement identifiés (entretient et pièces d’usures).</w:t>
      </w:r>
    </w:p>
    <w:p w14:paraId="590138AD" w14:textId="14ADE275" w:rsid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Les critères financiers suivants seront calculés : temps de retour simple, temps de retour actualisé, valeur actualisée nette.    </w:t>
      </w:r>
    </w:p>
    <w:p w14:paraId="4A3DC5B0" w14:textId="5795B955" w:rsidR="006A2B9A" w:rsidRDefault="00C901E5" w:rsidP="006A2B9A">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w:t>
      </w:r>
      <w:r w:rsidR="0019135C" w:rsidRPr="0019135C">
        <w:rPr>
          <w:rFonts w:asciiTheme="minorHAnsi" w:hAnsiTheme="minorHAnsi" w:cstheme="minorHAnsi"/>
          <w:lang w:eastAsia="en-GB"/>
        </w:rPr>
        <w:t>es normes et les codes de bonnes pratiques pris comme référence.</w:t>
      </w:r>
    </w:p>
    <w:p w14:paraId="49E7E6B6" w14:textId="77777777" w:rsidR="008705D2" w:rsidRDefault="008705D2" w:rsidP="008705D2">
      <w:pPr>
        <w:ind w:left="709"/>
        <w:rPr>
          <w:rFonts w:asciiTheme="minorHAnsi" w:hAnsiTheme="minorHAnsi" w:cstheme="minorHAnsi"/>
          <w:lang w:eastAsia="en-GB"/>
        </w:rPr>
      </w:pPr>
    </w:p>
    <w:p w14:paraId="4F7B6966" w14:textId="77777777" w:rsidR="008705D2" w:rsidRDefault="008705D2" w:rsidP="008705D2">
      <w:pPr>
        <w:ind w:left="426"/>
        <w:jc w:val="both"/>
        <w:rPr>
          <w:rFonts w:asciiTheme="minorHAnsi" w:hAnsiTheme="minorHAnsi" w:cstheme="minorHAnsi"/>
          <w:szCs w:val="22"/>
          <w:u w:val="single"/>
          <w:lang w:eastAsia="en-GB"/>
        </w:rPr>
      </w:pPr>
      <w:r w:rsidRPr="006A2B9A">
        <w:rPr>
          <w:rFonts w:asciiTheme="minorHAnsi" w:hAnsiTheme="minorHAnsi" w:cstheme="minorHAnsi"/>
          <w:szCs w:val="22"/>
          <w:u w:val="single"/>
          <w:lang w:eastAsia="en-GB"/>
        </w:rPr>
        <w:t xml:space="preserve">5.4. </w:t>
      </w:r>
      <w:r>
        <w:rPr>
          <w:rFonts w:asciiTheme="minorHAnsi" w:hAnsiTheme="minorHAnsi" w:cstheme="minorHAnsi"/>
          <w:szCs w:val="22"/>
          <w:u w:val="single"/>
          <w:lang w:eastAsia="en-GB"/>
        </w:rPr>
        <w:t>J</w:t>
      </w:r>
      <w:r w:rsidRPr="006A2B9A">
        <w:rPr>
          <w:rFonts w:asciiTheme="minorHAnsi" w:hAnsiTheme="minorHAnsi" w:cstheme="minorHAnsi"/>
          <w:szCs w:val="22"/>
          <w:u w:val="single"/>
          <w:lang w:eastAsia="en-GB"/>
        </w:rPr>
        <w:t xml:space="preserve">ustification </w:t>
      </w:r>
      <w:r>
        <w:rPr>
          <w:rFonts w:asciiTheme="minorHAnsi" w:hAnsiTheme="minorHAnsi" w:cstheme="minorHAnsi"/>
          <w:szCs w:val="22"/>
          <w:u w:val="single"/>
          <w:lang w:eastAsia="en-GB"/>
        </w:rPr>
        <w:t>de la pertinence du projet</w:t>
      </w:r>
    </w:p>
    <w:p w14:paraId="4C87530F" w14:textId="77777777" w:rsidR="008705D2" w:rsidRDefault="008705D2" w:rsidP="008705D2">
      <w:pPr>
        <w:ind w:left="426"/>
        <w:jc w:val="both"/>
        <w:rPr>
          <w:rFonts w:asciiTheme="minorHAnsi" w:hAnsiTheme="minorHAnsi" w:cstheme="minorHAnsi"/>
          <w:szCs w:val="22"/>
          <w:u w:val="single"/>
          <w:lang w:eastAsia="en-GB"/>
        </w:rPr>
      </w:pPr>
    </w:p>
    <w:p w14:paraId="7E8A3A97" w14:textId="24B994EE" w:rsidR="008705D2" w:rsidRPr="00595CBF" w:rsidRDefault="008705D2" w:rsidP="008705D2">
      <w:pPr>
        <w:ind w:left="426"/>
        <w:jc w:val="both"/>
        <w:rPr>
          <w:rFonts w:asciiTheme="minorHAnsi" w:hAnsiTheme="minorHAnsi" w:cstheme="minorHAnsi"/>
          <w:szCs w:val="22"/>
          <w:lang w:eastAsia="en-GB"/>
        </w:rPr>
      </w:pPr>
      <w:r>
        <w:rPr>
          <w:rFonts w:asciiTheme="minorHAnsi" w:hAnsiTheme="minorHAnsi" w:cstheme="minorHAnsi"/>
          <w:szCs w:val="22"/>
          <w:lang w:eastAsia="en-GB"/>
        </w:rPr>
        <w:t>Sur base des résultats de l’étude technique, l’auteur argumentera sur la pertinence de l’investissement en comparaison d’autres technologies</w:t>
      </w:r>
      <w:r w:rsidR="00E730E9">
        <w:rPr>
          <w:rFonts w:asciiTheme="minorHAnsi" w:hAnsiTheme="minorHAnsi" w:cstheme="minorHAnsi"/>
          <w:szCs w:val="22"/>
          <w:lang w:eastAsia="en-GB"/>
        </w:rPr>
        <w:t xml:space="preserve">. </w:t>
      </w:r>
      <w:r>
        <w:rPr>
          <w:rFonts w:asciiTheme="minorHAnsi" w:hAnsiTheme="minorHAnsi" w:cstheme="minorHAnsi"/>
          <w:szCs w:val="22"/>
          <w:lang w:eastAsia="en-GB"/>
        </w:rPr>
        <w:t xml:space="preserve">Cette argumentation s’articulera autour du montant de l’investissement, de sa rentabilité, des contraintes techniques et architecturales et de l’impact environnemental sur base de normes et codes de bonnes pratiques documentés. </w:t>
      </w:r>
    </w:p>
    <w:p w14:paraId="17F6B263" w14:textId="77777777" w:rsidR="008705D2" w:rsidRDefault="008705D2" w:rsidP="008705D2">
      <w:pPr>
        <w:spacing w:after="200" w:line="276" w:lineRule="auto"/>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br w:type="page"/>
      </w:r>
    </w:p>
    <w:p w14:paraId="19B1A7B4" w14:textId="77777777" w:rsidR="008705D2" w:rsidRPr="008705D2" w:rsidRDefault="008705D2" w:rsidP="008705D2">
      <w:pPr>
        <w:ind w:left="709"/>
        <w:rPr>
          <w:rFonts w:asciiTheme="minorHAnsi" w:hAnsiTheme="minorHAnsi" w:cstheme="minorHAnsi"/>
          <w:lang w:eastAsia="en-GB"/>
        </w:rPr>
      </w:pPr>
    </w:p>
    <w:p w14:paraId="52962715" w14:textId="77777777" w:rsidR="00BE4723" w:rsidRDefault="00BE4723" w:rsidP="00BE4723">
      <w:pPr>
        <w:ind w:left="709" w:firstLine="707"/>
        <w:jc w:val="both"/>
        <w:rPr>
          <w:rFonts w:asciiTheme="minorHAnsi" w:hAnsiTheme="minorHAnsi" w:cstheme="minorHAnsi"/>
          <w:szCs w:val="22"/>
          <w:lang w:eastAsia="en-GB"/>
        </w:rPr>
      </w:pPr>
    </w:p>
    <w:p w14:paraId="051E37BB" w14:textId="658C37CE"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t>Livrables</w:t>
      </w:r>
    </w:p>
    <w:p w14:paraId="5199DD08" w14:textId="7163377E" w:rsidR="001B09BF" w:rsidRPr="006C62C6" w:rsidRDefault="001B09BF" w:rsidP="00D62A11">
      <w:pPr>
        <w:pStyle w:val="Paragraphedeliste"/>
        <w:jc w:val="both"/>
        <w:rPr>
          <w:rFonts w:asciiTheme="minorHAnsi" w:hAnsiTheme="minorHAnsi" w:cstheme="minorHAnsi"/>
        </w:rPr>
      </w:pPr>
      <w:r w:rsidRPr="00D46346">
        <w:rPr>
          <w:rFonts w:asciiTheme="minorHAnsi" w:hAnsiTheme="minorHAnsi" w:cstheme="minorHAnsi"/>
        </w:rPr>
        <w:t xml:space="preserve">Un rapport </w:t>
      </w:r>
      <w:r w:rsidR="00D62A11">
        <w:rPr>
          <w:rFonts w:asciiTheme="minorHAnsi" w:hAnsiTheme="minorHAnsi" w:cstheme="minorHAnsi"/>
        </w:rPr>
        <w:t>d’étude conforme aux exigences du présent cahier des charges</w:t>
      </w:r>
      <w:r w:rsidR="00D62A11">
        <w:rPr>
          <w:rFonts w:asciiTheme="minorHAnsi" w:eastAsia="Times New Roman" w:hAnsiTheme="minorHAnsi" w:cstheme="minorHAnsi"/>
        </w:rPr>
        <w:t>. Ce rapport est</w:t>
      </w:r>
      <w:r w:rsidRPr="006C62C6">
        <w:rPr>
          <w:rFonts w:asciiTheme="minorHAnsi" w:hAnsiTheme="minorHAnsi" w:cstheme="minorHAnsi"/>
        </w:rPr>
        <w:t xml:space="preserve"> à fournir sur support informatique au format Word ou PDF au fonctionnaire dirigeant, avec copie au pouvoir adjudicateur.</w:t>
      </w:r>
    </w:p>
    <w:p w14:paraId="148FD4B4" w14:textId="77777777" w:rsidR="001B09BF" w:rsidRPr="006C62C6" w:rsidRDefault="001B09BF" w:rsidP="001B09BF">
      <w:pPr>
        <w:ind w:left="624"/>
        <w:jc w:val="both"/>
        <w:rPr>
          <w:rFonts w:asciiTheme="minorHAnsi" w:hAnsiTheme="minorHAnsi" w:cstheme="minorHAnsi"/>
          <w:szCs w:val="22"/>
        </w:rPr>
      </w:pPr>
    </w:p>
    <w:p w14:paraId="6CDFC804" w14:textId="354DDE49"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 xml:space="preserve">Les prestations doivent être réalisées et les documents fournis dans les délais fixés </w:t>
      </w:r>
      <w:r w:rsidR="0038012F" w:rsidRPr="0038012F">
        <w:rPr>
          <w:rFonts w:asciiTheme="minorHAnsi" w:hAnsiTheme="minorHAnsi" w:cstheme="minorHAnsi"/>
          <w:szCs w:val="22"/>
          <w:highlight w:val="yellow"/>
        </w:rPr>
        <w:t>…</w:t>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52B8D43A" w14:textId="7A113858" w:rsidR="00971FF9" w:rsidRPr="00646B77" w:rsidRDefault="001B09BF" w:rsidP="00646B77">
      <w:pPr>
        <w:ind w:left="624"/>
        <w:jc w:val="both"/>
        <w:rPr>
          <w:rFonts w:asciiTheme="minorHAnsi" w:eastAsiaTheme="majorEastAsia" w:hAnsiTheme="minorHAnsi" w:cstheme="minorHAnsi"/>
          <w:szCs w:val="22"/>
        </w:rPr>
      </w:pPr>
      <w:bookmarkStart w:id="63" w:name="__UnoMark__32490_274276322"/>
      <w:r w:rsidRPr="00A34FE6">
        <w:rPr>
          <w:rFonts w:asciiTheme="minorHAnsi" w:hAnsiTheme="minorHAnsi" w:cstheme="minorHAnsi"/>
          <w:szCs w:val="22"/>
        </w:rPr>
        <w:t xml:space="preserve">Le prix forfaitaire </w:t>
      </w:r>
      <w:bookmarkEnd w:id="63"/>
      <w:r w:rsidR="00D62A11">
        <w:rPr>
          <w:rFonts w:asciiTheme="minorHAnsi" w:hAnsiTheme="minorHAnsi" w:cstheme="minorHAnsi"/>
          <w:szCs w:val="22"/>
        </w:rPr>
        <w:t>proposé est</w:t>
      </w:r>
      <w:r w:rsidRPr="00A34FE6">
        <w:rPr>
          <w:rFonts w:asciiTheme="minorHAnsi" w:hAnsiTheme="minorHAnsi" w:cstheme="minorHAnsi"/>
          <w:szCs w:val="22"/>
        </w:rPr>
        <w:t xml:space="preserve"> ferme et définitif et </w:t>
      </w:r>
      <w:r w:rsidR="00D62A11" w:rsidRPr="00A34FE6">
        <w:rPr>
          <w:rFonts w:asciiTheme="minorHAnsi" w:hAnsiTheme="minorHAnsi" w:cstheme="minorHAnsi"/>
          <w:szCs w:val="22"/>
        </w:rPr>
        <w:t>inclut</w:t>
      </w:r>
      <w:r w:rsidRPr="00A34FE6">
        <w:rPr>
          <w:rFonts w:asciiTheme="minorHAnsi" w:hAnsiTheme="minorHAnsi" w:cstheme="minorHAnsi"/>
          <w:szCs w:val="22"/>
        </w:rPr>
        <w:t xml:space="preserve"> l’ensemble de la prestation telle que définie dans le présent cahier des charges.</w:t>
      </w:r>
    </w:p>
    <w:sectPr w:rsidR="00971FF9" w:rsidRPr="00646B7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DFFA" w14:textId="77777777" w:rsidR="00D22F66" w:rsidRDefault="00D22F66" w:rsidP="000B0A1F">
      <w:r>
        <w:separator/>
      </w:r>
    </w:p>
    <w:p w14:paraId="179C59A8" w14:textId="77777777" w:rsidR="00D22F66" w:rsidRDefault="00D22F66"/>
  </w:endnote>
  <w:endnote w:type="continuationSeparator" w:id="0">
    <w:p w14:paraId="776E18D1" w14:textId="77777777" w:rsidR="00D22F66" w:rsidRDefault="00D22F66" w:rsidP="000B0A1F">
      <w:r>
        <w:continuationSeparator/>
      </w:r>
    </w:p>
    <w:p w14:paraId="55BAF61F" w14:textId="77777777" w:rsidR="00D22F66" w:rsidRDefault="00D22F66"/>
  </w:endnote>
  <w:endnote w:type="continuationNotice" w:id="1">
    <w:p w14:paraId="6C586CF9" w14:textId="77777777" w:rsidR="00D22F66" w:rsidRDefault="00D22F66"/>
    <w:p w14:paraId="1759901C" w14:textId="77777777" w:rsidR="00D22F66" w:rsidRDefault="00D2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EndPr/>
    <w:sdtContent>
      <w:sdt>
        <w:sdtPr>
          <w:id w:val="123787606"/>
          <w:docPartObj>
            <w:docPartGallery w:val="Page Numbers (Top of Page)"/>
            <w:docPartUnique/>
          </w:docPartObj>
        </w:sdtPr>
        <w:sdtEndPr/>
        <w:sdtContent>
          <w:p w14:paraId="4ACA6D14" w14:textId="16D88E74" w:rsidR="00555F69" w:rsidRDefault="00555F69">
            <w:pPr>
              <w:pStyle w:val="Pieddepage"/>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555F69" w:rsidRDefault="00555F69">
    <w:pPr>
      <w:pStyle w:val="Pieddepage"/>
    </w:pPr>
  </w:p>
  <w:p w14:paraId="3349FFFE" w14:textId="77777777" w:rsidR="00555F69" w:rsidRDefault="00555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A541" w14:textId="77777777" w:rsidR="00D22F66" w:rsidRDefault="00D22F66" w:rsidP="000B0A1F">
      <w:r>
        <w:separator/>
      </w:r>
    </w:p>
    <w:p w14:paraId="5D98818F" w14:textId="77777777" w:rsidR="00D22F66" w:rsidRDefault="00D22F66"/>
  </w:footnote>
  <w:footnote w:type="continuationSeparator" w:id="0">
    <w:p w14:paraId="60934602" w14:textId="77777777" w:rsidR="00D22F66" w:rsidRDefault="00D22F66" w:rsidP="000B0A1F">
      <w:r>
        <w:continuationSeparator/>
      </w:r>
    </w:p>
    <w:p w14:paraId="0CF1B337" w14:textId="77777777" w:rsidR="00D22F66" w:rsidRDefault="00D22F66"/>
  </w:footnote>
  <w:footnote w:type="continuationNotice" w:id="1">
    <w:p w14:paraId="35DF6D01" w14:textId="77777777" w:rsidR="00D22F66" w:rsidRDefault="00D22F66"/>
    <w:p w14:paraId="57658D5D" w14:textId="77777777" w:rsidR="00D22F66" w:rsidRDefault="00D22F66"/>
  </w:footnote>
  <w:footnote w:id="2">
    <w:p w14:paraId="71BC83D9" w14:textId="07C594E5" w:rsidR="00B92EA7" w:rsidRDefault="00B92EA7">
      <w:pPr>
        <w:pStyle w:val="Notedebasdepage"/>
      </w:pPr>
      <w:r>
        <w:rPr>
          <w:rStyle w:val="Appelnotedebasdep"/>
        </w:rPr>
        <w:footnoteRef/>
      </w:r>
      <w:r>
        <w:t xml:space="preserve"> </w:t>
      </w:r>
      <w:r w:rsidRPr="00B972F7">
        <w:rPr>
          <w:rFonts w:asciiTheme="minorHAnsi" w:hAnsiTheme="minorHAnsi" w:cstheme="minorHAnsi"/>
        </w:rPr>
        <w:t xml:space="preserve">L’approche économique se fera sur une base de données </w:t>
      </w:r>
      <w:r>
        <w:rPr>
          <w:rFonts w:asciiTheme="minorHAnsi" w:hAnsiTheme="minorHAnsi" w:cstheme="minorHAnsi"/>
        </w:rPr>
        <w:t xml:space="preserve">de </w:t>
      </w:r>
      <w:r w:rsidRPr="00B972F7">
        <w:rPr>
          <w:rFonts w:asciiTheme="minorHAnsi" w:hAnsiTheme="minorHAnsi" w:cstheme="minorHAnsi"/>
        </w:rPr>
        <w:t>coûts récente</w:t>
      </w:r>
      <w:r>
        <w:rPr>
          <w:rFonts w:asciiTheme="minorHAnsi" w:hAnsiTheme="minorHAnsi" w:cstheme="minorHAnsi"/>
        </w:rPr>
        <w:t>s</w:t>
      </w:r>
      <w:r w:rsidRPr="00B972F7">
        <w:rPr>
          <w:rFonts w:asciiTheme="minorHAnsi" w:hAnsiTheme="minorHAnsi" w:cstheme="minorHAnsi"/>
        </w:rPr>
        <w:t>, reposant sur les chiffres des opérations suivies ou supervisées par le prestataire lui-même ou recueillies auprès de constructeurs.</w:t>
      </w:r>
    </w:p>
  </w:footnote>
  <w:footnote w:id="3">
    <w:p w14:paraId="514C8112" w14:textId="70AF633D" w:rsidR="007C701D" w:rsidRDefault="007C701D">
      <w:pPr>
        <w:pStyle w:val="Notedebasdepage"/>
      </w:pPr>
      <w:r>
        <w:rPr>
          <w:rStyle w:val="Appelnotedebasdep"/>
        </w:rPr>
        <w:footnoteRef/>
      </w:r>
      <w:r>
        <w:t xml:space="preserve"> </w:t>
      </w:r>
      <w:r>
        <w:rPr>
          <w:rFonts w:asciiTheme="minorHAnsi" w:hAnsiTheme="minorHAnsi" w:cstheme="minorHAnsi"/>
        </w:rPr>
        <w:t>Do</w:t>
      </w:r>
      <w:r w:rsidRPr="007C701D">
        <w:rPr>
          <w:rFonts w:asciiTheme="minorHAnsi" w:hAnsiTheme="minorHAnsi" w:cstheme="minorHAnsi"/>
        </w:rPr>
        <w:t>nnées météorologiques fiables (moins de 5 ans)</w:t>
      </w:r>
    </w:p>
  </w:footnote>
  <w:footnote w:id="4">
    <w:p w14:paraId="609430A8" w14:textId="77777777" w:rsidR="00493E9E" w:rsidRDefault="00493E9E" w:rsidP="00493E9E">
      <w:pPr>
        <w:pStyle w:val="Notedebasdepage"/>
        <w:rPr>
          <w:sz w:val="16"/>
          <w:szCs w:val="16"/>
        </w:rPr>
      </w:pPr>
      <w:r>
        <w:rPr>
          <w:rStyle w:val="Appelnotedebasdep"/>
          <w:sz w:val="16"/>
          <w:szCs w:val="16"/>
        </w:rPr>
        <w:footnoteRef/>
      </w:r>
      <w:r>
        <w:rPr>
          <w:sz w:val="16"/>
          <w:szCs w:val="16"/>
        </w:rPr>
        <w:t xml:space="preserve"> </w:t>
      </w:r>
      <w:r w:rsidRPr="00FE0465">
        <w:rPr>
          <w:rFonts w:asciiTheme="minorHAnsi" w:hAnsiTheme="minorHAnsi" w:cstheme="minorHAnsi"/>
        </w:rPr>
        <w:t>La monotone de chaleur est le graphique de la demande de chaleur mesurée heure par heure sur une année et classée par ordre décroissant</w:t>
      </w:r>
      <w:r>
        <w:rPr>
          <w:sz w:val="16"/>
          <w:szCs w:val="16"/>
        </w:rPr>
        <w:t xml:space="preserve"> : </w:t>
      </w:r>
      <w:hyperlink r:id="rId1" w:history="1">
        <w:r>
          <w:rPr>
            <w:rStyle w:val="Lienhypertexte"/>
            <w:sz w:val="16"/>
            <w:szCs w:val="16"/>
          </w:rPr>
          <w:t>définition énergie+.</w:t>
        </w:r>
      </w:hyperlink>
    </w:p>
  </w:footnote>
  <w:footnote w:id="5">
    <w:p w14:paraId="3CA705B8" w14:textId="7A3D860B" w:rsidR="00D8091A" w:rsidRDefault="00D8091A">
      <w:pPr>
        <w:pStyle w:val="Notedebasdepage"/>
      </w:pPr>
      <w:r>
        <w:rPr>
          <w:rStyle w:val="Appelnotedebasdep"/>
        </w:rPr>
        <w:footnoteRef/>
      </w:r>
      <w:r>
        <w:t xml:space="preserve"> </w:t>
      </w:r>
      <w:r w:rsidR="00AB4859">
        <w:rPr>
          <w:rFonts w:asciiTheme="minorHAnsi" w:hAnsiTheme="minorHAnsi" w:cstheme="minorHAnsi"/>
        </w:rPr>
        <w:t>L</w:t>
      </w:r>
      <w:r w:rsidR="00AB4859" w:rsidRPr="00AB4859">
        <w:rPr>
          <w:rFonts w:asciiTheme="minorHAnsi" w:hAnsiTheme="minorHAnsi" w:cstheme="minorHAnsi"/>
        </w:rPr>
        <w:t xml:space="preserve">e système de chauffage est conçu </w:t>
      </w:r>
      <w:r w:rsidR="00AB4859" w:rsidRPr="00AB4859">
        <w:rPr>
          <w:rFonts w:asciiTheme="minorHAnsi" w:hAnsiTheme="minorHAnsi" w:cstheme="minorHAnsi"/>
        </w:rPr>
        <w:t>de manière à ce que la température de départ de conception pour l’eau de chauffage ne dépasse pas maximum de 55°C pour des projets de rénovation</w:t>
      </w:r>
      <w:r w:rsidR="00717891">
        <w:rPr>
          <w:rFonts w:asciiTheme="minorHAnsi" w:hAnsiTheme="minorHAnsi" w:cstheme="minorHAnsi"/>
        </w:rPr>
        <w:t xml:space="preserve">. </w:t>
      </w:r>
      <w:r w:rsidR="00717891" w:rsidRPr="00717891">
        <w:rPr>
          <w:rFonts w:asciiTheme="minorHAnsi" w:hAnsiTheme="minorHAnsi" w:cstheme="minorHAnsi"/>
        </w:rPr>
        <w:t>L’installation est munie au minimum d’un compteur électrique permettant de mesurer la consommation dédiée à l’utilisation de la pompe à chaleur et des auxiliaires de l’installation (c'est - à -dire notamment les circulateurs et les éventuels thermoplongeurs</w:t>
      </w:r>
      <w:r w:rsidR="002878D7">
        <w:rPr>
          <w:rFonts w:asciiTheme="minorHAnsi" w:hAnsiTheme="minorHAnsi" w:cstheme="minorHAnsi"/>
        </w:rPr>
        <w:t xml:space="preserve">). </w:t>
      </w:r>
    </w:p>
  </w:footnote>
  <w:footnote w:id="6">
    <w:p w14:paraId="12DC1FAE" w14:textId="081AE75D" w:rsidR="00105392" w:rsidRPr="00B972F7" w:rsidRDefault="00105392" w:rsidP="00105392">
      <w:pPr>
        <w:pStyle w:val="Notedebasdepage"/>
        <w:rPr>
          <w:rFonts w:asciiTheme="minorHAnsi" w:hAnsiTheme="minorHAnsi" w:cstheme="minorHAnsi"/>
        </w:rPr>
      </w:pPr>
      <w:r w:rsidRPr="00B972F7">
        <w:rPr>
          <w:rStyle w:val="Appelnotedebasdep"/>
          <w:rFonts w:asciiTheme="minorHAnsi" w:hAnsiTheme="minorHAnsi" w:cstheme="minorHAnsi"/>
        </w:rPr>
        <w:footnoteRef/>
      </w:r>
      <w:r w:rsidRPr="00B972F7">
        <w:rPr>
          <w:rFonts w:asciiTheme="minorHAnsi" w:hAnsiTheme="minorHAnsi" w:cstheme="minorHAnsi"/>
        </w:rPr>
        <w:t xml:space="preserve"> Les dimensionnements seront effectués avec des études paramétriques (évolution des coûts selon la taille du projet, taux de couverture visé, impact carbone, etc…). </w:t>
      </w:r>
      <w:r w:rsidR="00582F2E">
        <w:rPr>
          <w:rFonts w:asciiTheme="minorHAnsi" w:hAnsiTheme="minorHAnsi" w:cstheme="minorHAnsi"/>
        </w:rPr>
        <w:t xml:space="preserve">Il doit être démontré </w:t>
      </w:r>
      <w:r w:rsidR="00582F2E" w:rsidRPr="00582F2E">
        <w:rPr>
          <w:rFonts w:asciiTheme="minorHAnsi" w:hAnsiTheme="minorHAnsi" w:cstheme="minorHAnsi"/>
        </w:rPr>
        <w:t xml:space="preserve">que le système de chauffage est conçu </w:t>
      </w:r>
      <w:r w:rsidR="00582F2E" w:rsidRPr="00582F2E">
        <w:rPr>
          <w:rFonts w:asciiTheme="minorHAnsi" w:hAnsiTheme="minorHAnsi" w:cstheme="minorHAnsi"/>
        </w:rPr>
        <w:t>de manière à ce que la température de départ de conception pour l’eau de chauffage ne dépasse pas maximum de 55°C</w:t>
      </w:r>
      <w:r w:rsidR="00C4088B">
        <w:rPr>
          <w:rFonts w:asciiTheme="minorHAnsi" w:hAnsiTheme="minorHAnsi" w:cstheme="minorHAnsi"/>
        </w:rPr>
        <w:t>.</w:t>
      </w:r>
    </w:p>
  </w:footnote>
  <w:footnote w:id="7">
    <w:p w14:paraId="2B45ED9B" w14:textId="4E3587D0" w:rsidR="0027438E" w:rsidRDefault="0027438E">
      <w:pPr>
        <w:pStyle w:val="Notedebasdepage"/>
      </w:pPr>
      <w:r w:rsidRPr="00B972F7">
        <w:rPr>
          <w:rStyle w:val="Appelnotedebasdep"/>
          <w:rFonts w:asciiTheme="minorHAnsi" w:hAnsiTheme="minorHAnsi" w:cstheme="minorHAnsi"/>
        </w:rPr>
        <w:footnoteRef/>
      </w:r>
      <w:r w:rsidRPr="00B972F7">
        <w:rPr>
          <w:rFonts w:asciiTheme="minorHAnsi" w:hAnsiTheme="minorHAnsi" w:cstheme="minorHAnsi"/>
        </w:rPr>
        <w:t xml:space="preserve"> L’approche économique se fera sur une base de donnée</w:t>
      </w:r>
      <w:r w:rsidR="003C29CF" w:rsidRPr="00B972F7">
        <w:rPr>
          <w:rFonts w:asciiTheme="minorHAnsi" w:hAnsiTheme="minorHAnsi" w:cstheme="minorHAnsi"/>
        </w:rPr>
        <w:t>s</w:t>
      </w:r>
      <w:r w:rsidRPr="00B972F7">
        <w:rPr>
          <w:rFonts w:asciiTheme="minorHAnsi" w:hAnsiTheme="minorHAnsi" w:cstheme="minorHAnsi"/>
        </w:rPr>
        <w:t xml:space="preserve"> </w:t>
      </w:r>
      <w:r w:rsidR="00BC1AF2">
        <w:rPr>
          <w:rFonts w:asciiTheme="minorHAnsi" w:hAnsiTheme="minorHAnsi" w:cstheme="minorHAnsi"/>
        </w:rPr>
        <w:t xml:space="preserve">de </w:t>
      </w:r>
      <w:r w:rsidRPr="00B972F7">
        <w:rPr>
          <w:rFonts w:asciiTheme="minorHAnsi" w:hAnsiTheme="minorHAnsi" w:cstheme="minorHAnsi"/>
        </w:rPr>
        <w:t>coûts récente</w:t>
      </w:r>
      <w:r w:rsidR="00BC1AF2">
        <w:rPr>
          <w:rFonts w:asciiTheme="minorHAnsi" w:hAnsiTheme="minorHAnsi" w:cstheme="minorHAnsi"/>
        </w:rPr>
        <w:t>s</w:t>
      </w:r>
      <w:r w:rsidRPr="00B972F7">
        <w:rPr>
          <w:rFonts w:asciiTheme="minorHAnsi" w:hAnsiTheme="minorHAnsi" w:cstheme="minorHAnsi"/>
        </w:rPr>
        <w:t>, reposant sur les chiffres des opérations suivies ou supervisées par le prestataire lui-même ou recueillies auprès de constructeurs.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555F69" w:rsidRPr="00E80E1C" w:rsidRDefault="00555F69" w:rsidP="000F434F">
    <w:pPr>
      <w:pStyle w:val="En-tte"/>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555F69" w:rsidRDefault="00555F69">
    <w:pPr>
      <w:pStyle w:val="En-tte"/>
    </w:pPr>
  </w:p>
  <w:p w14:paraId="165E26CB" w14:textId="77777777" w:rsidR="00555F69" w:rsidRDefault="00555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multilevel"/>
    <w:tmpl w:val="B016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E8F2EA0"/>
    <w:multiLevelType w:val="hybridMultilevel"/>
    <w:tmpl w:val="C4B29A4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72593"/>
    <w:multiLevelType w:val="multilevel"/>
    <w:tmpl w:val="6A6EA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1"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F4A50"/>
    <w:multiLevelType w:val="hybridMultilevel"/>
    <w:tmpl w:val="516E7A5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2D067D18"/>
    <w:multiLevelType w:val="hybridMultilevel"/>
    <w:tmpl w:val="8B56CD1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31E014C3"/>
    <w:multiLevelType w:val="multilevel"/>
    <w:tmpl w:val="6CB013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8"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4F397D4A"/>
    <w:multiLevelType w:val="multilevel"/>
    <w:tmpl w:val="9EE6466A"/>
    <w:lvl w:ilvl="0">
      <w:start w:val="3"/>
      <w:numFmt w:val="decimal"/>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21"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567B5F"/>
    <w:multiLevelType w:val="hybridMultilevel"/>
    <w:tmpl w:val="977013A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3"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567A5CF8"/>
    <w:multiLevelType w:val="hybridMultilevel"/>
    <w:tmpl w:val="C64E45C6"/>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5" w15:restartNumberingAfterBreak="0">
    <w:nsid w:val="57F10EB7"/>
    <w:multiLevelType w:val="hybridMultilevel"/>
    <w:tmpl w:val="6CFEBC1A"/>
    <w:lvl w:ilvl="0" w:tplc="7FBCD53A">
      <w:start w:val="1"/>
      <w:numFmt w:val="lowerLetter"/>
      <w:lvlText w:val="%1)"/>
      <w:lvlJc w:val="left"/>
      <w:pPr>
        <w:ind w:left="720" w:hanging="360"/>
      </w:pPr>
    </w:lvl>
    <w:lvl w:ilvl="1" w:tplc="8E98F7B2">
      <w:start w:val="1"/>
      <w:numFmt w:val="lowerLetter"/>
      <w:lvlText w:val="%2."/>
      <w:lvlJc w:val="left"/>
      <w:pPr>
        <w:ind w:left="1440" w:hanging="360"/>
      </w:pPr>
    </w:lvl>
    <w:lvl w:ilvl="2" w:tplc="05F29278">
      <w:start w:val="1"/>
      <w:numFmt w:val="lowerRoman"/>
      <w:lvlText w:val="%3."/>
      <w:lvlJc w:val="right"/>
      <w:pPr>
        <w:ind w:left="2160" w:hanging="180"/>
      </w:pPr>
    </w:lvl>
    <w:lvl w:ilvl="3" w:tplc="73EA7920">
      <w:start w:val="1"/>
      <w:numFmt w:val="decimal"/>
      <w:lvlText w:val="%4."/>
      <w:lvlJc w:val="left"/>
      <w:pPr>
        <w:ind w:left="2880" w:hanging="360"/>
      </w:pPr>
    </w:lvl>
    <w:lvl w:ilvl="4" w:tplc="29363FA2">
      <w:start w:val="1"/>
      <w:numFmt w:val="lowerLetter"/>
      <w:lvlText w:val="%5."/>
      <w:lvlJc w:val="left"/>
      <w:pPr>
        <w:ind w:left="3600" w:hanging="360"/>
      </w:pPr>
    </w:lvl>
    <w:lvl w:ilvl="5" w:tplc="81C01E74">
      <w:start w:val="1"/>
      <w:numFmt w:val="lowerRoman"/>
      <w:lvlText w:val="%6."/>
      <w:lvlJc w:val="right"/>
      <w:pPr>
        <w:ind w:left="4320" w:hanging="180"/>
      </w:pPr>
    </w:lvl>
    <w:lvl w:ilvl="6" w:tplc="AF700402">
      <w:start w:val="1"/>
      <w:numFmt w:val="decimal"/>
      <w:lvlText w:val="%7."/>
      <w:lvlJc w:val="left"/>
      <w:pPr>
        <w:ind w:left="5040" w:hanging="360"/>
      </w:pPr>
    </w:lvl>
    <w:lvl w:ilvl="7" w:tplc="196C99A4">
      <w:start w:val="1"/>
      <w:numFmt w:val="lowerLetter"/>
      <w:lvlText w:val="%8."/>
      <w:lvlJc w:val="left"/>
      <w:pPr>
        <w:ind w:left="5760" w:hanging="360"/>
      </w:pPr>
    </w:lvl>
    <w:lvl w:ilvl="8" w:tplc="A7A87772">
      <w:start w:val="1"/>
      <w:numFmt w:val="lowerRoman"/>
      <w:lvlText w:val="%9."/>
      <w:lvlJc w:val="right"/>
      <w:pPr>
        <w:ind w:left="6480" w:hanging="180"/>
      </w:pPr>
    </w:lvl>
  </w:abstractNum>
  <w:abstractNum w:abstractNumId="26"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8" w15:restartNumberingAfterBreak="0">
    <w:nsid w:val="619303C5"/>
    <w:multiLevelType w:val="hybridMultilevel"/>
    <w:tmpl w:val="B8704AD4"/>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9"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2754F1"/>
    <w:multiLevelType w:val="hybridMultilevel"/>
    <w:tmpl w:val="B728FED8"/>
    <w:lvl w:ilvl="0" w:tplc="1F30E88E">
      <w:start w:val="1"/>
      <w:numFmt w:val="bullet"/>
      <w:lvlText w:val="-"/>
      <w:lvlJc w:val="left"/>
      <w:pPr>
        <w:tabs>
          <w:tab w:val="num" w:pos="1068"/>
        </w:tabs>
        <w:ind w:left="1068" w:hanging="360"/>
      </w:pPr>
      <w:rPr>
        <w:rFonts w:ascii="OpenSymbol" w:hAnsi="OpenSymbol" w:cs="OpenSymbol" w:hint="default"/>
      </w:rPr>
    </w:lvl>
    <w:lvl w:ilvl="1" w:tplc="3A704D10">
      <w:start w:val="1"/>
      <w:numFmt w:val="decimal"/>
      <w:lvlText w:val="%2."/>
      <w:lvlJc w:val="left"/>
      <w:pPr>
        <w:tabs>
          <w:tab w:val="num" w:pos="1080"/>
        </w:tabs>
        <w:ind w:left="1080" w:hanging="360"/>
      </w:pPr>
    </w:lvl>
    <w:lvl w:ilvl="2" w:tplc="B05EAAD2">
      <w:start w:val="1"/>
      <w:numFmt w:val="decimal"/>
      <w:lvlText w:val="%3."/>
      <w:lvlJc w:val="left"/>
      <w:pPr>
        <w:tabs>
          <w:tab w:val="num" w:pos="1440"/>
        </w:tabs>
        <w:ind w:left="1440" w:hanging="360"/>
      </w:pPr>
    </w:lvl>
    <w:lvl w:ilvl="3" w:tplc="C5000FD0">
      <w:start w:val="1"/>
      <w:numFmt w:val="decimal"/>
      <w:lvlText w:val="%4."/>
      <w:lvlJc w:val="left"/>
      <w:pPr>
        <w:tabs>
          <w:tab w:val="num" w:pos="1800"/>
        </w:tabs>
        <w:ind w:left="1800" w:hanging="360"/>
      </w:pPr>
    </w:lvl>
    <w:lvl w:ilvl="4" w:tplc="ED6E2872">
      <w:start w:val="1"/>
      <w:numFmt w:val="decimal"/>
      <w:lvlText w:val="%5."/>
      <w:lvlJc w:val="left"/>
      <w:pPr>
        <w:tabs>
          <w:tab w:val="num" w:pos="2160"/>
        </w:tabs>
        <w:ind w:left="2160" w:hanging="360"/>
      </w:pPr>
    </w:lvl>
    <w:lvl w:ilvl="5" w:tplc="0BAC10E6">
      <w:start w:val="1"/>
      <w:numFmt w:val="decimal"/>
      <w:lvlText w:val="%6."/>
      <w:lvlJc w:val="left"/>
      <w:pPr>
        <w:tabs>
          <w:tab w:val="num" w:pos="2520"/>
        </w:tabs>
        <w:ind w:left="2520" w:hanging="360"/>
      </w:pPr>
    </w:lvl>
    <w:lvl w:ilvl="6" w:tplc="C4EC30E4">
      <w:start w:val="1"/>
      <w:numFmt w:val="decimal"/>
      <w:lvlText w:val="%7."/>
      <w:lvlJc w:val="left"/>
      <w:pPr>
        <w:tabs>
          <w:tab w:val="num" w:pos="2880"/>
        </w:tabs>
        <w:ind w:left="2880" w:hanging="360"/>
      </w:pPr>
    </w:lvl>
    <w:lvl w:ilvl="7" w:tplc="083078A4">
      <w:start w:val="1"/>
      <w:numFmt w:val="decimal"/>
      <w:lvlText w:val="%8."/>
      <w:lvlJc w:val="left"/>
      <w:pPr>
        <w:tabs>
          <w:tab w:val="num" w:pos="3240"/>
        </w:tabs>
        <w:ind w:left="3240" w:hanging="360"/>
      </w:pPr>
    </w:lvl>
    <w:lvl w:ilvl="8" w:tplc="85FECDCE">
      <w:start w:val="1"/>
      <w:numFmt w:val="decimal"/>
      <w:lvlText w:val="%9."/>
      <w:lvlJc w:val="left"/>
      <w:pPr>
        <w:tabs>
          <w:tab w:val="num" w:pos="3600"/>
        </w:tabs>
        <w:ind w:left="3600" w:hanging="360"/>
      </w:pPr>
    </w:lvl>
  </w:abstractNum>
  <w:abstractNum w:abstractNumId="32" w15:restartNumberingAfterBreak="0">
    <w:nsid w:val="6CB067E4"/>
    <w:multiLevelType w:val="hybridMultilevel"/>
    <w:tmpl w:val="B61E315C"/>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33" w15:restartNumberingAfterBreak="0">
    <w:nsid w:val="71A87E03"/>
    <w:multiLevelType w:val="hybridMultilevel"/>
    <w:tmpl w:val="343660A4"/>
    <w:lvl w:ilvl="0" w:tplc="BC14DBEA">
      <w:start w:val="1"/>
      <w:numFmt w:val="decimal"/>
      <w:lvlText w:val="%1."/>
      <w:lvlJc w:val="left"/>
      <w:pPr>
        <w:ind w:left="720" w:hanging="360"/>
      </w:pPr>
    </w:lvl>
    <w:lvl w:ilvl="1" w:tplc="2666A510">
      <w:start w:val="1"/>
      <w:numFmt w:val="lowerLetter"/>
      <w:lvlText w:val="%2."/>
      <w:lvlJc w:val="left"/>
      <w:pPr>
        <w:ind w:left="1440" w:hanging="360"/>
      </w:pPr>
    </w:lvl>
    <w:lvl w:ilvl="2" w:tplc="F312AF66">
      <w:start w:val="1"/>
      <w:numFmt w:val="lowerRoman"/>
      <w:lvlText w:val="%3."/>
      <w:lvlJc w:val="right"/>
      <w:pPr>
        <w:ind w:left="2160" w:hanging="180"/>
      </w:pPr>
    </w:lvl>
    <w:lvl w:ilvl="3" w:tplc="8528C4E6">
      <w:start w:val="1"/>
      <w:numFmt w:val="decimal"/>
      <w:lvlText w:val="%4."/>
      <w:lvlJc w:val="left"/>
      <w:pPr>
        <w:ind w:left="2880" w:hanging="360"/>
      </w:pPr>
    </w:lvl>
    <w:lvl w:ilvl="4" w:tplc="3154D9B4">
      <w:start w:val="1"/>
      <w:numFmt w:val="lowerLetter"/>
      <w:lvlText w:val="%5."/>
      <w:lvlJc w:val="left"/>
      <w:pPr>
        <w:ind w:left="3600" w:hanging="360"/>
      </w:pPr>
    </w:lvl>
    <w:lvl w:ilvl="5" w:tplc="888273BC">
      <w:start w:val="1"/>
      <w:numFmt w:val="lowerRoman"/>
      <w:lvlText w:val="%6."/>
      <w:lvlJc w:val="right"/>
      <w:pPr>
        <w:ind w:left="4320" w:hanging="180"/>
      </w:pPr>
    </w:lvl>
    <w:lvl w:ilvl="6" w:tplc="5FE8B0B0">
      <w:start w:val="1"/>
      <w:numFmt w:val="decimal"/>
      <w:lvlText w:val="%7."/>
      <w:lvlJc w:val="left"/>
      <w:pPr>
        <w:ind w:left="5040" w:hanging="360"/>
      </w:pPr>
    </w:lvl>
    <w:lvl w:ilvl="7" w:tplc="EADEC830">
      <w:start w:val="1"/>
      <w:numFmt w:val="lowerLetter"/>
      <w:lvlText w:val="%8."/>
      <w:lvlJc w:val="left"/>
      <w:pPr>
        <w:ind w:left="5760" w:hanging="360"/>
      </w:pPr>
    </w:lvl>
    <w:lvl w:ilvl="8" w:tplc="6390E8B4">
      <w:start w:val="1"/>
      <w:numFmt w:val="lowerRoman"/>
      <w:lvlText w:val="%9."/>
      <w:lvlJc w:val="right"/>
      <w:pPr>
        <w:ind w:left="6480" w:hanging="180"/>
      </w:pPr>
    </w:lvl>
  </w:abstractNum>
  <w:abstractNum w:abstractNumId="34" w15:restartNumberingAfterBreak="0">
    <w:nsid w:val="769B7758"/>
    <w:multiLevelType w:val="hybridMultilevel"/>
    <w:tmpl w:val="FA02CDEA"/>
    <w:lvl w:ilvl="0" w:tplc="F3800862">
      <w:start w:val="1"/>
      <w:numFmt w:val="lowerLetter"/>
      <w:lvlText w:val="%1."/>
      <w:lvlJc w:val="left"/>
      <w:pPr>
        <w:ind w:left="908" w:hanging="360"/>
      </w:pPr>
      <w:rPr>
        <w:rFonts w:asciiTheme="minorHAnsi" w:hAnsiTheme="minorHAnsi" w:cstheme="minorHAnsi" w:hint="default"/>
        <w:b/>
        <w:bCs/>
      </w:rPr>
    </w:lvl>
    <w:lvl w:ilvl="1" w:tplc="D5884680">
      <w:start w:val="1"/>
      <w:numFmt w:val="lowerLetter"/>
      <w:lvlText w:val="%2."/>
      <w:lvlJc w:val="left"/>
      <w:pPr>
        <w:ind w:left="1628" w:hanging="360"/>
      </w:pPr>
    </w:lvl>
    <w:lvl w:ilvl="2" w:tplc="F2207EDC">
      <w:start w:val="1"/>
      <w:numFmt w:val="lowerRoman"/>
      <w:lvlText w:val="%3."/>
      <w:lvlJc w:val="right"/>
      <w:pPr>
        <w:ind w:left="2348" w:hanging="180"/>
      </w:pPr>
    </w:lvl>
    <w:lvl w:ilvl="3" w:tplc="605629D6">
      <w:start w:val="1"/>
      <w:numFmt w:val="decimal"/>
      <w:lvlText w:val="%4."/>
      <w:lvlJc w:val="left"/>
      <w:pPr>
        <w:ind w:left="3068" w:hanging="360"/>
      </w:pPr>
    </w:lvl>
    <w:lvl w:ilvl="4" w:tplc="459E154E">
      <w:start w:val="1"/>
      <w:numFmt w:val="lowerLetter"/>
      <w:lvlText w:val="%5."/>
      <w:lvlJc w:val="left"/>
      <w:pPr>
        <w:ind w:left="3788" w:hanging="360"/>
      </w:pPr>
    </w:lvl>
    <w:lvl w:ilvl="5" w:tplc="AD504072">
      <w:start w:val="1"/>
      <w:numFmt w:val="lowerRoman"/>
      <w:lvlText w:val="%6."/>
      <w:lvlJc w:val="right"/>
      <w:pPr>
        <w:ind w:left="4508" w:hanging="180"/>
      </w:pPr>
    </w:lvl>
    <w:lvl w:ilvl="6" w:tplc="A368434E">
      <w:start w:val="1"/>
      <w:numFmt w:val="decimal"/>
      <w:lvlText w:val="%7."/>
      <w:lvlJc w:val="left"/>
      <w:pPr>
        <w:ind w:left="5228" w:hanging="360"/>
      </w:pPr>
    </w:lvl>
    <w:lvl w:ilvl="7" w:tplc="55FCF7A8">
      <w:start w:val="1"/>
      <w:numFmt w:val="lowerLetter"/>
      <w:lvlText w:val="%8."/>
      <w:lvlJc w:val="left"/>
      <w:pPr>
        <w:ind w:left="5948" w:hanging="360"/>
      </w:pPr>
    </w:lvl>
    <w:lvl w:ilvl="8" w:tplc="AE9402CE">
      <w:start w:val="1"/>
      <w:numFmt w:val="lowerRoman"/>
      <w:lvlText w:val="%9."/>
      <w:lvlJc w:val="right"/>
      <w:pPr>
        <w:ind w:left="6668" w:hanging="180"/>
      </w:pPr>
    </w:lvl>
  </w:abstractNum>
  <w:abstractNum w:abstractNumId="35" w15:restartNumberingAfterBreak="0">
    <w:nsid w:val="7F867E58"/>
    <w:multiLevelType w:val="hybridMultilevel"/>
    <w:tmpl w:val="0FFC83B8"/>
    <w:lvl w:ilvl="0" w:tplc="95988634">
      <w:start w:val="765"/>
      <w:numFmt w:val="bullet"/>
      <w:lvlText w:val="-"/>
      <w:lvlJc w:val="left"/>
      <w:pPr>
        <w:tabs>
          <w:tab w:val="num" w:pos="360"/>
        </w:tabs>
        <w:ind w:left="360" w:hanging="360"/>
      </w:pPr>
      <w:rPr>
        <w:rFonts w:ascii="OpenSymbol" w:hAnsi="OpenSymbol" w:cs="OpenSymbol" w:hint="default"/>
        <w:sz w:val="22"/>
      </w:rPr>
    </w:lvl>
    <w:lvl w:ilvl="1" w:tplc="FF2CDA84">
      <w:start w:val="1"/>
      <w:numFmt w:val="bullet"/>
      <w:lvlText w:val=""/>
      <w:lvlJc w:val="left"/>
      <w:pPr>
        <w:tabs>
          <w:tab w:val="num" w:pos="1080"/>
        </w:tabs>
        <w:ind w:left="1080" w:hanging="360"/>
      </w:pPr>
      <w:rPr>
        <w:rFonts w:ascii="Symbol" w:hAnsi="Symbol" w:hint="default"/>
      </w:rPr>
    </w:lvl>
    <w:lvl w:ilvl="2" w:tplc="AAE242FA">
      <w:start w:val="1"/>
      <w:numFmt w:val="decimal"/>
      <w:lvlText w:val="%3."/>
      <w:lvlJc w:val="left"/>
      <w:pPr>
        <w:tabs>
          <w:tab w:val="num" w:pos="1440"/>
        </w:tabs>
        <w:ind w:left="1440" w:hanging="360"/>
      </w:pPr>
    </w:lvl>
    <w:lvl w:ilvl="3" w:tplc="F8D6BEC2">
      <w:start w:val="1"/>
      <w:numFmt w:val="decimal"/>
      <w:lvlText w:val="%4."/>
      <w:lvlJc w:val="left"/>
      <w:pPr>
        <w:tabs>
          <w:tab w:val="num" w:pos="1800"/>
        </w:tabs>
        <w:ind w:left="1800" w:hanging="360"/>
      </w:pPr>
    </w:lvl>
    <w:lvl w:ilvl="4" w:tplc="C4DA6890">
      <w:start w:val="1"/>
      <w:numFmt w:val="decimal"/>
      <w:lvlText w:val="%5."/>
      <w:lvlJc w:val="left"/>
      <w:pPr>
        <w:tabs>
          <w:tab w:val="num" w:pos="2160"/>
        </w:tabs>
        <w:ind w:left="2160" w:hanging="360"/>
      </w:pPr>
    </w:lvl>
    <w:lvl w:ilvl="5" w:tplc="C40460AE">
      <w:start w:val="1"/>
      <w:numFmt w:val="decimal"/>
      <w:lvlText w:val="%6."/>
      <w:lvlJc w:val="left"/>
      <w:pPr>
        <w:tabs>
          <w:tab w:val="num" w:pos="2520"/>
        </w:tabs>
        <w:ind w:left="2520" w:hanging="360"/>
      </w:pPr>
    </w:lvl>
    <w:lvl w:ilvl="6" w:tplc="5CFEE8EC">
      <w:start w:val="1"/>
      <w:numFmt w:val="decimal"/>
      <w:lvlText w:val="%7."/>
      <w:lvlJc w:val="left"/>
      <w:pPr>
        <w:tabs>
          <w:tab w:val="num" w:pos="2880"/>
        </w:tabs>
        <w:ind w:left="2880" w:hanging="360"/>
      </w:pPr>
    </w:lvl>
    <w:lvl w:ilvl="7" w:tplc="361C3110">
      <w:start w:val="1"/>
      <w:numFmt w:val="decimal"/>
      <w:lvlText w:val="%8."/>
      <w:lvlJc w:val="left"/>
      <w:pPr>
        <w:tabs>
          <w:tab w:val="num" w:pos="3240"/>
        </w:tabs>
        <w:ind w:left="3240" w:hanging="360"/>
      </w:pPr>
    </w:lvl>
    <w:lvl w:ilvl="8" w:tplc="A4562066">
      <w:start w:val="1"/>
      <w:numFmt w:val="decimal"/>
      <w:lvlText w:val="%9."/>
      <w:lvlJc w:val="left"/>
      <w:pPr>
        <w:tabs>
          <w:tab w:val="num" w:pos="3600"/>
        </w:tabs>
        <w:ind w:left="3600" w:hanging="360"/>
      </w:pPr>
    </w:lvl>
  </w:abstractNum>
  <w:num w:numId="1">
    <w:abstractNumId w:val="19"/>
  </w:num>
  <w:num w:numId="2">
    <w:abstractNumId w:val="31"/>
  </w:num>
  <w:num w:numId="3">
    <w:abstractNumId w:val="6"/>
  </w:num>
  <w:num w:numId="4">
    <w:abstractNumId w:val="5"/>
  </w:num>
  <w:num w:numId="5">
    <w:abstractNumId w:val="8"/>
  </w:num>
  <w:num w:numId="6">
    <w:abstractNumId w:val="25"/>
  </w:num>
  <w:num w:numId="7">
    <w:abstractNumId w:val="9"/>
  </w:num>
  <w:num w:numId="8">
    <w:abstractNumId w:val="2"/>
  </w:num>
  <w:num w:numId="9">
    <w:abstractNumId w:val="35"/>
  </w:num>
  <w:num w:numId="10">
    <w:abstractNumId w:val="33"/>
  </w:num>
  <w:num w:numId="11">
    <w:abstractNumId w:val="15"/>
  </w:num>
  <w:num w:numId="12">
    <w:abstractNumId w:val="16"/>
  </w:num>
  <w:num w:numId="13">
    <w:abstractNumId w:val="1"/>
  </w:num>
  <w:num w:numId="14">
    <w:abstractNumId w:val="34"/>
  </w:num>
  <w:num w:numId="15">
    <w:abstractNumId w:val="11"/>
  </w:num>
  <w:num w:numId="16">
    <w:abstractNumId w:val="0"/>
  </w:num>
  <w:num w:numId="17">
    <w:abstractNumId w:val="18"/>
  </w:num>
  <w:num w:numId="18">
    <w:abstractNumId w:val="20"/>
  </w:num>
  <w:num w:numId="19">
    <w:abstractNumId w:val="3"/>
  </w:num>
  <w:num w:numId="20">
    <w:abstractNumId w:val="27"/>
  </w:num>
  <w:num w:numId="21">
    <w:abstractNumId w:val="23"/>
  </w:num>
  <w:num w:numId="22">
    <w:abstractNumId w:val="29"/>
  </w:num>
  <w:num w:numId="23">
    <w:abstractNumId w:val="26"/>
  </w:num>
  <w:num w:numId="24">
    <w:abstractNumId w:val="30"/>
  </w:num>
  <w:num w:numId="25">
    <w:abstractNumId w:val="21"/>
  </w:num>
  <w:num w:numId="26">
    <w:abstractNumId w:val="7"/>
  </w:num>
  <w:num w:numId="27">
    <w:abstractNumId w:val="13"/>
  </w:num>
  <w:num w:numId="28">
    <w:abstractNumId w:val="10"/>
  </w:num>
  <w:num w:numId="29">
    <w:abstractNumId w:val="17"/>
  </w:num>
  <w:num w:numId="30">
    <w:abstractNumId w:val="14"/>
  </w:num>
  <w:num w:numId="31">
    <w:abstractNumId w:val="24"/>
  </w:num>
  <w:num w:numId="32">
    <w:abstractNumId w:val="28"/>
  </w:num>
  <w:num w:numId="33">
    <w:abstractNumId w:val="4"/>
  </w:num>
  <w:num w:numId="34">
    <w:abstractNumId w:val="22"/>
  </w:num>
  <w:num w:numId="35">
    <w:abstractNumId w:val="32"/>
  </w:num>
  <w:num w:numId="36">
    <w:abstractNumId w:val="12"/>
  </w:num>
  <w:num w:numId="3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DA"/>
    <w:rsid w:val="00003F1C"/>
    <w:rsid w:val="00017D6A"/>
    <w:rsid w:val="0003244B"/>
    <w:rsid w:val="00033D05"/>
    <w:rsid w:val="000374B4"/>
    <w:rsid w:val="000377A1"/>
    <w:rsid w:val="00044903"/>
    <w:rsid w:val="0004595A"/>
    <w:rsid w:val="00067B82"/>
    <w:rsid w:val="0007185B"/>
    <w:rsid w:val="000735AE"/>
    <w:rsid w:val="00076B66"/>
    <w:rsid w:val="00081C1B"/>
    <w:rsid w:val="00082A87"/>
    <w:rsid w:val="0008588E"/>
    <w:rsid w:val="000B0A1F"/>
    <w:rsid w:val="000B19DA"/>
    <w:rsid w:val="000B26A0"/>
    <w:rsid w:val="000B5D55"/>
    <w:rsid w:val="000D1505"/>
    <w:rsid w:val="000D588C"/>
    <w:rsid w:val="000D5BAF"/>
    <w:rsid w:val="000D5C0D"/>
    <w:rsid w:val="000F434F"/>
    <w:rsid w:val="000F551B"/>
    <w:rsid w:val="00100377"/>
    <w:rsid w:val="0010047B"/>
    <w:rsid w:val="00105298"/>
    <w:rsid w:val="00105392"/>
    <w:rsid w:val="00111FAA"/>
    <w:rsid w:val="00123AF8"/>
    <w:rsid w:val="001315D6"/>
    <w:rsid w:val="00132F18"/>
    <w:rsid w:val="00135C4C"/>
    <w:rsid w:val="0014668A"/>
    <w:rsid w:val="00152F88"/>
    <w:rsid w:val="00161895"/>
    <w:rsid w:val="00162C2D"/>
    <w:rsid w:val="00165668"/>
    <w:rsid w:val="00165BA6"/>
    <w:rsid w:val="00174342"/>
    <w:rsid w:val="0018740B"/>
    <w:rsid w:val="0019135C"/>
    <w:rsid w:val="001957BE"/>
    <w:rsid w:val="001A210C"/>
    <w:rsid w:val="001B09BF"/>
    <w:rsid w:val="001B4DEC"/>
    <w:rsid w:val="001C0D5F"/>
    <w:rsid w:val="001C3791"/>
    <w:rsid w:val="001C4166"/>
    <w:rsid w:val="001C5BFB"/>
    <w:rsid w:val="001E7B1B"/>
    <w:rsid w:val="001F0B4F"/>
    <w:rsid w:val="001F1997"/>
    <w:rsid w:val="001F43A3"/>
    <w:rsid w:val="002041E9"/>
    <w:rsid w:val="00212ABD"/>
    <w:rsid w:val="00220889"/>
    <w:rsid w:val="0022480E"/>
    <w:rsid w:val="0022621C"/>
    <w:rsid w:val="00227391"/>
    <w:rsid w:val="0024466D"/>
    <w:rsid w:val="002509C6"/>
    <w:rsid w:val="00251DCF"/>
    <w:rsid w:val="00262952"/>
    <w:rsid w:val="00267B45"/>
    <w:rsid w:val="0027438E"/>
    <w:rsid w:val="002847AA"/>
    <w:rsid w:val="002878D7"/>
    <w:rsid w:val="002879F7"/>
    <w:rsid w:val="002B3A78"/>
    <w:rsid w:val="002C268E"/>
    <w:rsid w:val="002C6AAA"/>
    <w:rsid w:val="002D41C2"/>
    <w:rsid w:val="002D7F6E"/>
    <w:rsid w:val="002E3DA9"/>
    <w:rsid w:val="002E4E9F"/>
    <w:rsid w:val="002F7786"/>
    <w:rsid w:val="003064D9"/>
    <w:rsid w:val="00306981"/>
    <w:rsid w:val="0031535F"/>
    <w:rsid w:val="00324B0F"/>
    <w:rsid w:val="00326527"/>
    <w:rsid w:val="00343747"/>
    <w:rsid w:val="0034505B"/>
    <w:rsid w:val="003510E9"/>
    <w:rsid w:val="00356248"/>
    <w:rsid w:val="003644C2"/>
    <w:rsid w:val="00371033"/>
    <w:rsid w:val="0038012F"/>
    <w:rsid w:val="0038172A"/>
    <w:rsid w:val="003829C4"/>
    <w:rsid w:val="00382C18"/>
    <w:rsid w:val="003A1F82"/>
    <w:rsid w:val="003A5396"/>
    <w:rsid w:val="003B41F5"/>
    <w:rsid w:val="003B520E"/>
    <w:rsid w:val="003C0D57"/>
    <w:rsid w:val="003C258E"/>
    <w:rsid w:val="003C29CF"/>
    <w:rsid w:val="003E12B6"/>
    <w:rsid w:val="003E5359"/>
    <w:rsid w:val="003E6B4B"/>
    <w:rsid w:val="00401A23"/>
    <w:rsid w:val="004065A1"/>
    <w:rsid w:val="00410D59"/>
    <w:rsid w:val="00413B89"/>
    <w:rsid w:val="00417E01"/>
    <w:rsid w:val="00420307"/>
    <w:rsid w:val="00444A6A"/>
    <w:rsid w:val="004508B4"/>
    <w:rsid w:val="00454EAF"/>
    <w:rsid w:val="004567B2"/>
    <w:rsid w:val="00467F46"/>
    <w:rsid w:val="00477431"/>
    <w:rsid w:val="00485A34"/>
    <w:rsid w:val="004861B6"/>
    <w:rsid w:val="00493E9E"/>
    <w:rsid w:val="004A6212"/>
    <w:rsid w:val="004B4B9D"/>
    <w:rsid w:val="004C7F77"/>
    <w:rsid w:val="004D5613"/>
    <w:rsid w:val="00501717"/>
    <w:rsid w:val="005258DE"/>
    <w:rsid w:val="00535932"/>
    <w:rsid w:val="00541623"/>
    <w:rsid w:val="00542B6B"/>
    <w:rsid w:val="005461E2"/>
    <w:rsid w:val="00554375"/>
    <w:rsid w:val="00555F69"/>
    <w:rsid w:val="00563CB4"/>
    <w:rsid w:val="00564837"/>
    <w:rsid w:val="00582F2E"/>
    <w:rsid w:val="00585442"/>
    <w:rsid w:val="00594CF2"/>
    <w:rsid w:val="005A1542"/>
    <w:rsid w:val="005A73D6"/>
    <w:rsid w:val="005B2FB1"/>
    <w:rsid w:val="005B7894"/>
    <w:rsid w:val="005C0C3A"/>
    <w:rsid w:val="005C3C77"/>
    <w:rsid w:val="005C7E9E"/>
    <w:rsid w:val="005D0DE5"/>
    <w:rsid w:val="005D63F3"/>
    <w:rsid w:val="005F614A"/>
    <w:rsid w:val="00603D13"/>
    <w:rsid w:val="006044F4"/>
    <w:rsid w:val="00606742"/>
    <w:rsid w:val="006178EB"/>
    <w:rsid w:val="006244F1"/>
    <w:rsid w:val="00633B46"/>
    <w:rsid w:val="00646B77"/>
    <w:rsid w:val="0065014F"/>
    <w:rsid w:val="0065046A"/>
    <w:rsid w:val="0065268B"/>
    <w:rsid w:val="00653BD2"/>
    <w:rsid w:val="00657E14"/>
    <w:rsid w:val="00667FF5"/>
    <w:rsid w:val="00675E66"/>
    <w:rsid w:val="00680700"/>
    <w:rsid w:val="00690C73"/>
    <w:rsid w:val="006954D7"/>
    <w:rsid w:val="006A1C4F"/>
    <w:rsid w:val="006A2B9A"/>
    <w:rsid w:val="006C5949"/>
    <w:rsid w:val="006C62C6"/>
    <w:rsid w:val="006C6D54"/>
    <w:rsid w:val="006C6E72"/>
    <w:rsid w:val="006D5144"/>
    <w:rsid w:val="006F2530"/>
    <w:rsid w:val="006F7830"/>
    <w:rsid w:val="0070404D"/>
    <w:rsid w:val="0070497D"/>
    <w:rsid w:val="007161FD"/>
    <w:rsid w:val="00716D31"/>
    <w:rsid w:val="00717891"/>
    <w:rsid w:val="0072521F"/>
    <w:rsid w:val="00742E20"/>
    <w:rsid w:val="00747995"/>
    <w:rsid w:val="00753A4D"/>
    <w:rsid w:val="00756E0E"/>
    <w:rsid w:val="0076203D"/>
    <w:rsid w:val="00766D84"/>
    <w:rsid w:val="00766EC9"/>
    <w:rsid w:val="00772857"/>
    <w:rsid w:val="00796040"/>
    <w:rsid w:val="007A407A"/>
    <w:rsid w:val="007A46F0"/>
    <w:rsid w:val="007A4CF5"/>
    <w:rsid w:val="007B41BF"/>
    <w:rsid w:val="007C701D"/>
    <w:rsid w:val="007C7BEA"/>
    <w:rsid w:val="007D0A73"/>
    <w:rsid w:val="007D5F08"/>
    <w:rsid w:val="007F1152"/>
    <w:rsid w:val="007F31F1"/>
    <w:rsid w:val="008077AA"/>
    <w:rsid w:val="00812D33"/>
    <w:rsid w:val="008238C4"/>
    <w:rsid w:val="008322F4"/>
    <w:rsid w:val="00832BC2"/>
    <w:rsid w:val="00834353"/>
    <w:rsid w:val="00836BA4"/>
    <w:rsid w:val="00842071"/>
    <w:rsid w:val="008548E4"/>
    <w:rsid w:val="0085715E"/>
    <w:rsid w:val="00857D17"/>
    <w:rsid w:val="008705D2"/>
    <w:rsid w:val="008718E2"/>
    <w:rsid w:val="00884CA8"/>
    <w:rsid w:val="008A3393"/>
    <w:rsid w:val="008B4BFB"/>
    <w:rsid w:val="008B63F6"/>
    <w:rsid w:val="008B6931"/>
    <w:rsid w:val="008D2194"/>
    <w:rsid w:val="00905577"/>
    <w:rsid w:val="009125D3"/>
    <w:rsid w:val="00917FDA"/>
    <w:rsid w:val="0092577E"/>
    <w:rsid w:val="0093287A"/>
    <w:rsid w:val="00933DC2"/>
    <w:rsid w:val="00941405"/>
    <w:rsid w:val="00954014"/>
    <w:rsid w:val="00963E11"/>
    <w:rsid w:val="00965C73"/>
    <w:rsid w:val="00971FF9"/>
    <w:rsid w:val="00984C11"/>
    <w:rsid w:val="0099459D"/>
    <w:rsid w:val="009C6C56"/>
    <w:rsid w:val="009D3E32"/>
    <w:rsid w:val="009D3F80"/>
    <w:rsid w:val="009D4FE0"/>
    <w:rsid w:val="009E0AFF"/>
    <w:rsid w:val="009E317E"/>
    <w:rsid w:val="009E7038"/>
    <w:rsid w:val="009F25E6"/>
    <w:rsid w:val="00A00C9D"/>
    <w:rsid w:val="00A06ADA"/>
    <w:rsid w:val="00A0734B"/>
    <w:rsid w:val="00A0765D"/>
    <w:rsid w:val="00A10DE2"/>
    <w:rsid w:val="00A12046"/>
    <w:rsid w:val="00A12E70"/>
    <w:rsid w:val="00A21795"/>
    <w:rsid w:val="00A303AC"/>
    <w:rsid w:val="00A31F97"/>
    <w:rsid w:val="00A34FE6"/>
    <w:rsid w:val="00A41300"/>
    <w:rsid w:val="00A43E44"/>
    <w:rsid w:val="00A47A73"/>
    <w:rsid w:val="00A5580C"/>
    <w:rsid w:val="00AB4859"/>
    <w:rsid w:val="00AC2889"/>
    <w:rsid w:val="00AC5FBC"/>
    <w:rsid w:val="00AC70AC"/>
    <w:rsid w:val="00AE0B6D"/>
    <w:rsid w:val="00B01D55"/>
    <w:rsid w:val="00B0726F"/>
    <w:rsid w:val="00B1088F"/>
    <w:rsid w:val="00B4376C"/>
    <w:rsid w:val="00B75773"/>
    <w:rsid w:val="00B75C9C"/>
    <w:rsid w:val="00B76BAA"/>
    <w:rsid w:val="00B80F21"/>
    <w:rsid w:val="00B81291"/>
    <w:rsid w:val="00B91563"/>
    <w:rsid w:val="00B92EA7"/>
    <w:rsid w:val="00B96027"/>
    <w:rsid w:val="00B972F7"/>
    <w:rsid w:val="00BA05B4"/>
    <w:rsid w:val="00BC1AF2"/>
    <w:rsid w:val="00BC3673"/>
    <w:rsid w:val="00BC4E77"/>
    <w:rsid w:val="00BD187F"/>
    <w:rsid w:val="00BD5251"/>
    <w:rsid w:val="00BE4723"/>
    <w:rsid w:val="00BE5859"/>
    <w:rsid w:val="00BF13DB"/>
    <w:rsid w:val="00BF316F"/>
    <w:rsid w:val="00BF4374"/>
    <w:rsid w:val="00BF5299"/>
    <w:rsid w:val="00BF6508"/>
    <w:rsid w:val="00C02563"/>
    <w:rsid w:val="00C02FDD"/>
    <w:rsid w:val="00C05156"/>
    <w:rsid w:val="00C066A0"/>
    <w:rsid w:val="00C0797B"/>
    <w:rsid w:val="00C1462A"/>
    <w:rsid w:val="00C4088B"/>
    <w:rsid w:val="00C6063A"/>
    <w:rsid w:val="00C64CA5"/>
    <w:rsid w:val="00C67904"/>
    <w:rsid w:val="00C72821"/>
    <w:rsid w:val="00C814C2"/>
    <w:rsid w:val="00C82258"/>
    <w:rsid w:val="00C84332"/>
    <w:rsid w:val="00C901E5"/>
    <w:rsid w:val="00C975B9"/>
    <w:rsid w:val="00CB6A38"/>
    <w:rsid w:val="00CC0424"/>
    <w:rsid w:val="00CC6250"/>
    <w:rsid w:val="00CD16D4"/>
    <w:rsid w:val="00CD518C"/>
    <w:rsid w:val="00CD695E"/>
    <w:rsid w:val="00CE4995"/>
    <w:rsid w:val="00CE7E2C"/>
    <w:rsid w:val="00CF2D57"/>
    <w:rsid w:val="00CF69BE"/>
    <w:rsid w:val="00D0124D"/>
    <w:rsid w:val="00D13F3D"/>
    <w:rsid w:val="00D22F66"/>
    <w:rsid w:val="00D33E7A"/>
    <w:rsid w:val="00D43942"/>
    <w:rsid w:val="00D46346"/>
    <w:rsid w:val="00D52F85"/>
    <w:rsid w:val="00D6011C"/>
    <w:rsid w:val="00D61C21"/>
    <w:rsid w:val="00D61F53"/>
    <w:rsid w:val="00D62A11"/>
    <w:rsid w:val="00D75225"/>
    <w:rsid w:val="00D8091A"/>
    <w:rsid w:val="00D849CB"/>
    <w:rsid w:val="00D90A46"/>
    <w:rsid w:val="00D91B95"/>
    <w:rsid w:val="00D92060"/>
    <w:rsid w:val="00D9455F"/>
    <w:rsid w:val="00DB3A4A"/>
    <w:rsid w:val="00DB3A9A"/>
    <w:rsid w:val="00DC1835"/>
    <w:rsid w:val="00DE5BB1"/>
    <w:rsid w:val="00E01D6D"/>
    <w:rsid w:val="00E1563F"/>
    <w:rsid w:val="00E2055E"/>
    <w:rsid w:val="00E31B44"/>
    <w:rsid w:val="00E363C5"/>
    <w:rsid w:val="00E37FB2"/>
    <w:rsid w:val="00E460F8"/>
    <w:rsid w:val="00E50C85"/>
    <w:rsid w:val="00E51D44"/>
    <w:rsid w:val="00E52741"/>
    <w:rsid w:val="00E67540"/>
    <w:rsid w:val="00E730E9"/>
    <w:rsid w:val="00E86777"/>
    <w:rsid w:val="00E900AD"/>
    <w:rsid w:val="00E94BD0"/>
    <w:rsid w:val="00E966D6"/>
    <w:rsid w:val="00EB108F"/>
    <w:rsid w:val="00EB69BF"/>
    <w:rsid w:val="00EB6E67"/>
    <w:rsid w:val="00EE3E9B"/>
    <w:rsid w:val="00EE5CF8"/>
    <w:rsid w:val="00EE6094"/>
    <w:rsid w:val="00EF5D3A"/>
    <w:rsid w:val="00F00BB2"/>
    <w:rsid w:val="00F12750"/>
    <w:rsid w:val="00F13199"/>
    <w:rsid w:val="00F14082"/>
    <w:rsid w:val="00F14323"/>
    <w:rsid w:val="00F14C4A"/>
    <w:rsid w:val="00F152F4"/>
    <w:rsid w:val="00F26E50"/>
    <w:rsid w:val="00F43AF5"/>
    <w:rsid w:val="00F45BFC"/>
    <w:rsid w:val="00F501C1"/>
    <w:rsid w:val="00F55C0C"/>
    <w:rsid w:val="00F652A9"/>
    <w:rsid w:val="00F72934"/>
    <w:rsid w:val="00F77E0E"/>
    <w:rsid w:val="00F82009"/>
    <w:rsid w:val="00F91CC0"/>
    <w:rsid w:val="00FB3FEB"/>
    <w:rsid w:val="00FD2E0B"/>
    <w:rsid w:val="00FD41DC"/>
    <w:rsid w:val="00FD4975"/>
    <w:rsid w:val="00FE0465"/>
    <w:rsid w:val="00FE2175"/>
    <w:rsid w:val="0C4B4A30"/>
    <w:rsid w:val="19192406"/>
    <w:rsid w:val="27C1A9B4"/>
    <w:rsid w:val="7C368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D5A4"/>
  <w15:chartTrackingRefBased/>
  <w15:docId w15:val="{695A0F01-37C8-4131-8B3F-CABEA648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Titre1">
    <w:name w:val="heading 1"/>
    <w:basedOn w:val="Normal"/>
    <w:next w:val="Normal"/>
    <w:link w:val="Titre1C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03D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17FDA"/>
    <w:pPr>
      <w:keepNext/>
      <w:numPr>
        <w:numId w:val="1"/>
      </w:numPr>
      <w:jc w:val="both"/>
      <w:outlineLvl w:val="2"/>
    </w:pPr>
    <w:rPr>
      <w:rFonts w:ascii="Times New Roman" w:hAnsi="Times New Roman"/>
      <w:b/>
      <w:sz w:val="24"/>
      <w:u w:val="single"/>
    </w:rPr>
  </w:style>
  <w:style w:type="paragraph" w:styleId="Titre4">
    <w:name w:val="heading 4"/>
    <w:basedOn w:val="Normal"/>
    <w:next w:val="Normal"/>
    <w:link w:val="Titre4C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FDA"/>
    <w:rPr>
      <w:rFonts w:ascii="Segoe UI" w:hAnsi="Segoe UI" w:cs="Segoe UI"/>
      <w:sz w:val="18"/>
      <w:szCs w:val="18"/>
    </w:rPr>
  </w:style>
  <w:style w:type="character" w:customStyle="1" w:styleId="Titre3Car">
    <w:name w:val="Titre 3 Car"/>
    <w:basedOn w:val="Policepardfaut"/>
    <w:link w:val="Titre3"/>
    <w:rsid w:val="00917FDA"/>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basedOn w:val="Policepardfaut"/>
    <w:link w:val="Paragraphedeliste"/>
    <w:uiPriority w:val="34"/>
    <w:qFormat/>
    <w:locked/>
    <w:rsid w:val="00917FDA"/>
    <w:rPr>
      <w:rFonts w:ascii="Arial" w:hAnsi="Arial"/>
      <w:lang w:val="fr-FR" w:eastAsia="fr-FR"/>
    </w:rPr>
  </w:style>
  <w:style w:type="paragraph" w:styleId="Paragraphedeliste">
    <w:name w:val="List Paragraph"/>
    <w:basedOn w:val="Normal"/>
    <w:link w:val="ParagraphedelisteCar"/>
    <w:uiPriority w:val="34"/>
    <w:qFormat/>
    <w:rsid w:val="00917FDA"/>
    <w:pPr>
      <w:ind w:left="720"/>
      <w:contextualSpacing/>
    </w:pPr>
    <w:rPr>
      <w:rFonts w:eastAsiaTheme="minorHAnsi" w:cstheme="minorBidi"/>
      <w:szCs w:val="22"/>
    </w:rPr>
  </w:style>
  <w:style w:type="character" w:customStyle="1" w:styleId="Titre4Car">
    <w:name w:val="Titre 4 Car"/>
    <w:basedOn w:val="Policepardfaut"/>
    <w:link w:val="Titre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Sansinterligne">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Policepardfaut"/>
    <w:uiPriority w:val="99"/>
    <w:unhideWhenUsed/>
    <w:rsid w:val="00917FDA"/>
    <w:rPr>
      <w:color w:val="0000FF" w:themeColor="hyperlink"/>
      <w:u w:val="single"/>
    </w:rPr>
  </w:style>
  <w:style w:type="character" w:customStyle="1" w:styleId="CorpsdetexteCar">
    <w:name w:val="Corps de texte Car"/>
    <w:basedOn w:val="Policepardfaut"/>
    <w:link w:val="Corpsdetexte"/>
    <w:semiHidden/>
    <w:qFormat/>
    <w:rsid w:val="00917FDA"/>
    <w:rPr>
      <w:sz w:val="24"/>
      <w:lang w:val="fr-FR" w:eastAsia="fr-FR"/>
    </w:rPr>
  </w:style>
  <w:style w:type="character" w:customStyle="1" w:styleId="FACULT">
    <w:name w:val="FACULT"/>
    <w:qFormat/>
    <w:rsid w:val="00917FDA"/>
    <w:rPr>
      <w:color w:val="0000FF"/>
    </w:rPr>
  </w:style>
  <w:style w:type="paragraph" w:styleId="Corpsdetexte">
    <w:name w:val="Body Text"/>
    <w:basedOn w:val="Normal"/>
    <w:link w:val="CorpsdetexteC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Policepardfaut"/>
    <w:uiPriority w:val="99"/>
    <w:semiHidden/>
    <w:rsid w:val="00917FDA"/>
    <w:rPr>
      <w:rFonts w:ascii="Arial" w:eastAsia="Times New Roman" w:hAnsi="Arial" w:cs="Times New Roman"/>
      <w:szCs w:val="20"/>
      <w:lang w:val="fr-FR" w:eastAsia="fr-FR"/>
    </w:rPr>
  </w:style>
  <w:style w:type="paragraph" w:styleId="Retraitcorpsdetexte3">
    <w:name w:val="Body Text Indent 3"/>
    <w:basedOn w:val="Normal"/>
    <w:link w:val="Retraitcorpsdetexte3Car"/>
    <w:uiPriority w:val="99"/>
    <w:semiHidden/>
    <w:unhideWhenUsed/>
    <w:rsid w:val="005258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58DE"/>
    <w:rPr>
      <w:rFonts w:ascii="Arial" w:eastAsia="Times New Roman" w:hAnsi="Arial" w:cs="Times New Roman"/>
      <w:sz w:val="16"/>
      <w:szCs w:val="16"/>
      <w:lang w:val="fr-FR" w:eastAsia="fr-FR"/>
    </w:rPr>
  </w:style>
  <w:style w:type="character" w:styleId="Marquedecommentaire">
    <w:name w:val="annotation reference"/>
    <w:basedOn w:val="Policepardfaut"/>
    <w:uiPriority w:val="99"/>
    <w:qFormat/>
    <w:rsid w:val="005258DE"/>
    <w:rPr>
      <w:sz w:val="16"/>
      <w:szCs w:val="16"/>
    </w:rPr>
  </w:style>
  <w:style w:type="character" w:customStyle="1" w:styleId="CommentaireCar">
    <w:name w:val="Commentaire Car"/>
    <w:basedOn w:val="Policepardfaut"/>
    <w:link w:val="Commentaire"/>
    <w:uiPriority w:val="99"/>
    <w:qFormat/>
    <w:rsid w:val="005258DE"/>
    <w:rPr>
      <w:lang w:val="fr-FR" w:eastAsia="fr-FR"/>
    </w:rPr>
  </w:style>
  <w:style w:type="paragraph" w:styleId="Commentaire">
    <w:name w:val="annotation text"/>
    <w:basedOn w:val="Normal"/>
    <w:link w:val="CommentaireCar"/>
    <w:uiPriority w:val="99"/>
    <w:qFormat/>
    <w:rsid w:val="005258DE"/>
    <w:rPr>
      <w:rFonts w:asciiTheme="minorHAnsi" w:eastAsiaTheme="minorHAnsi" w:hAnsiTheme="minorHAnsi" w:cstheme="minorBidi"/>
      <w:szCs w:val="22"/>
    </w:rPr>
  </w:style>
  <w:style w:type="character" w:customStyle="1" w:styleId="CommentaireCar1">
    <w:name w:val="Commentaire Car1"/>
    <w:basedOn w:val="Policepardfau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Titre1Car">
    <w:name w:val="Titre 1 Car"/>
    <w:basedOn w:val="Policepardfaut"/>
    <w:link w:val="Titre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Objetducommentaire">
    <w:name w:val="annotation subject"/>
    <w:basedOn w:val="Commentaire"/>
    <w:next w:val="Commentaire"/>
    <w:link w:val="ObjetducommentaireCar"/>
    <w:uiPriority w:val="99"/>
    <w:semiHidden/>
    <w:unhideWhenUsed/>
    <w:rsid w:val="00D0124D"/>
    <w:rPr>
      <w:rFonts w:ascii="Arial" w:eastAsia="Times New Roman" w:hAnsi="Arial" w:cs="Times New Roman"/>
      <w:b/>
      <w:bCs/>
      <w:sz w:val="20"/>
      <w:szCs w:val="20"/>
    </w:rPr>
  </w:style>
  <w:style w:type="character" w:customStyle="1" w:styleId="ObjetducommentaireCar">
    <w:name w:val="Objet du commentaire Car"/>
    <w:basedOn w:val="CommentaireCar"/>
    <w:link w:val="Objetducommentaire"/>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Policepardfaut"/>
    <w:rsid w:val="004C7F77"/>
  </w:style>
  <w:style w:type="character" w:styleId="Lienhypertexte">
    <w:name w:val="Hyperlink"/>
    <w:basedOn w:val="Policepardfaut"/>
    <w:uiPriority w:val="99"/>
    <w:unhideWhenUsed/>
    <w:rsid w:val="006A1C4F"/>
    <w:rPr>
      <w:color w:val="0000FF" w:themeColor="hyperlink"/>
      <w:u w:val="single"/>
    </w:rPr>
  </w:style>
  <w:style w:type="character" w:styleId="Mentionnonrsolue">
    <w:name w:val="Unresolved Mention"/>
    <w:basedOn w:val="Policepardfaut"/>
    <w:uiPriority w:val="99"/>
    <w:semiHidden/>
    <w:unhideWhenUsed/>
    <w:rsid w:val="006A1C4F"/>
    <w:rPr>
      <w:color w:val="605E5C"/>
      <w:shd w:val="clear" w:color="auto" w:fill="E1DFDD"/>
    </w:rPr>
  </w:style>
  <w:style w:type="character" w:customStyle="1" w:styleId="normaltextrun">
    <w:name w:val="normaltextrun"/>
    <w:basedOn w:val="Policepardfaut"/>
    <w:qFormat/>
    <w:rsid w:val="001B09BF"/>
  </w:style>
  <w:style w:type="character" w:customStyle="1" w:styleId="eop">
    <w:name w:val="eop"/>
    <w:basedOn w:val="Policepardfaut"/>
    <w:qFormat/>
    <w:rsid w:val="001B09BF"/>
  </w:style>
  <w:style w:type="paragraph" w:styleId="En-tte">
    <w:name w:val="header"/>
    <w:basedOn w:val="Normal"/>
    <w:link w:val="En-tteCar"/>
    <w:uiPriority w:val="99"/>
    <w:unhideWhenUsed/>
    <w:rsid w:val="002509C6"/>
    <w:pPr>
      <w:tabs>
        <w:tab w:val="center" w:pos="4536"/>
        <w:tab w:val="right" w:pos="9072"/>
      </w:tabs>
    </w:pPr>
  </w:style>
  <w:style w:type="character" w:customStyle="1" w:styleId="En-tteCar">
    <w:name w:val="En-tête Car"/>
    <w:basedOn w:val="Policepardfaut"/>
    <w:link w:val="En-tte"/>
    <w:uiPriority w:val="99"/>
    <w:rsid w:val="002509C6"/>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2509C6"/>
    <w:pPr>
      <w:tabs>
        <w:tab w:val="center" w:pos="4536"/>
        <w:tab w:val="right" w:pos="9072"/>
      </w:tabs>
    </w:pPr>
  </w:style>
  <w:style w:type="character" w:customStyle="1" w:styleId="PieddepageCar">
    <w:name w:val="Pied de page Car"/>
    <w:basedOn w:val="Policepardfaut"/>
    <w:link w:val="Pieddepage"/>
    <w:uiPriority w:val="99"/>
    <w:rsid w:val="002509C6"/>
    <w:rPr>
      <w:rFonts w:ascii="Arial" w:eastAsia="Times New Roman" w:hAnsi="Arial" w:cs="Times New Roman"/>
      <w:szCs w:val="20"/>
      <w:lang w:val="fr-FR" w:eastAsia="fr-FR"/>
    </w:rPr>
  </w:style>
  <w:style w:type="character" w:styleId="Lienhypertextesuivivisit">
    <w:name w:val="FollowedHyperlink"/>
    <w:basedOn w:val="Policepardfaut"/>
    <w:uiPriority w:val="99"/>
    <w:semiHidden/>
    <w:unhideWhenUsed/>
    <w:rsid w:val="00535932"/>
    <w:rPr>
      <w:color w:val="800080" w:themeColor="followedHyperlink"/>
      <w:u w:val="single"/>
    </w:rPr>
  </w:style>
  <w:style w:type="paragraph" w:customStyle="1" w:styleId="paragraph">
    <w:name w:val="paragraph"/>
    <w:basedOn w:val="Normal"/>
    <w:rsid w:val="0024466D"/>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244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603D13"/>
    <w:rPr>
      <w:rFonts w:asciiTheme="majorHAnsi" w:eastAsiaTheme="majorEastAsia" w:hAnsiTheme="majorHAnsi" w:cstheme="majorBidi"/>
      <w:color w:val="365F91" w:themeColor="accent1" w:themeShade="BF"/>
      <w:sz w:val="26"/>
      <w:szCs w:val="26"/>
      <w:lang w:val="fr-FR" w:eastAsia="fr-FR"/>
    </w:rPr>
  </w:style>
  <w:style w:type="paragraph" w:styleId="Notedebasdepage">
    <w:name w:val="footnote text"/>
    <w:basedOn w:val="Normal"/>
    <w:link w:val="NotedebasdepageCar"/>
    <w:uiPriority w:val="99"/>
    <w:semiHidden/>
    <w:unhideWhenUsed/>
    <w:rsid w:val="00493E9E"/>
    <w:pPr>
      <w:ind w:left="567"/>
      <w:jc w:val="both"/>
    </w:pPr>
    <w:rPr>
      <w:sz w:val="20"/>
      <w:lang w:val="fr-BE"/>
    </w:rPr>
  </w:style>
  <w:style w:type="character" w:customStyle="1" w:styleId="NotedebasdepageCar">
    <w:name w:val="Note de bas de page Car"/>
    <w:basedOn w:val="Policepardfaut"/>
    <w:link w:val="Notedebasdepage"/>
    <w:uiPriority w:val="99"/>
    <w:semiHidden/>
    <w:rsid w:val="00493E9E"/>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9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5614">
      <w:bodyDiv w:val="1"/>
      <w:marLeft w:val="0"/>
      <w:marRight w:val="0"/>
      <w:marTop w:val="0"/>
      <w:marBottom w:val="0"/>
      <w:divBdr>
        <w:top w:val="none" w:sz="0" w:space="0" w:color="auto"/>
        <w:left w:val="none" w:sz="0" w:space="0" w:color="auto"/>
        <w:bottom w:val="none" w:sz="0" w:space="0" w:color="auto"/>
        <w:right w:val="none" w:sz="0" w:space="0" w:color="auto"/>
      </w:divBdr>
    </w:div>
    <w:div w:id="405540490">
      <w:bodyDiv w:val="1"/>
      <w:marLeft w:val="0"/>
      <w:marRight w:val="0"/>
      <w:marTop w:val="0"/>
      <w:marBottom w:val="0"/>
      <w:divBdr>
        <w:top w:val="none" w:sz="0" w:space="0" w:color="auto"/>
        <w:left w:val="none" w:sz="0" w:space="0" w:color="auto"/>
        <w:bottom w:val="none" w:sz="0" w:space="0" w:color="auto"/>
        <w:right w:val="none" w:sz="0" w:space="0" w:color="auto"/>
      </w:divBdr>
    </w:div>
    <w:div w:id="1019357560">
      <w:bodyDiv w:val="1"/>
      <w:marLeft w:val="0"/>
      <w:marRight w:val="0"/>
      <w:marTop w:val="0"/>
      <w:marBottom w:val="0"/>
      <w:divBdr>
        <w:top w:val="none" w:sz="0" w:space="0" w:color="auto"/>
        <w:left w:val="none" w:sz="0" w:space="0" w:color="auto"/>
        <w:bottom w:val="none" w:sz="0" w:space="0" w:color="auto"/>
        <w:right w:val="none" w:sz="0" w:space="0" w:color="auto"/>
      </w:divBdr>
    </w:div>
    <w:div w:id="1045329997">
      <w:bodyDiv w:val="1"/>
      <w:marLeft w:val="0"/>
      <w:marRight w:val="0"/>
      <w:marTop w:val="0"/>
      <w:marBottom w:val="0"/>
      <w:divBdr>
        <w:top w:val="none" w:sz="0" w:space="0" w:color="auto"/>
        <w:left w:val="none" w:sz="0" w:space="0" w:color="auto"/>
        <w:bottom w:val="none" w:sz="0" w:space="0" w:color="auto"/>
        <w:right w:val="none" w:sz="0" w:space="0" w:color="auto"/>
      </w:divBdr>
    </w:div>
    <w:div w:id="1624069658">
      <w:bodyDiv w:val="1"/>
      <w:marLeft w:val="0"/>
      <w:marRight w:val="0"/>
      <w:marTop w:val="0"/>
      <w:marBottom w:val="0"/>
      <w:divBdr>
        <w:top w:val="none" w:sz="0" w:space="0" w:color="auto"/>
        <w:left w:val="none" w:sz="0" w:space="0" w:color="auto"/>
        <w:bottom w:val="none" w:sz="0" w:space="0" w:color="auto"/>
        <w:right w:val="none" w:sz="0" w:space="0" w:color="auto"/>
      </w:divBdr>
    </w:div>
    <w:div w:id="1656907262">
      <w:bodyDiv w:val="1"/>
      <w:marLeft w:val="0"/>
      <w:marRight w:val="0"/>
      <w:marTop w:val="0"/>
      <w:marBottom w:val="0"/>
      <w:divBdr>
        <w:top w:val="none" w:sz="0" w:space="0" w:color="auto"/>
        <w:left w:val="none" w:sz="0" w:space="0" w:color="auto"/>
        <w:bottom w:val="none" w:sz="0" w:space="0" w:color="auto"/>
        <w:right w:val="none" w:sz="0" w:space="0" w:color="auto"/>
      </w:divBdr>
    </w:div>
    <w:div w:id="17636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ie.wallonie.be/fr/methode-d-audit-tertiaire-et-industrie.html?IDC=957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llex.wallonie.be/index.php?doc=276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llex.wallonie.be/index.php?doc=25079&amp;rev=26296-174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ergieplus-lesite.be/theories/cogeneration10/monotone-de-chal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C4C27-EA25-4F8E-8A47-3C57A2CB6A14}">
  <ds:schemaRefs>
    <ds:schemaRef ds:uri="c1a3df3e-33cb-4260-8132-609fc1ecef07"/>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31F07BD-AE33-460A-9DA0-E5541BFA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C678B-A25D-467B-A8DF-EDE4479C2CE8}">
  <ds:schemaRefs>
    <ds:schemaRef ds:uri="http://schemas.openxmlformats.org/officeDocument/2006/bibliography"/>
  </ds:schemaRefs>
</ds:datastoreItem>
</file>

<file path=customXml/itemProps4.xml><?xml version="1.0" encoding="utf-8"?>
<ds:datastoreItem xmlns:ds="http://schemas.openxmlformats.org/officeDocument/2006/customXml" ds:itemID="{C9FBD330-A608-4CEF-BC34-246591E2A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2311</Words>
  <Characters>12715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14997</CharactersWithSpaces>
  <SharedDoc>false</SharedDoc>
  <HLinks>
    <vt:vector size="24" baseType="variant">
      <vt:variant>
        <vt:i4>6946913</vt:i4>
      </vt:variant>
      <vt:variant>
        <vt:i4>6</vt:i4>
      </vt:variant>
      <vt:variant>
        <vt:i4>0</vt:i4>
      </vt:variant>
      <vt:variant>
        <vt:i4>5</vt:i4>
      </vt:variant>
      <vt:variant>
        <vt:lpwstr>https://energie.wallonie.be/fr/methode-d-audit-tertiaire-et-industrie.html?IDC=9571</vt:lpwstr>
      </vt:variant>
      <vt:variant>
        <vt:lpwstr/>
      </vt:variant>
      <vt:variant>
        <vt:i4>7733370</vt:i4>
      </vt:variant>
      <vt:variant>
        <vt:i4>3</vt:i4>
      </vt:variant>
      <vt:variant>
        <vt:i4>0</vt:i4>
      </vt:variant>
      <vt:variant>
        <vt:i4>5</vt:i4>
      </vt:variant>
      <vt:variant>
        <vt:lpwstr>https://wallex.wallonie.be/index.php?doc=27662</vt:lpwstr>
      </vt:variant>
      <vt:variant>
        <vt:lpwstr/>
      </vt:variant>
      <vt:variant>
        <vt:i4>7929898</vt:i4>
      </vt:variant>
      <vt:variant>
        <vt:i4>0</vt:i4>
      </vt:variant>
      <vt:variant>
        <vt:i4>0</vt:i4>
      </vt:variant>
      <vt:variant>
        <vt:i4>5</vt:i4>
      </vt:variant>
      <vt:variant>
        <vt:lpwstr>https://wallex.wallonie.be/index.php?doc=25079&amp;rev=26296-17485</vt:lpwstr>
      </vt:variant>
      <vt:variant>
        <vt:lpwstr/>
      </vt:variant>
      <vt:variant>
        <vt:i4>7667753</vt:i4>
      </vt:variant>
      <vt:variant>
        <vt:i4>0</vt:i4>
      </vt:variant>
      <vt:variant>
        <vt:i4>0</vt:i4>
      </vt:variant>
      <vt:variant>
        <vt:i4>5</vt:i4>
      </vt:variant>
      <vt:variant>
        <vt:lpwstr>https://energieplus-lesite.be/theories/cogeneration10/monotone-de-chaleur/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Frederic Praillet - APERe</cp:lastModifiedBy>
  <cp:revision>18</cp:revision>
  <dcterms:created xsi:type="dcterms:W3CDTF">2021-01-29T13:42:00Z</dcterms:created>
  <dcterms:modified xsi:type="dcterms:W3CDTF">2021-02-18T09:37:00Z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