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D6CC1" w14:textId="77777777" w:rsidR="009F355B" w:rsidRDefault="00D12047" w:rsidP="009F355B">
      <w:pPr>
        <w:spacing w:line="240" w:lineRule="auto"/>
        <w:rPr>
          <w:b/>
          <w:color w:val="404040" w:themeColor="text1" w:themeTint="BF"/>
          <w:sz w:val="48"/>
          <w:szCs w:val="48"/>
        </w:rPr>
      </w:pPr>
      <w:r>
        <w:rPr>
          <w:b/>
          <w:noProof/>
          <w:color w:val="000000" w:themeColor="text1"/>
          <w:sz w:val="48"/>
          <w:szCs w:val="48"/>
          <w:lang w:eastAsia="fr-BE"/>
        </w:rPr>
        <w:drawing>
          <wp:anchor distT="0" distB="0" distL="114300" distR="114300" simplePos="0" relativeHeight="251706368" behindDoc="1" locked="0" layoutInCell="1" allowOverlap="1" wp14:anchorId="3880218C" wp14:editId="2693B96C">
            <wp:simplePos x="0" y="0"/>
            <wp:positionH relativeFrom="column">
              <wp:posOffset>-293370</wp:posOffset>
            </wp:positionH>
            <wp:positionV relativeFrom="paragraph">
              <wp:posOffset>-675445</wp:posOffset>
            </wp:positionV>
            <wp:extent cx="1177290" cy="862965"/>
            <wp:effectExtent l="0" t="0" r="3810" b="0"/>
            <wp:wrapNone/>
            <wp:docPr id="39" name="Image 39" descr="D:\Frederic\Documents\Logos\logo-ap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rederic\Documents\Logos\logo-apere.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290" cy="862965"/>
                    </a:xfrm>
                    <a:prstGeom prst="rect">
                      <a:avLst/>
                    </a:prstGeom>
                    <a:noFill/>
                    <a:ln>
                      <a:noFill/>
                    </a:ln>
                  </pic:spPr>
                </pic:pic>
              </a:graphicData>
            </a:graphic>
          </wp:anchor>
        </w:drawing>
      </w:r>
      <w:r w:rsidR="009F355B">
        <w:rPr>
          <w:b/>
          <w:noProof/>
          <w:color w:val="000000" w:themeColor="text1"/>
          <w:sz w:val="48"/>
          <w:szCs w:val="48"/>
          <w:lang w:eastAsia="fr-BE"/>
        </w:rPr>
        <w:drawing>
          <wp:anchor distT="0" distB="0" distL="114300" distR="114300" simplePos="0" relativeHeight="251707392" behindDoc="0" locked="0" layoutInCell="1" allowOverlap="1" wp14:anchorId="0C3D3B9B" wp14:editId="242454D8">
            <wp:simplePos x="0" y="0"/>
            <wp:positionH relativeFrom="column">
              <wp:posOffset>5235575</wp:posOffset>
            </wp:positionH>
            <wp:positionV relativeFrom="paragraph">
              <wp:posOffset>-739775</wp:posOffset>
            </wp:positionV>
            <wp:extent cx="965200" cy="965200"/>
            <wp:effectExtent l="0" t="0" r="6350" b="6350"/>
            <wp:wrapNone/>
            <wp:docPr id="40" name="Image 40" descr="D:\Frederic\Documents\Logos\LOGO_WALLONIE_DEFINITI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rederic\Documents\Logos\LOGO_WALLONIE_DEFINITIF[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anchor>
        </w:drawing>
      </w:r>
    </w:p>
    <w:p w14:paraId="63720EEA" w14:textId="77777777" w:rsidR="009F355B" w:rsidRDefault="009F355B" w:rsidP="009F355B">
      <w:pPr>
        <w:spacing w:line="240" w:lineRule="auto"/>
        <w:rPr>
          <w:b/>
          <w:color w:val="404040" w:themeColor="text1" w:themeTint="BF"/>
          <w:sz w:val="48"/>
          <w:szCs w:val="48"/>
        </w:rPr>
      </w:pPr>
    </w:p>
    <w:p w14:paraId="29B308F1" w14:textId="77777777" w:rsidR="009F355B" w:rsidRDefault="009F355B" w:rsidP="009F355B">
      <w:pPr>
        <w:spacing w:line="240" w:lineRule="auto"/>
        <w:rPr>
          <w:b/>
          <w:color w:val="404040" w:themeColor="text1" w:themeTint="BF"/>
          <w:sz w:val="48"/>
          <w:szCs w:val="48"/>
        </w:rPr>
      </w:pPr>
    </w:p>
    <w:p w14:paraId="546AC889" w14:textId="77777777" w:rsidR="009F355B" w:rsidRDefault="009F355B" w:rsidP="009F355B">
      <w:pPr>
        <w:spacing w:line="240" w:lineRule="auto"/>
        <w:rPr>
          <w:b/>
          <w:color w:val="404040" w:themeColor="text1" w:themeTint="BF"/>
          <w:sz w:val="48"/>
          <w:szCs w:val="48"/>
        </w:rPr>
      </w:pPr>
    </w:p>
    <w:p w14:paraId="1F9C1872" w14:textId="77777777" w:rsidR="009F355B" w:rsidRDefault="009F355B" w:rsidP="009F355B">
      <w:pPr>
        <w:spacing w:line="240" w:lineRule="auto"/>
        <w:rPr>
          <w:b/>
          <w:color w:val="404040" w:themeColor="text1" w:themeTint="BF"/>
          <w:sz w:val="48"/>
          <w:szCs w:val="48"/>
        </w:rPr>
      </w:pPr>
    </w:p>
    <w:p w14:paraId="42629DBD" w14:textId="77777777" w:rsidR="009F355B" w:rsidRDefault="009F355B" w:rsidP="009F355B">
      <w:pPr>
        <w:spacing w:line="240" w:lineRule="auto"/>
        <w:rPr>
          <w:b/>
          <w:color w:val="404040" w:themeColor="text1" w:themeTint="BF"/>
          <w:sz w:val="48"/>
          <w:szCs w:val="48"/>
        </w:rPr>
      </w:pPr>
    </w:p>
    <w:p w14:paraId="5C4A2AB5" w14:textId="77777777" w:rsidR="000D0331" w:rsidRPr="009F355B" w:rsidRDefault="003B7CCD" w:rsidP="009F355B">
      <w:pPr>
        <w:spacing w:line="240" w:lineRule="auto"/>
        <w:rPr>
          <w:b/>
          <w:color w:val="404040" w:themeColor="text1" w:themeTint="BF"/>
          <w:sz w:val="48"/>
          <w:szCs w:val="48"/>
        </w:rPr>
      </w:pPr>
      <w:r w:rsidRPr="009F355B">
        <w:rPr>
          <w:b/>
          <w:noProof/>
          <w:color w:val="404040" w:themeColor="text1" w:themeTint="BF"/>
          <w:sz w:val="48"/>
          <w:szCs w:val="48"/>
          <w:lang w:eastAsia="fr-BE"/>
        </w:rPr>
        <w:drawing>
          <wp:anchor distT="0" distB="0" distL="114300" distR="114300" simplePos="0" relativeHeight="251704320" behindDoc="0" locked="0" layoutInCell="1" allowOverlap="1" wp14:anchorId="20D7AA67" wp14:editId="0CB0F349">
            <wp:simplePos x="0" y="0"/>
            <wp:positionH relativeFrom="column">
              <wp:posOffset>5080</wp:posOffset>
            </wp:positionH>
            <wp:positionV relativeFrom="paragraph">
              <wp:posOffset>75565</wp:posOffset>
            </wp:positionV>
            <wp:extent cx="1542415" cy="1337945"/>
            <wp:effectExtent l="0" t="0" r="635" b="0"/>
            <wp:wrapSquare wrapText="bothSides"/>
            <wp:docPr id="38" name="Image 38" descr="D:\Frederic\Documents\Logos\POL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rederic\Documents\Logos\POLLE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2415" cy="1337945"/>
                    </a:xfrm>
                    <a:prstGeom prst="rect">
                      <a:avLst/>
                    </a:prstGeom>
                    <a:noFill/>
                    <a:ln>
                      <a:noFill/>
                    </a:ln>
                  </pic:spPr>
                </pic:pic>
              </a:graphicData>
            </a:graphic>
          </wp:anchor>
        </w:drawing>
      </w:r>
      <w:r w:rsidR="002C6A62" w:rsidRPr="009F355B">
        <w:rPr>
          <w:b/>
          <w:color w:val="404040" w:themeColor="text1" w:themeTint="BF"/>
          <w:sz w:val="48"/>
          <w:szCs w:val="48"/>
        </w:rPr>
        <w:t>Modèle de Plan d’Action en faveur de l’Energie Durable</w:t>
      </w:r>
      <w:r>
        <w:rPr>
          <w:b/>
          <w:color w:val="404040" w:themeColor="text1" w:themeTint="BF"/>
          <w:sz w:val="48"/>
          <w:szCs w:val="48"/>
        </w:rPr>
        <w:t xml:space="preserve"> et du Climat</w:t>
      </w:r>
    </w:p>
    <w:p w14:paraId="245553CC" w14:textId="77777777" w:rsidR="009F355B" w:rsidRPr="009F355B" w:rsidRDefault="009F355B">
      <w:pPr>
        <w:rPr>
          <w:color w:val="404040" w:themeColor="text1" w:themeTint="BF"/>
          <w:sz w:val="32"/>
          <w:szCs w:val="32"/>
        </w:rPr>
      </w:pPr>
      <w:r w:rsidRPr="009F355B">
        <w:rPr>
          <w:color w:val="404040" w:themeColor="text1" w:themeTint="BF"/>
          <w:sz w:val="32"/>
          <w:szCs w:val="32"/>
        </w:rPr>
        <w:t>Structure, recommandations, bonnes pratiques</w:t>
      </w:r>
    </w:p>
    <w:p w14:paraId="787C7E1D" w14:textId="77777777" w:rsidR="00E57EFF" w:rsidRDefault="00E57EFF"/>
    <w:p w14:paraId="5AFF29E7" w14:textId="77777777" w:rsidR="009F355B" w:rsidRDefault="009F355B"/>
    <w:p w14:paraId="09F75711" w14:textId="77777777" w:rsidR="009F355B" w:rsidRDefault="009F355B"/>
    <w:p w14:paraId="70D3D9F9" w14:textId="77777777" w:rsidR="009F355B" w:rsidRDefault="009F355B"/>
    <w:p w14:paraId="0A5E2B82" w14:textId="77777777" w:rsidR="009F355B" w:rsidRDefault="009F355B"/>
    <w:p w14:paraId="59B7CC0D" w14:textId="77777777" w:rsidR="009F355B" w:rsidRDefault="009F355B"/>
    <w:p w14:paraId="7B1C06E8" w14:textId="77777777" w:rsidR="009F355B" w:rsidRDefault="009F355B"/>
    <w:p w14:paraId="7D41D99B" w14:textId="77777777" w:rsidR="009F355B" w:rsidRDefault="009F355B"/>
    <w:p w14:paraId="6245FBBA" w14:textId="77777777" w:rsidR="009F355B" w:rsidRDefault="00D12047">
      <w:r>
        <w:rPr>
          <w:noProof/>
          <w:lang w:eastAsia="fr-BE"/>
        </w:rPr>
        <w:drawing>
          <wp:anchor distT="0" distB="0" distL="114300" distR="114300" simplePos="0" relativeHeight="251748352" behindDoc="1" locked="0" layoutInCell="1" allowOverlap="1" wp14:anchorId="7B71DE08" wp14:editId="5A5FC0AE">
            <wp:simplePos x="0" y="0"/>
            <wp:positionH relativeFrom="column">
              <wp:posOffset>4657170</wp:posOffset>
            </wp:positionH>
            <wp:positionV relativeFrom="paragraph">
              <wp:posOffset>301625</wp:posOffset>
            </wp:positionV>
            <wp:extent cx="1058400" cy="1058400"/>
            <wp:effectExtent l="0" t="0" r="8890" b="8890"/>
            <wp:wrapNone/>
            <wp:docPr id="10" name="Image 10" descr="D:\Frederic\Documents\Logos\dgo4-844x844_201442816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ederic\Documents\Logos\dgo4-844x844_20144281633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8400" cy="1058400"/>
                    </a:xfrm>
                    <a:prstGeom prst="rect">
                      <a:avLst/>
                    </a:prstGeom>
                    <a:noFill/>
                    <a:ln>
                      <a:noFill/>
                    </a:ln>
                  </pic:spPr>
                </pic:pic>
              </a:graphicData>
            </a:graphic>
          </wp:anchor>
        </w:drawing>
      </w:r>
      <w:r w:rsidR="00F64141">
        <w:rPr>
          <w:noProof/>
          <w:lang w:eastAsia="fr-BE"/>
        </w:rPr>
        <w:drawing>
          <wp:anchor distT="0" distB="0" distL="114300" distR="114300" simplePos="0" relativeHeight="251746304" behindDoc="1" locked="0" layoutInCell="1" allowOverlap="1" wp14:anchorId="266FC315" wp14:editId="289BB760">
            <wp:simplePos x="0" y="0"/>
            <wp:positionH relativeFrom="column">
              <wp:posOffset>222935</wp:posOffset>
            </wp:positionH>
            <wp:positionV relativeFrom="paragraph">
              <wp:posOffset>299085</wp:posOffset>
            </wp:positionV>
            <wp:extent cx="906780" cy="1131570"/>
            <wp:effectExtent l="0" t="0" r="7620" b="0"/>
            <wp:wrapNone/>
            <wp:docPr id="8" name="Image 8" descr="D:\Frederic\Documents\Logos\UV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ederic\Documents\Logos\UVC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6780" cy="1131570"/>
                    </a:xfrm>
                    <a:prstGeom prst="rect">
                      <a:avLst/>
                    </a:prstGeom>
                    <a:noFill/>
                    <a:ln>
                      <a:noFill/>
                    </a:ln>
                  </pic:spPr>
                </pic:pic>
              </a:graphicData>
            </a:graphic>
          </wp:anchor>
        </w:drawing>
      </w:r>
    </w:p>
    <w:p w14:paraId="31D7087B" w14:textId="77777777" w:rsidR="009F355B" w:rsidRDefault="00D12047">
      <w:r>
        <w:rPr>
          <w:noProof/>
          <w:lang w:eastAsia="fr-BE"/>
        </w:rPr>
        <w:drawing>
          <wp:anchor distT="0" distB="0" distL="114300" distR="114300" simplePos="0" relativeHeight="251747328" behindDoc="1" locked="0" layoutInCell="1" allowOverlap="1" wp14:anchorId="78D6A0EF" wp14:editId="5CE8E077">
            <wp:simplePos x="0" y="0"/>
            <wp:positionH relativeFrom="column">
              <wp:posOffset>1914065</wp:posOffset>
            </wp:positionH>
            <wp:positionV relativeFrom="paragraph">
              <wp:posOffset>232103</wp:posOffset>
            </wp:positionV>
            <wp:extent cx="1880235" cy="741045"/>
            <wp:effectExtent l="0" t="0" r="5715" b="1905"/>
            <wp:wrapNone/>
            <wp:docPr id="9" name="Image 9" descr="D:\Frederic\Documents\Logos\aw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rederic\Documents\Logos\awa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0235" cy="741045"/>
                    </a:xfrm>
                    <a:prstGeom prst="rect">
                      <a:avLst/>
                    </a:prstGeom>
                    <a:noFill/>
                    <a:ln>
                      <a:noFill/>
                    </a:ln>
                  </pic:spPr>
                </pic:pic>
              </a:graphicData>
            </a:graphic>
          </wp:anchor>
        </w:drawing>
      </w:r>
    </w:p>
    <w:p w14:paraId="216D1E78" w14:textId="77777777" w:rsidR="009F355B" w:rsidRDefault="009F355B"/>
    <w:p w14:paraId="72369584" w14:textId="77777777" w:rsidR="009F355B" w:rsidRDefault="009F355B"/>
    <w:p w14:paraId="3312E470" w14:textId="77777777" w:rsidR="009F355B" w:rsidRDefault="009F355B"/>
    <w:p w14:paraId="76D25D59" w14:textId="77777777" w:rsidR="008614D4" w:rsidRPr="009F355B" w:rsidRDefault="003B7CCD" w:rsidP="009F355B">
      <w:pPr>
        <w:jc w:val="center"/>
        <w:rPr>
          <w:color w:val="404040" w:themeColor="text1" w:themeTint="BF"/>
        </w:rPr>
      </w:pPr>
      <w:r>
        <w:rPr>
          <w:color w:val="404040" w:themeColor="text1" w:themeTint="BF"/>
        </w:rPr>
        <w:lastRenderedPageBreak/>
        <w:t>Version du 16</w:t>
      </w:r>
      <w:r w:rsidR="009F355B" w:rsidRPr="009F355B">
        <w:rPr>
          <w:color w:val="404040" w:themeColor="text1" w:themeTint="BF"/>
        </w:rPr>
        <w:t>/0</w:t>
      </w:r>
      <w:r>
        <w:rPr>
          <w:color w:val="404040" w:themeColor="text1" w:themeTint="BF"/>
        </w:rPr>
        <w:t>6</w:t>
      </w:r>
      <w:r w:rsidR="009F355B" w:rsidRPr="009F355B">
        <w:rPr>
          <w:color w:val="404040" w:themeColor="text1" w:themeTint="BF"/>
        </w:rPr>
        <w:t>/201</w:t>
      </w:r>
      <w:r>
        <w:rPr>
          <w:color w:val="404040" w:themeColor="text1" w:themeTint="BF"/>
        </w:rPr>
        <w:t>7</w:t>
      </w:r>
    </w:p>
    <w:p w14:paraId="7F54162A" w14:textId="77777777" w:rsidR="001B5382" w:rsidRPr="008614D4" w:rsidRDefault="001B5382" w:rsidP="00E57EFF">
      <w:pPr>
        <w:spacing w:line="240" w:lineRule="auto"/>
        <w:jc w:val="both"/>
        <w:rPr>
          <w:b/>
          <w:color w:val="404040" w:themeColor="text1" w:themeTint="BF"/>
          <w:sz w:val="28"/>
          <w:szCs w:val="28"/>
        </w:rPr>
      </w:pPr>
      <w:r w:rsidRPr="008614D4">
        <w:rPr>
          <w:b/>
          <w:color w:val="404040" w:themeColor="text1" w:themeTint="BF"/>
          <w:sz w:val="28"/>
          <w:szCs w:val="28"/>
        </w:rPr>
        <w:t>Avant-propos</w:t>
      </w:r>
    </w:p>
    <w:p w14:paraId="57E34CC1" w14:textId="77777777" w:rsidR="00E57EFF" w:rsidRPr="001B5382" w:rsidRDefault="00E57EFF" w:rsidP="001B5382">
      <w:pPr>
        <w:spacing w:line="240" w:lineRule="auto"/>
        <w:jc w:val="both"/>
        <w:rPr>
          <w:color w:val="404040" w:themeColor="text1" w:themeTint="BF"/>
        </w:rPr>
      </w:pPr>
      <w:r w:rsidRPr="001B5382">
        <w:rPr>
          <w:color w:val="404040" w:themeColor="text1" w:themeTint="BF"/>
        </w:rPr>
        <w:t>En capitalisant sur l’expérience engrangée à travers les plans d’actions en faveur de l’énergie durables</w:t>
      </w:r>
      <w:r w:rsidR="00FB5457">
        <w:rPr>
          <w:color w:val="404040" w:themeColor="text1" w:themeTint="BF"/>
        </w:rPr>
        <w:t xml:space="preserve"> et du climat</w:t>
      </w:r>
      <w:r w:rsidRPr="001B5382">
        <w:rPr>
          <w:color w:val="404040" w:themeColor="text1" w:themeTint="BF"/>
        </w:rPr>
        <w:t xml:space="preserve"> élaborés dans le cadre </w:t>
      </w:r>
      <w:r w:rsidR="00FB5457">
        <w:rPr>
          <w:color w:val="404040" w:themeColor="text1" w:themeTint="BF"/>
        </w:rPr>
        <w:t>des programmes POLLEC 1 et 2</w:t>
      </w:r>
      <w:r w:rsidRPr="001B5382">
        <w:rPr>
          <w:color w:val="404040" w:themeColor="text1" w:themeTint="BF"/>
        </w:rPr>
        <w:t xml:space="preserve">, le présent document propose un </w:t>
      </w:r>
      <w:r w:rsidR="001C59F0">
        <w:rPr>
          <w:color w:val="404040" w:themeColor="text1" w:themeTint="BF"/>
        </w:rPr>
        <w:t>modèle de PAED</w:t>
      </w:r>
      <w:r w:rsidR="00FB5457">
        <w:rPr>
          <w:color w:val="404040" w:themeColor="text1" w:themeTint="BF"/>
        </w:rPr>
        <w:t>C</w:t>
      </w:r>
      <w:r w:rsidR="001C59F0">
        <w:rPr>
          <w:color w:val="404040" w:themeColor="text1" w:themeTint="BF"/>
        </w:rPr>
        <w:t xml:space="preserve"> qui pourra être utilisé par les communes participant à la nouvelle campagne POLLEC </w:t>
      </w:r>
      <w:r w:rsidR="00FB5457">
        <w:rPr>
          <w:color w:val="404040" w:themeColor="text1" w:themeTint="BF"/>
        </w:rPr>
        <w:t>3</w:t>
      </w:r>
      <w:r w:rsidR="001C59F0">
        <w:rPr>
          <w:color w:val="404040" w:themeColor="text1" w:themeTint="BF"/>
        </w:rPr>
        <w:t xml:space="preserve">. </w:t>
      </w:r>
    </w:p>
    <w:p w14:paraId="46047FEC" w14:textId="77777777" w:rsidR="00E57EFF" w:rsidRPr="001B5382" w:rsidRDefault="00E57EFF" w:rsidP="001B5382">
      <w:pPr>
        <w:spacing w:line="240" w:lineRule="auto"/>
        <w:jc w:val="both"/>
        <w:rPr>
          <w:color w:val="404040" w:themeColor="text1" w:themeTint="BF"/>
        </w:rPr>
      </w:pPr>
      <w:r w:rsidRPr="001B5382">
        <w:rPr>
          <w:color w:val="404040" w:themeColor="text1" w:themeTint="BF"/>
        </w:rPr>
        <w:t>Les objectifs de ce document sont les suivants :</w:t>
      </w:r>
    </w:p>
    <w:p w14:paraId="35AC6B95" w14:textId="77777777" w:rsidR="00E57EFF" w:rsidRPr="001B5382" w:rsidRDefault="00E57EFF" w:rsidP="001B5382">
      <w:pPr>
        <w:pStyle w:val="Paragraphedeliste"/>
        <w:numPr>
          <w:ilvl w:val="0"/>
          <w:numId w:val="1"/>
        </w:numPr>
        <w:spacing w:line="240" w:lineRule="auto"/>
        <w:jc w:val="both"/>
        <w:rPr>
          <w:color w:val="404040" w:themeColor="text1" w:themeTint="BF"/>
        </w:rPr>
      </w:pPr>
      <w:r w:rsidRPr="001B5382">
        <w:rPr>
          <w:color w:val="404040" w:themeColor="text1" w:themeTint="BF"/>
        </w:rPr>
        <w:t>Harmoniser les structures, hypothèses et méthodologies des PAED</w:t>
      </w:r>
      <w:r w:rsidR="00FB5457">
        <w:rPr>
          <w:color w:val="404040" w:themeColor="text1" w:themeTint="BF"/>
        </w:rPr>
        <w:t>C</w:t>
      </w:r>
      <w:r w:rsidRPr="001B5382">
        <w:rPr>
          <w:color w:val="404040" w:themeColor="text1" w:themeTint="BF"/>
        </w:rPr>
        <w:t xml:space="preserve"> élaborés par les communes wallonnes dans le cadre de leur adhésion à la Convention des Maires</w:t>
      </w:r>
    </w:p>
    <w:p w14:paraId="32A80DB8" w14:textId="77777777" w:rsidR="004D68D1" w:rsidRDefault="00E57EFF" w:rsidP="001B5382">
      <w:pPr>
        <w:pStyle w:val="Paragraphedeliste"/>
        <w:numPr>
          <w:ilvl w:val="0"/>
          <w:numId w:val="1"/>
        </w:numPr>
        <w:spacing w:line="240" w:lineRule="auto"/>
        <w:jc w:val="both"/>
        <w:rPr>
          <w:color w:val="404040" w:themeColor="text1" w:themeTint="BF"/>
        </w:rPr>
      </w:pPr>
      <w:r w:rsidRPr="001B5382">
        <w:rPr>
          <w:color w:val="404040" w:themeColor="text1" w:themeTint="BF"/>
        </w:rPr>
        <w:t xml:space="preserve">Faciliter la collaboration entre les </w:t>
      </w:r>
      <w:r w:rsidR="00A44F01">
        <w:rPr>
          <w:color w:val="404040" w:themeColor="text1" w:themeTint="BF"/>
        </w:rPr>
        <w:t>experts externes</w:t>
      </w:r>
      <w:r w:rsidRPr="001B5382">
        <w:rPr>
          <w:color w:val="404040" w:themeColor="text1" w:themeTint="BF"/>
        </w:rPr>
        <w:t xml:space="preserve"> et les services communaux </w:t>
      </w:r>
    </w:p>
    <w:p w14:paraId="74231678" w14:textId="77777777" w:rsidR="00E57EFF" w:rsidRPr="001B5382" w:rsidRDefault="004D68D1" w:rsidP="001B5382">
      <w:pPr>
        <w:pStyle w:val="Paragraphedeliste"/>
        <w:numPr>
          <w:ilvl w:val="0"/>
          <w:numId w:val="1"/>
        </w:numPr>
        <w:spacing w:line="240" w:lineRule="auto"/>
        <w:jc w:val="both"/>
        <w:rPr>
          <w:color w:val="404040" w:themeColor="text1" w:themeTint="BF"/>
        </w:rPr>
      </w:pPr>
      <w:r>
        <w:rPr>
          <w:color w:val="404040" w:themeColor="text1" w:themeTint="BF"/>
        </w:rPr>
        <w:t>Capitaliser les bonnes pratiques mises en œuvre dans les communes ayant déjà élaboré un PAED</w:t>
      </w:r>
      <w:r w:rsidR="00E57EFF" w:rsidRPr="001B5382">
        <w:rPr>
          <w:color w:val="404040" w:themeColor="text1" w:themeTint="BF"/>
        </w:rPr>
        <w:t xml:space="preserve"> </w:t>
      </w:r>
    </w:p>
    <w:p w14:paraId="0121F681" w14:textId="77777777" w:rsidR="001B5382" w:rsidRPr="001B5382" w:rsidRDefault="001B5382" w:rsidP="001B5382">
      <w:pPr>
        <w:pStyle w:val="Paragraphedeliste"/>
        <w:numPr>
          <w:ilvl w:val="0"/>
          <w:numId w:val="1"/>
        </w:numPr>
        <w:spacing w:line="240" w:lineRule="auto"/>
        <w:jc w:val="both"/>
        <w:rPr>
          <w:color w:val="404040" w:themeColor="text1" w:themeTint="BF"/>
        </w:rPr>
      </w:pPr>
      <w:r w:rsidRPr="001B5382">
        <w:rPr>
          <w:color w:val="404040" w:themeColor="text1" w:themeTint="BF"/>
        </w:rPr>
        <w:t>Faciliter l’approbation des PAED</w:t>
      </w:r>
      <w:r w:rsidR="00FB5457">
        <w:rPr>
          <w:color w:val="404040" w:themeColor="text1" w:themeTint="BF"/>
        </w:rPr>
        <w:t>C</w:t>
      </w:r>
      <w:r w:rsidRPr="001B5382">
        <w:rPr>
          <w:color w:val="404040" w:themeColor="text1" w:themeTint="BF"/>
        </w:rPr>
        <w:t xml:space="preserve"> wallons par le </w:t>
      </w:r>
      <w:r w:rsidR="00894BB5">
        <w:rPr>
          <w:color w:val="404040" w:themeColor="text1" w:themeTint="BF"/>
        </w:rPr>
        <w:t xml:space="preserve">Joint </w:t>
      </w:r>
      <w:proofErr w:type="spellStart"/>
      <w:r w:rsidR="00894BB5">
        <w:rPr>
          <w:color w:val="404040" w:themeColor="text1" w:themeTint="BF"/>
        </w:rPr>
        <w:t>Research</w:t>
      </w:r>
      <w:proofErr w:type="spellEnd"/>
      <w:r w:rsidR="00894BB5">
        <w:rPr>
          <w:color w:val="404040" w:themeColor="text1" w:themeTint="BF"/>
        </w:rPr>
        <w:t xml:space="preserve"> Center de la Commission européenne</w:t>
      </w:r>
    </w:p>
    <w:p w14:paraId="0EFA5E8D" w14:textId="77777777" w:rsidR="001C59F0" w:rsidRDefault="001C59F0" w:rsidP="001B5382">
      <w:pPr>
        <w:spacing w:line="240" w:lineRule="auto"/>
        <w:jc w:val="both"/>
        <w:rPr>
          <w:color w:val="404040" w:themeColor="text1" w:themeTint="BF"/>
        </w:rPr>
      </w:pPr>
      <w:r>
        <w:rPr>
          <w:color w:val="404040" w:themeColor="text1" w:themeTint="BF"/>
        </w:rPr>
        <w:t>Il pr</w:t>
      </w:r>
      <w:r w:rsidR="00101E15">
        <w:rPr>
          <w:color w:val="404040" w:themeColor="text1" w:themeTint="BF"/>
        </w:rPr>
        <w:t>opose</w:t>
      </w:r>
      <w:r>
        <w:rPr>
          <w:color w:val="404040" w:themeColor="text1" w:themeTint="BF"/>
        </w:rPr>
        <w:t xml:space="preserve"> donc une structure </w:t>
      </w:r>
      <w:r w:rsidRPr="001B5382">
        <w:rPr>
          <w:color w:val="404040" w:themeColor="text1" w:themeTint="BF"/>
        </w:rPr>
        <w:t>de PAED</w:t>
      </w:r>
      <w:r w:rsidR="00FB5457">
        <w:rPr>
          <w:color w:val="404040" w:themeColor="text1" w:themeTint="BF"/>
        </w:rPr>
        <w:t>C</w:t>
      </w:r>
      <w:r w:rsidRPr="001B5382">
        <w:rPr>
          <w:color w:val="404040" w:themeColor="text1" w:themeTint="BF"/>
        </w:rPr>
        <w:t xml:space="preserve"> reprenant les méthodologies et hypothèses approuvées par la Wallonie et la Convention des Maires</w:t>
      </w:r>
      <w:r>
        <w:rPr>
          <w:color w:val="404040" w:themeColor="text1" w:themeTint="BF"/>
        </w:rPr>
        <w:t>, ainsi que des conseils inspirés des bonnes pratiques engrangées à ce jour</w:t>
      </w:r>
      <w:r w:rsidRPr="001B5382">
        <w:rPr>
          <w:color w:val="404040" w:themeColor="text1" w:themeTint="BF"/>
        </w:rPr>
        <w:t>.</w:t>
      </w:r>
    </w:p>
    <w:p w14:paraId="3609F6BB" w14:textId="77777777" w:rsidR="007A2ADE" w:rsidRDefault="007A2ADE" w:rsidP="001B5382">
      <w:pPr>
        <w:spacing w:line="240" w:lineRule="auto"/>
        <w:jc w:val="both"/>
        <w:rPr>
          <w:color w:val="404040" w:themeColor="text1" w:themeTint="BF"/>
        </w:rPr>
      </w:pPr>
      <w:r>
        <w:rPr>
          <w:color w:val="404040" w:themeColor="text1" w:themeTint="BF"/>
        </w:rPr>
        <w:t xml:space="preserve">Il ne s’agit donc pas à proprement parler d’un guide pour l’élaboration d’une stratégie locale énergie climat. Un </w:t>
      </w:r>
      <w:hyperlink r:id="rId17" w:history="1">
        <w:r w:rsidRPr="00A44F01">
          <w:rPr>
            <w:rStyle w:val="Lienhypertexte"/>
            <w:b/>
            <w:color w:val="404040" w:themeColor="text1" w:themeTint="BF"/>
          </w:rPr>
          <w:t>guide complet</w:t>
        </w:r>
      </w:hyperlink>
      <w:r w:rsidR="00894BB5">
        <w:rPr>
          <w:color w:val="404040" w:themeColor="text1" w:themeTint="BF"/>
        </w:rPr>
        <w:t xml:space="preserve"> a d’ailleurs été publié par le bureau de la </w:t>
      </w:r>
      <w:r>
        <w:rPr>
          <w:color w:val="404040" w:themeColor="text1" w:themeTint="BF"/>
        </w:rPr>
        <w:t xml:space="preserve">Convention des Maires. </w:t>
      </w:r>
    </w:p>
    <w:p w14:paraId="374B290E" w14:textId="77777777" w:rsidR="001B5382" w:rsidRDefault="00F30EF3" w:rsidP="001B5382">
      <w:pPr>
        <w:spacing w:line="240" w:lineRule="auto"/>
        <w:jc w:val="both"/>
        <w:rPr>
          <w:color w:val="404040" w:themeColor="text1" w:themeTint="BF"/>
        </w:rPr>
      </w:pPr>
      <w:r>
        <w:rPr>
          <w:color w:val="404040" w:themeColor="text1" w:themeTint="BF"/>
        </w:rPr>
        <w:t xml:space="preserve">Lorsque les </w:t>
      </w:r>
      <w:r w:rsidR="001B5382">
        <w:rPr>
          <w:color w:val="404040" w:themeColor="text1" w:themeTint="BF"/>
        </w:rPr>
        <w:t>communes ne dispos</w:t>
      </w:r>
      <w:r>
        <w:rPr>
          <w:color w:val="404040" w:themeColor="text1" w:themeTint="BF"/>
        </w:rPr>
        <w:t>e</w:t>
      </w:r>
      <w:r w:rsidR="001B5382">
        <w:rPr>
          <w:color w:val="404040" w:themeColor="text1" w:themeTint="BF"/>
        </w:rPr>
        <w:t>nt pas des compétences techniques et/ou ressources humaines nécessaires à l’élaboration complète d’une stratégie de réduction des émissions de CO2</w:t>
      </w:r>
      <w:r w:rsidR="00FB5457">
        <w:rPr>
          <w:color w:val="404040" w:themeColor="text1" w:themeTint="BF"/>
        </w:rPr>
        <w:t xml:space="preserve"> et d’adaptation au changement climatique</w:t>
      </w:r>
      <w:r w:rsidR="001B5382">
        <w:rPr>
          <w:color w:val="404040" w:themeColor="text1" w:themeTint="BF"/>
        </w:rPr>
        <w:t xml:space="preserve">, le recours à </w:t>
      </w:r>
      <w:r w:rsidR="00894BB5">
        <w:rPr>
          <w:color w:val="404040" w:themeColor="text1" w:themeTint="BF"/>
        </w:rPr>
        <w:t>un soutien</w:t>
      </w:r>
      <w:r w:rsidR="001B5382">
        <w:rPr>
          <w:color w:val="404040" w:themeColor="text1" w:themeTint="BF"/>
        </w:rPr>
        <w:t xml:space="preserve"> externe est </w:t>
      </w:r>
      <w:r>
        <w:rPr>
          <w:color w:val="404040" w:themeColor="text1" w:themeTint="BF"/>
        </w:rPr>
        <w:t>indispensable</w:t>
      </w:r>
      <w:r w:rsidR="001B5382">
        <w:rPr>
          <w:color w:val="404040" w:themeColor="text1" w:themeTint="BF"/>
        </w:rPr>
        <w:t xml:space="preserve">. Mais sans une véritable implication des élus et référents communaux dans l’élaboration de la stratégie à travers une étroite collaboration avec </w:t>
      </w:r>
      <w:r w:rsidR="00A44F01">
        <w:rPr>
          <w:color w:val="404040" w:themeColor="text1" w:themeTint="BF"/>
        </w:rPr>
        <w:t>l’expertise externe</w:t>
      </w:r>
      <w:r w:rsidR="001B5382">
        <w:rPr>
          <w:color w:val="404040" w:themeColor="text1" w:themeTint="BF"/>
        </w:rPr>
        <w:t xml:space="preserve">, le soufflé risque bien de vite retomber une fois que le plan d’action sera finalisé, imprimé et classé sur une étagère. </w:t>
      </w:r>
    </w:p>
    <w:p w14:paraId="5972DA65" w14:textId="77777777" w:rsidR="001B5382" w:rsidRDefault="001B5382" w:rsidP="001B5382">
      <w:pPr>
        <w:spacing w:line="240" w:lineRule="auto"/>
        <w:jc w:val="both"/>
        <w:rPr>
          <w:color w:val="404040" w:themeColor="text1" w:themeTint="BF"/>
        </w:rPr>
      </w:pPr>
      <w:r>
        <w:rPr>
          <w:color w:val="404040" w:themeColor="text1" w:themeTint="BF"/>
        </w:rPr>
        <w:t xml:space="preserve">Il est donc primordial de détacher une personne au moins partiellement à l’élaboration et à la mise en </w:t>
      </w:r>
      <w:r w:rsidR="0062189E">
        <w:rPr>
          <w:color w:val="404040" w:themeColor="text1" w:themeTint="BF"/>
        </w:rPr>
        <w:t>œuvre</w:t>
      </w:r>
      <w:r>
        <w:rPr>
          <w:color w:val="404040" w:themeColor="text1" w:themeTint="BF"/>
        </w:rPr>
        <w:t xml:space="preserve"> de la stratégie territoriale.</w:t>
      </w:r>
      <w:r w:rsidR="0062189E">
        <w:rPr>
          <w:color w:val="404040" w:themeColor="text1" w:themeTint="BF"/>
        </w:rPr>
        <w:t xml:space="preserve"> Une série d’outils est mise à disposition des communes pour soutenir cette personne dans son travail.</w:t>
      </w:r>
      <w:r w:rsidR="000F48BD">
        <w:rPr>
          <w:color w:val="404040" w:themeColor="text1" w:themeTint="BF"/>
        </w:rPr>
        <w:t xml:space="preserve"> La liste de ces outils est reprise en annexe 1. </w:t>
      </w:r>
      <w:r w:rsidR="0062189E">
        <w:rPr>
          <w:color w:val="404040" w:themeColor="text1" w:themeTint="BF"/>
        </w:rPr>
        <w:t xml:space="preserve">La répartition des tâches entre </w:t>
      </w:r>
      <w:r w:rsidR="00A44F01">
        <w:rPr>
          <w:color w:val="404040" w:themeColor="text1" w:themeTint="BF"/>
        </w:rPr>
        <w:t>expert externe</w:t>
      </w:r>
      <w:r w:rsidR="0062189E">
        <w:rPr>
          <w:color w:val="404040" w:themeColor="text1" w:themeTint="BF"/>
        </w:rPr>
        <w:t xml:space="preserve"> et employé communal en charge du PAED</w:t>
      </w:r>
      <w:r w:rsidR="00FB5457">
        <w:rPr>
          <w:color w:val="404040" w:themeColor="text1" w:themeTint="BF"/>
        </w:rPr>
        <w:t>C</w:t>
      </w:r>
      <w:r w:rsidR="0062189E">
        <w:rPr>
          <w:color w:val="404040" w:themeColor="text1" w:themeTint="BF"/>
        </w:rPr>
        <w:t xml:space="preserve"> pourra alors s’articuler chronologiquement de la manière suivante :</w:t>
      </w:r>
      <w:r>
        <w:rPr>
          <w:color w:val="404040" w:themeColor="text1" w:themeTint="BF"/>
        </w:rPr>
        <w:t xml:space="preserve"> </w:t>
      </w:r>
    </w:p>
    <w:p w14:paraId="26314C81" w14:textId="77777777" w:rsidR="00FC06DB" w:rsidRDefault="00FC06DB">
      <w:pPr>
        <w:rPr>
          <w:color w:val="404040" w:themeColor="text1" w:themeTint="BF"/>
        </w:rPr>
      </w:pPr>
      <w:r>
        <w:rPr>
          <w:color w:val="404040" w:themeColor="text1" w:themeTint="BF"/>
        </w:rPr>
        <w:br w:type="page"/>
      </w:r>
    </w:p>
    <w:tbl>
      <w:tblPr>
        <w:tblStyle w:val="Grilledutableau"/>
        <w:tblW w:w="0" w:type="auto"/>
        <w:tblLook w:val="04A0" w:firstRow="1" w:lastRow="0" w:firstColumn="1" w:lastColumn="0" w:noHBand="0" w:noVBand="1"/>
      </w:tblPr>
      <w:tblGrid>
        <w:gridCol w:w="4606"/>
        <w:gridCol w:w="4606"/>
      </w:tblGrid>
      <w:tr w:rsidR="0062189E" w14:paraId="62D2B55C" w14:textId="77777777" w:rsidTr="0062189E">
        <w:tc>
          <w:tcPr>
            <w:tcW w:w="4606" w:type="dxa"/>
          </w:tcPr>
          <w:p w14:paraId="4C50B559" w14:textId="77777777" w:rsidR="0062189E" w:rsidRPr="00335FAE" w:rsidRDefault="0062189E" w:rsidP="00837BCF">
            <w:pPr>
              <w:jc w:val="center"/>
              <w:rPr>
                <w:b/>
                <w:color w:val="404040" w:themeColor="text1" w:themeTint="BF"/>
              </w:rPr>
            </w:pPr>
            <w:r w:rsidRPr="00335FAE">
              <w:rPr>
                <w:b/>
                <w:color w:val="404040" w:themeColor="text1" w:themeTint="BF"/>
              </w:rPr>
              <w:lastRenderedPageBreak/>
              <w:t>Commune</w:t>
            </w:r>
          </w:p>
        </w:tc>
        <w:tc>
          <w:tcPr>
            <w:tcW w:w="4606" w:type="dxa"/>
          </w:tcPr>
          <w:p w14:paraId="4F49F1EB" w14:textId="77777777" w:rsidR="0062189E" w:rsidRPr="00335FAE" w:rsidRDefault="00A44F01" w:rsidP="00837BCF">
            <w:pPr>
              <w:jc w:val="center"/>
              <w:rPr>
                <w:b/>
                <w:color w:val="404040" w:themeColor="text1" w:themeTint="BF"/>
              </w:rPr>
            </w:pPr>
            <w:r>
              <w:rPr>
                <w:b/>
                <w:color w:val="404040" w:themeColor="text1" w:themeTint="BF"/>
              </w:rPr>
              <w:t>Expertise</w:t>
            </w:r>
            <w:r w:rsidR="008202B3" w:rsidRPr="00335FAE">
              <w:rPr>
                <w:b/>
                <w:color w:val="404040" w:themeColor="text1" w:themeTint="BF"/>
              </w:rPr>
              <w:t xml:space="preserve"> externe</w:t>
            </w:r>
          </w:p>
        </w:tc>
      </w:tr>
      <w:tr w:rsidR="0062189E" w14:paraId="3983514F" w14:textId="77777777" w:rsidTr="0062189E">
        <w:tc>
          <w:tcPr>
            <w:tcW w:w="4606" w:type="dxa"/>
          </w:tcPr>
          <w:p w14:paraId="48848754" w14:textId="77777777" w:rsidR="0062189E" w:rsidRPr="00DD558A" w:rsidRDefault="0062189E" w:rsidP="001B5382">
            <w:pPr>
              <w:jc w:val="both"/>
              <w:rPr>
                <w:rFonts w:ascii="Calibri" w:hAnsi="Calibri"/>
                <w:color w:val="404040" w:themeColor="text1" w:themeTint="BF"/>
                <w:sz w:val="20"/>
                <w:szCs w:val="20"/>
              </w:rPr>
            </w:pPr>
            <w:r w:rsidRPr="00DD558A">
              <w:rPr>
                <w:rFonts w:ascii="Calibri" w:hAnsi="Calibri"/>
                <w:color w:val="404040" w:themeColor="text1" w:themeTint="BF"/>
                <w:sz w:val="20"/>
                <w:szCs w:val="20"/>
              </w:rPr>
              <w:t>Rédiger le cahier des charges pour appel à expertise externe et gérer le marché public. (</w:t>
            </w:r>
            <w:r w:rsidRPr="00DD558A">
              <w:rPr>
                <w:rFonts w:ascii="Calibri" w:hAnsi="Calibri"/>
                <w:b/>
                <w:color w:val="404040" w:themeColor="text1" w:themeTint="BF"/>
                <w:sz w:val="20"/>
                <w:szCs w:val="20"/>
                <w:u w:val="single"/>
              </w:rPr>
              <w:t>voir outil : Cahier des Charges</w:t>
            </w:r>
            <w:r w:rsidRPr="00DD558A">
              <w:rPr>
                <w:rFonts w:ascii="Calibri" w:hAnsi="Calibri"/>
                <w:color w:val="404040" w:themeColor="text1" w:themeTint="BF"/>
                <w:sz w:val="20"/>
                <w:szCs w:val="20"/>
              </w:rPr>
              <w:t>)</w:t>
            </w:r>
          </w:p>
        </w:tc>
        <w:tc>
          <w:tcPr>
            <w:tcW w:w="4606" w:type="dxa"/>
          </w:tcPr>
          <w:p w14:paraId="1F48737D" w14:textId="77777777" w:rsidR="0062189E" w:rsidRPr="00DD558A" w:rsidRDefault="0062189E" w:rsidP="001B5382">
            <w:pPr>
              <w:jc w:val="both"/>
              <w:rPr>
                <w:color w:val="404040" w:themeColor="text1" w:themeTint="BF"/>
                <w:sz w:val="20"/>
                <w:szCs w:val="20"/>
              </w:rPr>
            </w:pPr>
          </w:p>
        </w:tc>
      </w:tr>
      <w:tr w:rsidR="0062189E" w14:paraId="3D0A4B52" w14:textId="77777777" w:rsidTr="0062189E">
        <w:tc>
          <w:tcPr>
            <w:tcW w:w="4606" w:type="dxa"/>
          </w:tcPr>
          <w:p w14:paraId="7DD327CD" w14:textId="77777777" w:rsidR="0062189E" w:rsidRPr="00DD558A" w:rsidRDefault="0062189E" w:rsidP="008D48E5">
            <w:pPr>
              <w:jc w:val="both"/>
              <w:rPr>
                <w:color w:val="404040" w:themeColor="text1" w:themeTint="BF"/>
                <w:sz w:val="20"/>
                <w:szCs w:val="20"/>
              </w:rPr>
            </w:pPr>
            <w:r w:rsidRPr="00DD558A">
              <w:rPr>
                <w:rFonts w:ascii="Calibri" w:hAnsi="Calibri"/>
                <w:color w:val="404040" w:themeColor="text1" w:themeTint="BF"/>
                <w:sz w:val="20"/>
                <w:szCs w:val="20"/>
              </w:rPr>
              <w:t xml:space="preserve">Mettre en place un cadre de mobilisation locale dès le lancement du projet et constituer un comité de pilotage. </w:t>
            </w:r>
            <w:r w:rsidR="00101E15" w:rsidRPr="00DD558A">
              <w:rPr>
                <w:rFonts w:ascii="Calibri" w:hAnsi="Calibri"/>
                <w:color w:val="404040" w:themeColor="text1" w:themeTint="BF"/>
                <w:sz w:val="20"/>
                <w:szCs w:val="20"/>
              </w:rPr>
              <w:t>(</w:t>
            </w:r>
            <w:r w:rsidR="000F48BD">
              <w:rPr>
                <w:rFonts w:ascii="Calibri" w:hAnsi="Calibri"/>
                <w:b/>
                <w:color w:val="404040" w:themeColor="text1" w:themeTint="BF"/>
                <w:sz w:val="20"/>
                <w:szCs w:val="20"/>
                <w:u w:val="single"/>
              </w:rPr>
              <w:t>voir chapitre 6</w:t>
            </w:r>
            <w:r w:rsidR="00101E15" w:rsidRPr="00DD558A">
              <w:rPr>
                <w:rFonts w:ascii="Calibri" w:hAnsi="Calibri"/>
                <w:color w:val="404040" w:themeColor="text1" w:themeTint="BF"/>
                <w:sz w:val="20"/>
                <w:szCs w:val="20"/>
              </w:rPr>
              <w:t>)</w:t>
            </w:r>
          </w:p>
        </w:tc>
        <w:tc>
          <w:tcPr>
            <w:tcW w:w="4606" w:type="dxa"/>
          </w:tcPr>
          <w:p w14:paraId="28AAD717" w14:textId="77777777" w:rsidR="0062189E" w:rsidRPr="00DD558A" w:rsidRDefault="0062189E" w:rsidP="001B5382">
            <w:pPr>
              <w:jc w:val="both"/>
              <w:rPr>
                <w:color w:val="404040" w:themeColor="text1" w:themeTint="BF"/>
                <w:sz w:val="20"/>
                <w:szCs w:val="20"/>
              </w:rPr>
            </w:pPr>
          </w:p>
        </w:tc>
      </w:tr>
      <w:tr w:rsidR="00837BCF" w14:paraId="4351C426" w14:textId="77777777" w:rsidTr="0062189E">
        <w:tc>
          <w:tcPr>
            <w:tcW w:w="4606" w:type="dxa"/>
          </w:tcPr>
          <w:p w14:paraId="4EF86AF2" w14:textId="77777777" w:rsidR="00837BCF" w:rsidRPr="00DD558A" w:rsidRDefault="00A44F01" w:rsidP="00FB5457">
            <w:pPr>
              <w:jc w:val="both"/>
              <w:rPr>
                <w:color w:val="404040" w:themeColor="text1" w:themeTint="BF"/>
                <w:sz w:val="20"/>
                <w:szCs w:val="20"/>
              </w:rPr>
            </w:pPr>
            <w:r>
              <w:rPr>
                <w:rFonts w:ascii="Calibri" w:hAnsi="Calibri"/>
                <w:color w:val="404040" w:themeColor="text1" w:themeTint="BF"/>
                <w:sz w:val="20"/>
                <w:szCs w:val="20"/>
              </w:rPr>
              <w:t>Fournir à l’expert externe</w:t>
            </w:r>
            <w:r w:rsidR="00837BCF" w:rsidRPr="00DD558A">
              <w:rPr>
                <w:rFonts w:ascii="Calibri" w:hAnsi="Calibri"/>
                <w:color w:val="404040" w:themeColor="text1" w:themeTint="BF"/>
                <w:sz w:val="20"/>
                <w:szCs w:val="20"/>
              </w:rPr>
              <w:t xml:space="preserve"> toutes les informations disponibles pour l’aider à établir le bilan patrimonial communal et à identifier le potentiel de développement des énergies renouvelables sur le territoire communal. (</w:t>
            </w:r>
            <w:r w:rsidR="00837BCF" w:rsidRPr="00DD558A">
              <w:rPr>
                <w:rFonts w:ascii="Calibri" w:hAnsi="Calibri"/>
                <w:b/>
                <w:color w:val="404040" w:themeColor="text1" w:themeTint="BF"/>
                <w:sz w:val="20"/>
                <w:szCs w:val="20"/>
                <w:u w:val="single"/>
              </w:rPr>
              <w:t xml:space="preserve">voir outils : bilan </w:t>
            </w:r>
            <w:r w:rsidR="00FB5457">
              <w:rPr>
                <w:rFonts w:ascii="Calibri" w:hAnsi="Calibri"/>
                <w:b/>
                <w:color w:val="404040" w:themeColor="text1" w:themeTint="BF"/>
                <w:sz w:val="20"/>
                <w:szCs w:val="20"/>
                <w:u w:val="single"/>
              </w:rPr>
              <w:t>énergétique</w:t>
            </w:r>
            <w:r w:rsidR="00837BCF" w:rsidRPr="00DD558A">
              <w:rPr>
                <w:rFonts w:ascii="Calibri" w:hAnsi="Calibri"/>
                <w:b/>
                <w:color w:val="404040" w:themeColor="text1" w:themeTint="BF"/>
                <w:sz w:val="20"/>
                <w:szCs w:val="20"/>
                <w:u w:val="single"/>
              </w:rPr>
              <w:t xml:space="preserve"> communal (ICEDD), bilan patrimonial</w:t>
            </w:r>
            <w:r w:rsidR="00837BCF" w:rsidRPr="00DD558A">
              <w:rPr>
                <w:rFonts w:ascii="Calibri" w:hAnsi="Calibri"/>
                <w:color w:val="404040" w:themeColor="text1" w:themeTint="BF"/>
                <w:sz w:val="20"/>
                <w:szCs w:val="20"/>
              </w:rPr>
              <w:t>)</w:t>
            </w:r>
          </w:p>
        </w:tc>
        <w:tc>
          <w:tcPr>
            <w:tcW w:w="4606" w:type="dxa"/>
          </w:tcPr>
          <w:p w14:paraId="2B2B9DCE" w14:textId="77777777" w:rsidR="00837BCF" w:rsidRPr="00DD558A" w:rsidRDefault="00837BCF" w:rsidP="00894BB5">
            <w:pPr>
              <w:jc w:val="both"/>
              <w:rPr>
                <w:color w:val="404040" w:themeColor="text1" w:themeTint="BF"/>
                <w:sz w:val="20"/>
                <w:szCs w:val="20"/>
              </w:rPr>
            </w:pPr>
            <w:r w:rsidRPr="00DD558A">
              <w:rPr>
                <w:color w:val="404040" w:themeColor="text1" w:themeTint="BF"/>
                <w:sz w:val="20"/>
                <w:szCs w:val="20"/>
              </w:rPr>
              <w:t xml:space="preserve">Analyser le bilan CO2 </w:t>
            </w:r>
            <w:r w:rsidR="00894BB5" w:rsidRPr="00DD558A">
              <w:rPr>
                <w:color w:val="404040" w:themeColor="text1" w:themeTint="BF"/>
                <w:sz w:val="20"/>
                <w:szCs w:val="20"/>
              </w:rPr>
              <w:t>communal</w:t>
            </w:r>
          </w:p>
        </w:tc>
      </w:tr>
      <w:tr w:rsidR="004443D0" w14:paraId="2528FD1A" w14:textId="77777777" w:rsidTr="00007AD3">
        <w:tc>
          <w:tcPr>
            <w:tcW w:w="9212" w:type="dxa"/>
            <w:gridSpan w:val="2"/>
          </w:tcPr>
          <w:p w14:paraId="32DEB741" w14:textId="77777777" w:rsidR="004443D0" w:rsidRPr="00DD558A" w:rsidRDefault="004443D0" w:rsidP="001B5382">
            <w:pPr>
              <w:jc w:val="both"/>
              <w:rPr>
                <w:color w:val="404040" w:themeColor="text1" w:themeTint="BF"/>
                <w:sz w:val="20"/>
                <w:szCs w:val="20"/>
              </w:rPr>
            </w:pPr>
            <w:r w:rsidRPr="00DD558A">
              <w:rPr>
                <w:color w:val="404040" w:themeColor="text1" w:themeTint="BF"/>
                <w:sz w:val="20"/>
                <w:szCs w:val="20"/>
              </w:rPr>
              <w:t>Réaliser le bilan CO2 patrimonial (</w:t>
            </w:r>
            <w:hyperlink r:id="rId18" w:anchor="etape-1-calculer-vos-émissions-avec-notre-calculateur-carbone" w:history="1">
              <w:r w:rsidRPr="00DD558A">
                <w:rPr>
                  <w:rStyle w:val="Lienhypertexte"/>
                  <w:b/>
                  <w:color w:val="404040" w:themeColor="text1" w:themeTint="BF"/>
                  <w:sz w:val="20"/>
                  <w:szCs w:val="20"/>
                </w:rPr>
                <w:t>voir calculateur proposé par l’AWAC</w:t>
              </w:r>
            </w:hyperlink>
            <w:r w:rsidRPr="00DD558A">
              <w:rPr>
                <w:rStyle w:val="Appelnotedebasdep"/>
                <w:b/>
                <w:color w:val="404040" w:themeColor="text1" w:themeTint="BF"/>
                <w:sz w:val="20"/>
                <w:szCs w:val="20"/>
              </w:rPr>
              <w:footnoteReference w:id="1"/>
            </w:r>
            <w:r w:rsidRPr="00DD558A">
              <w:rPr>
                <w:color w:val="404040" w:themeColor="text1" w:themeTint="BF"/>
                <w:sz w:val="20"/>
                <w:szCs w:val="20"/>
              </w:rPr>
              <w:t>)</w:t>
            </w:r>
          </w:p>
        </w:tc>
      </w:tr>
      <w:tr w:rsidR="00212839" w14:paraId="200BEE14" w14:textId="77777777" w:rsidTr="00212839">
        <w:trPr>
          <w:trHeight w:val="615"/>
        </w:trPr>
        <w:tc>
          <w:tcPr>
            <w:tcW w:w="4606" w:type="dxa"/>
            <w:vMerge w:val="restart"/>
          </w:tcPr>
          <w:p w14:paraId="308282AC" w14:textId="77777777" w:rsidR="00212839" w:rsidRPr="00DD558A" w:rsidRDefault="00212839" w:rsidP="005E0EAC">
            <w:pPr>
              <w:jc w:val="both"/>
              <w:rPr>
                <w:rFonts w:ascii="Calibri" w:hAnsi="Calibri"/>
                <w:color w:val="404040" w:themeColor="text1" w:themeTint="BF"/>
                <w:sz w:val="20"/>
                <w:szCs w:val="20"/>
              </w:rPr>
            </w:pPr>
            <w:r>
              <w:rPr>
                <w:color w:val="404040" w:themeColor="text1" w:themeTint="BF"/>
                <w:sz w:val="20"/>
                <w:szCs w:val="20"/>
              </w:rPr>
              <w:t xml:space="preserve">Evaluer la vulnérabilité du territoire communal au changement climatique </w:t>
            </w:r>
            <w:r w:rsidRPr="00FB5457">
              <w:rPr>
                <w:b/>
                <w:color w:val="404040" w:themeColor="text1" w:themeTint="BF"/>
                <w:sz w:val="20"/>
                <w:szCs w:val="20"/>
                <w:u w:val="single"/>
              </w:rPr>
              <w:t>(voir outil adaptation proposé par l’</w:t>
            </w:r>
            <w:proofErr w:type="spellStart"/>
            <w:r w:rsidRPr="00FB5457">
              <w:rPr>
                <w:b/>
                <w:color w:val="404040" w:themeColor="text1" w:themeTint="BF"/>
                <w:sz w:val="20"/>
                <w:szCs w:val="20"/>
                <w:u w:val="single"/>
              </w:rPr>
              <w:t>AwAC</w:t>
            </w:r>
            <w:proofErr w:type="spellEnd"/>
            <w:r w:rsidRPr="00FB5457">
              <w:rPr>
                <w:b/>
                <w:color w:val="404040" w:themeColor="text1" w:themeTint="BF"/>
                <w:sz w:val="20"/>
                <w:szCs w:val="20"/>
                <w:u w:val="single"/>
              </w:rPr>
              <w:t>)</w:t>
            </w:r>
          </w:p>
        </w:tc>
        <w:tc>
          <w:tcPr>
            <w:tcW w:w="4606" w:type="dxa"/>
          </w:tcPr>
          <w:p w14:paraId="19DBCB1E" w14:textId="77777777" w:rsidR="00212839" w:rsidRPr="00DD558A" w:rsidRDefault="00212839" w:rsidP="005E0EAC">
            <w:pPr>
              <w:jc w:val="both"/>
              <w:rPr>
                <w:color w:val="404040" w:themeColor="text1" w:themeTint="BF"/>
                <w:sz w:val="20"/>
                <w:szCs w:val="20"/>
              </w:rPr>
            </w:pPr>
            <w:r w:rsidRPr="00DD558A">
              <w:rPr>
                <w:color w:val="404040" w:themeColor="text1" w:themeTint="BF"/>
                <w:sz w:val="20"/>
                <w:szCs w:val="20"/>
              </w:rPr>
              <w:t>Etudier le potentiel de développement des énergies renouvelables sur le territoire communal</w:t>
            </w:r>
          </w:p>
        </w:tc>
      </w:tr>
      <w:tr w:rsidR="0095238C" w14:paraId="2BFE298E" w14:textId="77777777" w:rsidTr="0062189E">
        <w:tc>
          <w:tcPr>
            <w:tcW w:w="4606" w:type="dxa"/>
            <w:vMerge/>
          </w:tcPr>
          <w:p w14:paraId="04B9473E" w14:textId="77777777" w:rsidR="0095238C" w:rsidRPr="00DD558A" w:rsidRDefault="0095238C" w:rsidP="005E0EAC">
            <w:pPr>
              <w:jc w:val="both"/>
              <w:rPr>
                <w:rFonts w:ascii="Calibri" w:hAnsi="Calibri"/>
                <w:color w:val="404040" w:themeColor="text1" w:themeTint="BF"/>
                <w:sz w:val="20"/>
                <w:szCs w:val="20"/>
              </w:rPr>
            </w:pPr>
          </w:p>
        </w:tc>
        <w:tc>
          <w:tcPr>
            <w:tcW w:w="4606" w:type="dxa"/>
          </w:tcPr>
          <w:p w14:paraId="52EEBE0F" w14:textId="77777777" w:rsidR="0095238C" w:rsidRPr="00DD558A" w:rsidRDefault="0095238C" w:rsidP="001B5382">
            <w:pPr>
              <w:jc w:val="both"/>
              <w:rPr>
                <w:color w:val="404040" w:themeColor="text1" w:themeTint="BF"/>
                <w:sz w:val="20"/>
                <w:szCs w:val="20"/>
              </w:rPr>
            </w:pPr>
            <w:r w:rsidRPr="00DD558A">
              <w:rPr>
                <w:color w:val="404040" w:themeColor="text1" w:themeTint="BF"/>
                <w:sz w:val="20"/>
                <w:szCs w:val="20"/>
              </w:rPr>
              <w:t>Réaliser un cadastre énergétique des bâtiments communaux</w:t>
            </w:r>
          </w:p>
        </w:tc>
      </w:tr>
      <w:tr w:rsidR="0095238C" w14:paraId="4B596AFF" w14:textId="77777777" w:rsidTr="00CE55BF">
        <w:tc>
          <w:tcPr>
            <w:tcW w:w="9212" w:type="dxa"/>
            <w:gridSpan w:val="2"/>
          </w:tcPr>
          <w:p w14:paraId="508CF9D6" w14:textId="77777777" w:rsidR="0095238C" w:rsidRPr="00DD558A" w:rsidRDefault="0095238C" w:rsidP="001B5382">
            <w:pPr>
              <w:jc w:val="both"/>
              <w:rPr>
                <w:color w:val="404040" w:themeColor="text1" w:themeTint="BF"/>
                <w:sz w:val="20"/>
                <w:szCs w:val="20"/>
              </w:rPr>
            </w:pPr>
            <w:r w:rsidRPr="00DD558A">
              <w:rPr>
                <w:color w:val="404040" w:themeColor="text1" w:themeTint="BF"/>
                <w:sz w:val="20"/>
                <w:szCs w:val="20"/>
              </w:rPr>
              <w:t xml:space="preserve">Dresser un état des lieux de la politique énergétique locale afin </w:t>
            </w:r>
            <w:r w:rsidRPr="00DD558A">
              <w:rPr>
                <w:rFonts w:ascii="Calibri" w:hAnsi="Calibri"/>
                <w:color w:val="404040" w:themeColor="text1" w:themeTint="BF"/>
                <w:sz w:val="20"/>
                <w:szCs w:val="20"/>
              </w:rPr>
              <w:t>d’identifier les points forts et lacunes éventuelles</w:t>
            </w:r>
            <w:r w:rsidRPr="00DD558A">
              <w:rPr>
                <w:color w:val="404040" w:themeColor="text1" w:themeTint="BF"/>
                <w:sz w:val="20"/>
                <w:szCs w:val="20"/>
              </w:rPr>
              <w:t>. (</w:t>
            </w:r>
            <w:r w:rsidRPr="00DD558A">
              <w:rPr>
                <w:b/>
                <w:color w:val="404040" w:themeColor="text1" w:themeTint="BF"/>
                <w:sz w:val="20"/>
                <w:szCs w:val="20"/>
                <w:u w:val="single"/>
              </w:rPr>
              <w:t>voir outil : Etat des lieux</w:t>
            </w:r>
            <w:r w:rsidRPr="00DD558A">
              <w:rPr>
                <w:color w:val="404040" w:themeColor="text1" w:themeTint="BF"/>
                <w:sz w:val="20"/>
                <w:szCs w:val="20"/>
              </w:rPr>
              <w:t>)</w:t>
            </w:r>
          </w:p>
        </w:tc>
      </w:tr>
      <w:tr w:rsidR="0095238C" w14:paraId="53B5E1AA" w14:textId="77777777" w:rsidTr="00CE55BF">
        <w:tc>
          <w:tcPr>
            <w:tcW w:w="9212" w:type="dxa"/>
            <w:gridSpan w:val="2"/>
          </w:tcPr>
          <w:p w14:paraId="406A93D3" w14:textId="77777777" w:rsidR="0095238C" w:rsidRPr="00DD558A" w:rsidRDefault="0095238C" w:rsidP="00FB5457">
            <w:pPr>
              <w:jc w:val="both"/>
              <w:rPr>
                <w:color w:val="404040" w:themeColor="text1" w:themeTint="BF"/>
                <w:sz w:val="20"/>
                <w:szCs w:val="20"/>
              </w:rPr>
            </w:pPr>
            <w:r w:rsidRPr="00DD558A">
              <w:rPr>
                <w:b/>
                <w:color w:val="404040" w:themeColor="text1" w:themeTint="BF"/>
                <w:sz w:val="20"/>
                <w:szCs w:val="20"/>
              </w:rPr>
              <w:t>Première réunion du comité de pilotage avec l</w:t>
            </w:r>
            <w:r>
              <w:rPr>
                <w:b/>
                <w:color w:val="404040" w:themeColor="text1" w:themeTint="BF"/>
                <w:sz w:val="20"/>
                <w:szCs w:val="20"/>
              </w:rPr>
              <w:t>’expert externe</w:t>
            </w:r>
            <w:r w:rsidRPr="00DD558A">
              <w:rPr>
                <w:color w:val="404040" w:themeColor="text1" w:themeTint="BF"/>
                <w:sz w:val="20"/>
                <w:szCs w:val="20"/>
              </w:rPr>
              <w:t> : Sur base de l’analyse du bilan CO2,</w:t>
            </w:r>
            <w:r>
              <w:rPr>
                <w:color w:val="404040" w:themeColor="text1" w:themeTint="BF"/>
                <w:sz w:val="20"/>
                <w:szCs w:val="20"/>
              </w:rPr>
              <w:t xml:space="preserve"> de l’évaluation de la vulnérabilité du territoire au changement climatique, </w:t>
            </w:r>
            <w:r w:rsidRPr="00DD558A">
              <w:rPr>
                <w:color w:val="404040" w:themeColor="text1" w:themeTint="BF"/>
                <w:sz w:val="20"/>
                <w:szCs w:val="20"/>
              </w:rPr>
              <w:t>de l’état des lieux de la politique énergétique locale, de l’étude de potentiel renouvelable, et du cadastre énergétique des bâtiments communaux, le comité de pilotage propose au Collège communal un scénario 2030 à travers la définition d’objectifs sectoriels (</w:t>
            </w:r>
            <w:r w:rsidRPr="00DD558A">
              <w:rPr>
                <w:b/>
                <w:color w:val="404040" w:themeColor="text1" w:themeTint="BF"/>
                <w:sz w:val="20"/>
                <w:szCs w:val="20"/>
                <w:u w:val="single"/>
              </w:rPr>
              <w:t xml:space="preserve">voir outil : </w:t>
            </w:r>
            <w:r>
              <w:rPr>
                <w:b/>
                <w:color w:val="404040" w:themeColor="text1" w:themeTint="BF"/>
                <w:sz w:val="20"/>
                <w:szCs w:val="20"/>
                <w:u w:val="single"/>
              </w:rPr>
              <w:t>POLLEC</w:t>
            </w:r>
            <w:r w:rsidRPr="00DD558A">
              <w:rPr>
                <w:color w:val="404040" w:themeColor="text1" w:themeTint="BF"/>
                <w:sz w:val="20"/>
                <w:szCs w:val="20"/>
              </w:rPr>
              <w:t>)</w:t>
            </w:r>
          </w:p>
        </w:tc>
      </w:tr>
      <w:tr w:rsidR="0095238C" w14:paraId="0BD41EF2" w14:textId="77777777" w:rsidTr="00CE55BF">
        <w:tc>
          <w:tcPr>
            <w:tcW w:w="4606" w:type="dxa"/>
          </w:tcPr>
          <w:p w14:paraId="039F12B3" w14:textId="77777777" w:rsidR="0095238C" w:rsidRPr="00DD558A" w:rsidRDefault="0095238C" w:rsidP="00837BCF">
            <w:pPr>
              <w:jc w:val="both"/>
              <w:rPr>
                <w:color w:val="404040" w:themeColor="text1" w:themeTint="BF"/>
                <w:sz w:val="20"/>
                <w:szCs w:val="20"/>
              </w:rPr>
            </w:pPr>
            <w:r w:rsidRPr="00DD558A">
              <w:rPr>
                <w:color w:val="404040" w:themeColor="text1" w:themeTint="BF"/>
                <w:sz w:val="20"/>
                <w:szCs w:val="20"/>
              </w:rPr>
              <w:t>Soumettre les objectifs sectoriels à l’approbation du Collège communal</w:t>
            </w:r>
          </w:p>
        </w:tc>
        <w:tc>
          <w:tcPr>
            <w:tcW w:w="4606" w:type="dxa"/>
          </w:tcPr>
          <w:p w14:paraId="089D0BA3" w14:textId="77777777" w:rsidR="0095238C" w:rsidRPr="00DD558A" w:rsidRDefault="0095238C" w:rsidP="00837BCF">
            <w:pPr>
              <w:jc w:val="both"/>
              <w:rPr>
                <w:b/>
                <w:color w:val="404040" w:themeColor="text1" w:themeTint="BF"/>
                <w:sz w:val="20"/>
                <w:szCs w:val="20"/>
              </w:rPr>
            </w:pPr>
          </w:p>
        </w:tc>
      </w:tr>
      <w:tr w:rsidR="0095238C" w14:paraId="13FC0008" w14:textId="77777777" w:rsidTr="0062189E">
        <w:tc>
          <w:tcPr>
            <w:tcW w:w="4606" w:type="dxa"/>
            <w:vMerge w:val="restart"/>
          </w:tcPr>
          <w:p w14:paraId="63B3DC44" w14:textId="77777777" w:rsidR="0095238C" w:rsidRPr="00DD558A" w:rsidRDefault="0095238C" w:rsidP="00A44F01">
            <w:pPr>
              <w:jc w:val="both"/>
              <w:rPr>
                <w:color w:val="404040" w:themeColor="text1" w:themeTint="BF"/>
                <w:sz w:val="20"/>
                <w:szCs w:val="20"/>
              </w:rPr>
            </w:pPr>
            <w:r w:rsidRPr="00DD558A">
              <w:rPr>
                <w:color w:val="404040" w:themeColor="text1" w:themeTint="BF"/>
                <w:sz w:val="20"/>
                <w:szCs w:val="20"/>
              </w:rPr>
              <w:t xml:space="preserve">Fournir </w:t>
            </w:r>
            <w:r>
              <w:rPr>
                <w:color w:val="404040" w:themeColor="text1" w:themeTint="BF"/>
                <w:sz w:val="20"/>
                <w:szCs w:val="20"/>
              </w:rPr>
              <w:t>à l’expert externe</w:t>
            </w:r>
            <w:r w:rsidRPr="00DD558A">
              <w:rPr>
                <w:color w:val="404040" w:themeColor="text1" w:themeTint="BF"/>
                <w:sz w:val="20"/>
                <w:szCs w:val="20"/>
              </w:rPr>
              <w:t xml:space="preserve"> l’accès aux bâtiments et aux documents techniques</w:t>
            </w:r>
          </w:p>
        </w:tc>
        <w:tc>
          <w:tcPr>
            <w:tcW w:w="4606" w:type="dxa"/>
          </w:tcPr>
          <w:p w14:paraId="0615F8F2" w14:textId="77777777" w:rsidR="0095238C" w:rsidRPr="00DD558A" w:rsidRDefault="0095238C" w:rsidP="00837BCF">
            <w:pPr>
              <w:jc w:val="both"/>
              <w:rPr>
                <w:color w:val="404040" w:themeColor="text1" w:themeTint="BF"/>
                <w:sz w:val="20"/>
                <w:szCs w:val="20"/>
              </w:rPr>
            </w:pPr>
            <w:r w:rsidRPr="00DD558A">
              <w:rPr>
                <w:color w:val="404040" w:themeColor="text1" w:themeTint="BF"/>
                <w:sz w:val="20"/>
                <w:szCs w:val="20"/>
              </w:rPr>
              <w:t>Réaliser l’audit énergétique (de type quick-scan) de X bâtiments communaux prioritaires</w:t>
            </w:r>
          </w:p>
        </w:tc>
      </w:tr>
      <w:tr w:rsidR="0095238C" w14:paraId="616F6EFC" w14:textId="77777777" w:rsidTr="0062189E">
        <w:tc>
          <w:tcPr>
            <w:tcW w:w="4606" w:type="dxa"/>
            <w:vMerge/>
          </w:tcPr>
          <w:p w14:paraId="4599FB83" w14:textId="77777777" w:rsidR="0095238C" w:rsidRPr="00DD558A" w:rsidRDefault="0095238C" w:rsidP="001B5382">
            <w:pPr>
              <w:jc w:val="both"/>
              <w:rPr>
                <w:color w:val="404040" w:themeColor="text1" w:themeTint="BF"/>
                <w:sz w:val="20"/>
                <w:szCs w:val="20"/>
              </w:rPr>
            </w:pPr>
          </w:p>
        </w:tc>
        <w:tc>
          <w:tcPr>
            <w:tcW w:w="4606" w:type="dxa"/>
          </w:tcPr>
          <w:p w14:paraId="3F52AACE" w14:textId="77777777" w:rsidR="0095238C" w:rsidRPr="00DD558A" w:rsidRDefault="0095238C" w:rsidP="001B5382">
            <w:pPr>
              <w:jc w:val="both"/>
              <w:rPr>
                <w:color w:val="404040" w:themeColor="text1" w:themeTint="BF"/>
                <w:sz w:val="20"/>
                <w:szCs w:val="20"/>
              </w:rPr>
            </w:pPr>
            <w:r w:rsidRPr="00DD558A">
              <w:rPr>
                <w:color w:val="404040" w:themeColor="text1" w:themeTint="BF"/>
                <w:sz w:val="20"/>
                <w:szCs w:val="20"/>
              </w:rPr>
              <w:t>Proposer un portefeuille de travaux sur le patrimoine communal classés par temps de retour</w:t>
            </w:r>
            <w:r>
              <w:rPr>
                <w:color w:val="404040" w:themeColor="text1" w:themeTint="BF"/>
                <w:sz w:val="20"/>
                <w:szCs w:val="20"/>
              </w:rPr>
              <w:t xml:space="preserve"> simple</w:t>
            </w:r>
            <w:r w:rsidRPr="00DD558A">
              <w:rPr>
                <w:color w:val="404040" w:themeColor="text1" w:themeTint="BF"/>
                <w:sz w:val="20"/>
                <w:szCs w:val="20"/>
              </w:rPr>
              <w:t xml:space="preserve"> sur investissement</w:t>
            </w:r>
          </w:p>
        </w:tc>
      </w:tr>
      <w:tr w:rsidR="0095238C" w14:paraId="0B47E95A" w14:textId="77777777" w:rsidTr="0062189E">
        <w:tc>
          <w:tcPr>
            <w:tcW w:w="4606" w:type="dxa"/>
          </w:tcPr>
          <w:p w14:paraId="0B01A4B3" w14:textId="77777777" w:rsidR="0095238C" w:rsidRPr="00DD558A" w:rsidRDefault="0095238C" w:rsidP="008202B3">
            <w:pPr>
              <w:jc w:val="both"/>
              <w:rPr>
                <w:color w:val="404040" w:themeColor="text1" w:themeTint="BF"/>
                <w:sz w:val="20"/>
                <w:szCs w:val="20"/>
              </w:rPr>
            </w:pPr>
            <w:r w:rsidRPr="00DD558A">
              <w:rPr>
                <w:color w:val="404040" w:themeColor="text1" w:themeTint="BF"/>
                <w:sz w:val="20"/>
                <w:szCs w:val="20"/>
              </w:rPr>
              <w:t>Animer des groupes de réflexion thématiques et en transmettre les conclusions au prestataire</w:t>
            </w:r>
          </w:p>
        </w:tc>
        <w:tc>
          <w:tcPr>
            <w:tcW w:w="4606" w:type="dxa"/>
          </w:tcPr>
          <w:p w14:paraId="591810C3" w14:textId="77777777" w:rsidR="0095238C" w:rsidRPr="00DD558A" w:rsidRDefault="0095238C" w:rsidP="001B5382">
            <w:pPr>
              <w:jc w:val="both"/>
              <w:rPr>
                <w:color w:val="404040" w:themeColor="text1" w:themeTint="BF"/>
                <w:sz w:val="20"/>
                <w:szCs w:val="20"/>
              </w:rPr>
            </w:pPr>
            <w:r w:rsidRPr="00DD558A">
              <w:rPr>
                <w:color w:val="404040" w:themeColor="text1" w:themeTint="BF"/>
                <w:sz w:val="20"/>
                <w:szCs w:val="20"/>
              </w:rPr>
              <w:t>Proposer un catalogue d’actions territoriales chiffrées (</w:t>
            </w:r>
            <w:r>
              <w:rPr>
                <w:b/>
                <w:color w:val="404040" w:themeColor="text1" w:themeTint="BF"/>
                <w:sz w:val="20"/>
                <w:szCs w:val="20"/>
                <w:u w:val="single"/>
              </w:rPr>
              <w:t>voir outil : POLLEC</w:t>
            </w:r>
            <w:r w:rsidRPr="00DD558A">
              <w:rPr>
                <w:color w:val="404040" w:themeColor="text1" w:themeTint="BF"/>
                <w:sz w:val="20"/>
                <w:szCs w:val="20"/>
              </w:rPr>
              <w:t>)</w:t>
            </w:r>
          </w:p>
        </w:tc>
      </w:tr>
      <w:tr w:rsidR="0095238C" w14:paraId="1FECCDC3" w14:textId="77777777" w:rsidTr="00CE55BF">
        <w:tc>
          <w:tcPr>
            <w:tcW w:w="9212" w:type="dxa"/>
            <w:gridSpan w:val="2"/>
          </w:tcPr>
          <w:p w14:paraId="60CFD35F" w14:textId="77777777" w:rsidR="0095238C" w:rsidRPr="00DD558A" w:rsidRDefault="0095238C" w:rsidP="00FB5457">
            <w:pPr>
              <w:jc w:val="both"/>
              <w:rPr>
                <w:color w:val="404040" w:themeColor="text1" w:themeTint="BF"/>
                <w:sz w:val="20"/>
                <w:szCs w:val="20"/>
              </w:rPr>
            </w:pPr>
            <w:r w:rsidRPr="00DD558A">
              <w:rPr>
                <w:b/>
                <w:color w:val="404040" w:themeColor="text1" w:themeTint="BF"/>
                <w:sz w:val="20"/>
                <w:szCs w:val="20"/>
              </w:rPr>
              <w:t>Deuxième réuni</w:t>
            </w:r>
            <w:r>
              <w:rPr>
                <w:b/>
                <w:color w:val="404040" w:themeColor="text1" w:themeTint="BF"/>
                <w:sz w:val="20"/>
                <w:szCs w:val="20"/>
              </w:rPr>
              <w:t>on du comité de pilotage avec l’expert externe</w:t>
            </w:r>
            <w:r w:rsidRPr="00DD558A">
              <w:rPr>
                <w:color w:val="404040" w:themeColor="text1" w:themeTint="BF"/>
                <w:sz w:val="20"/>
                <w:szCs w:val="20"/>
              </w:rPr>
              <w:t xml:space="preserve"> : Proposer au Collège communal une sélection d’actions permettant d’atteindre les objectifs, ainsi que les mécanismes financiers et de soutien relatifs </w:t>
            </w:r>
          </w:p>
        </w:tc>
      </w:tr>
      <w:tr w:rsidR="0095238C" w14:paraId="0531DAC5" w14:textId="77777777" w:rsidTr="0062189E">
        <w:tc>
          <w:tcPr>
            <w:tcW w:w="4606" w:type="dxa"/>
          </w:tcPr>
          <w:p w14:paraId="5A9E7B0B" w14:textId="77777777" w:rsidR="0095238C" w:rsidRPr="00DD558A" w:rsidRDefault="0095238C" w:rsidP="001B5382">
            <w:pPr>
              <w:jc w:val="both"/>
              <w:rPr>
                <w:color w:val="404040" w:themeColor="text1" w:themeTint="BF"/>
                <w:sz w:val="20"/>
                <w:szCs w:val="20"/>
              </w:rPr>
            </w:pPr>
          </w:p>
        </w:tc>
        <w:tc>
          <w:tcPr>
            <w:tcW w:w="4606" w:type="dxa"/>
          </w:tcPr>
          <w:p w14:paraId="0CE34099" w14:textId="77777777" w:rsidR="0095238C" w:rsidRPr="00DD558A" w:rsidRDefault="0095238C" w:rsidP="00C75181">
            <w:pPr>
              <w:jc w:val="both"/>
              <w:rPr>
                <w:color w:val="404040" w:themeColor="text1" w:themeTint="BF"/>
                <w:sz w:val="20"/>
                <w:szCs w:val="20"/>
              </w:rPr>
            </w:pPr>
            <w:r w:rsidRPr="00DD558A">
              <w:rPr>
                <w:color w:val="404040" w:themeColor="text1" w:themeTint="BF"/>
                <w:sz w:val="20"/>
                <w:szCs w:val="20"/>
              </w:rPr>
              <w:t>Rédiger le PAED</w:t>
            </w:r>
            <w:r>
              <w:rPr>
                <w:color w:val="404040" w:themeColor="text1" w:themeTint="BF"/>
                <w:sz w:val="20"/>
                <w:szCs w:val="20"/>
              </w:rPr>
              <w:t>C</w:t>
            </w:r>
            <w:r w:rsidRPr="00DD558A">
              <w:rPr>
                <w:color w:val="404040" w:themeColor="text1" w:themeTint="BF"/>
                <w:sz w:val="20"/>
                <w:szCs w:val="20"/>
              </w:rPr>
              <w:t xml:space="preserve"> sur base de la structure présentée dans le présent document</w:t>
            </w:r>
          </w:p>
        </w:tc>
      </w:tr>
      <w:tr w:rsidR="0095238C" w14:paraId="064D07DD" w14:textId="77777777" w:rsidTr="0062189E">
        <w:tc>
          <w:tcPr>
            <w:tcW w:w="4606" w:type="dxa"/>
          </w:tcPr>
          <w:p w14:paraId="64A258FC" w14:textId="77777777" w:rsidR="0095238C" w:rsidRPr="00DD558A" w:rsidRDefault="0095238C" w:rsidP="00581A6C">
            <w:pPr>
              <w:jc w:val="both"/>
              <w:rPr>
                <w:color w:val="404040" w:themeColor="text1" w:themeTint="BF"/>
                <w:sz w:val="20"/>
                <w:szCs w:val="20"/>
              </w:rPr>
            </w:pPr>
            <w:r w:rsidRPr="00DD558A">
              <w:rPr>
                <w:color w:val="404040" w:themeColor="text1" w:themeTint="BF"/>
                <w:sz w:val="20"/>
                <w:szCs w:val="20"/>
              </w:rPr>
              <w:t>Soumettre le PAED</w:t>
            </w:r>
            <w:r>
              <w:rPr>
                <w:color w:val="404040" w:themeColor="text1" w:themeTint="BF"/>
                <w:sz w:val="20"/>
                <w:szCs w:val="20"/>
              </w:rPr>
              <w:t>C</w:t>
            </w:r>
            <w:r w:rsidRPr="00DD558A">
              <w:rPr>
                <w:color w:val="404040" w:themeColor="text1" w:themeTint="BF"/>
                <w:sz w:val="20"/>
                <w:szCs w:val="20"/>
              </w:rPr>
              <w:t xml:space="preserve"> et l’adhésion à la Convention des Maires à l’approbation du Collège communal </w:t>
            </w:r>
          </w:p>
        </w:tc>
        <w:tc>
          <w:tcPr>
            <w:tcW w:w="4606" w:type="dxa"/>
          </w:tcPr>
          <w:p w14:paraId="433C95D6" w14:textId="77777777" w:rsidR="0095238C" w:rsidRPr="00DD558A" w:rsidRDefault="0095238C" w:rsidP="001B5382">
            <w:pPr>
              <w:jc w:val="both"/>
              <w:rPr>
                <w:color w:val="404040" w:themeColor="text1" w:themeTint="BF"/>
                <w:sz w:val="20"/>
                <w:szCs w:val="20"/>
              </w:rPr>
            </w:pPr>
          </w:p>
        </w:tc>
      </w:tr>
      <w:tr w:rsidR="0095238C" w14:paraId="328A25BD" w14:textId="77777777" w:rsidTr="0062189E">
        <w:tc>
          <w:tcPr>
            <w:tcW w:w="4606" w:type="dxa"/>
          </w:tcPr>
          <w:p w14:paraId="543369F3" w14:textId="77777777" w:rsidR="0095238C" w:rsidRPr="00DD558A" w:rsidRDefault="0095238C" w:rsidP="00581A6C">
            <w:pPr>
              <w:jc w:val="both"/>
              <w:rPr>
                <w:color w:val="404040" w:themeColor="text1" w:themeTint="BF"/>
                <w:sz w:val="20"/>
                <w:szCs w:val="20"/>
              </w:rPr>
            </w:pPr>
          </w:p>
        </w:tc>
        <w:tc>
          <w:tcPr>
            <w:tcW w:w="4606" w:type="dxa"/>
          </w:tcPr>
          <w:p w14:paraId="53745FC0" w14:textId="77777777" w:rsidR="0095238C" w:rsidRPr="00DD558A" w:rsidRDefault="0095238C" w:rsidP="001B5382">
            <w:pPr>
              <w:jc w:val="both"/>
              <w:rPr>
                <w:color w:val="404040" w:themeColor="text1" w:themeTint="BF"/>
                <w:sz w:val="20"/>
                <w:szCs w:val="20"/>
              </w:rPr>
            </w:pPr>
            <w:r w:rsidRPr="00DD558A">
              <w:rPr>
                <w:color w:val="404040" w:themeColor="text1" w:themeTint="BF"/>
                <w:sz w:val="20"/>
                <w:szCs w:val="20"/>
              </w:rPr>
              <w:t>Intégrer les remarques du Collège communal dans le PAED</w:t>
            </w:r>
            <w:r>
              <w:rPr>
                <w:color w:val="404040" w:themeColor="text1" w:themeTint="BF"/>
                <w:sz w:val="20"/>
                <w:szCs w:val="20"/>
              </w:rPr>
              <w:t>C</w:t>
            </w:r>
          </w:p>
        </w:tc>
      </w:tr>
      <w:tr w:rsidR="0095238C" w14:paraId="5EE00924" w14:textId="77777777" w:rsidTr="0062189E">
        <w:tc>
          <w:tcPr>
            <w:tcW w:w="4606" w:type="dxa"/>
          </w:tcPr>
          <w:p w14:paraId="78D68718" w14:textId="77777777" w:rsidR="0095238C" w:rsidRPr="00DD558A" w:rsidRDefault="0095238C" w:rsidP="00581A6C">
            <w:pPr>
              <w:jc w:val="both"/>
              <w:rPr>
                <w:color w:val="404040" w:themeColor="text1" w:themeTint="BF"/>
                <w:sz w:val="20"/>
                <w:szCs w:val="20"/>
              </w:rPr>
            </w:pPr>
            <w:r w:rsidRPr="00DD558A">
              <w:rPr>
                <w:color w:val="404040" w:themeColor="text1" w:themeTint="BF"/>
                <w:sz w:val="20"/>
                <w:szCs w:val="20"/>
              </w:rPr>
              <w:t>Soumettre le PAED</w:t>
            </w:r>
            <w:r>
              <w:rPr>
                <w:color w:val="404040" w:themeColor="text1" w:themeTint="BF"/>
                <w:sz w:val="20"/>
                <w:szCs w:val="20"/>
              </w:rPr>
              <w:t>C</w:t>
            </w:r>
            <w:r w:rsidRPr="00DD558A">
              <w:rPr>
                <w:color w:val="404040" w:themeColor="text1" w:themeTint="BF"/>
                <w:sz w:val="20"/>
                <w:szCs w:val="20"/>
              </w:rPr>
              <w:t xml:space="preserve"> et l’adhésion à la Convention des Maires à l’approbation du Conseil communal</w:t>
            </w:r>
          </w:p>
        </w:tc>
        <w:tc>
          <w:tcPr>
            <w:tcW w:w="4606" w:type="dxa"/>
          </w:tcPr>
          <w:p w14:paraId="59098FD7" w14:textId="77777777" w:rsidR="0095238C" w:rsidRPr="00DD558A" w:rsidRDefault="0095238C" w:rsidP="001B5382">
            <w:pPr>
              <w:jc w:val="both"/>
              <w:rPr>
                <w:color w:val="404040" w:themeColor="text1" w:themeTint="BF"/>
                <w:sz w:val="20"/>
                <w:szCs w:val="20"/>
              </w:rPr>
            </w:pPr>
          </w:p>
        </w:tc>
      </w:tr>
      <w:tr w:rsidR="0095238C" w14:paraId="5891EFAE" w14:textId="77777777" w:rsidTr="0062189E">
        <w:tc>
          <w:tcPr>
            <w:tcW w:w="4606" w:type="dxa"/>
          </w:tcPr>
          <w:p w14:paraId="53CB8258" w14:textId="77777777" w:rsidR="0095238C" w:rsidRPr="00DD558A" w:rsidRDefault="0095238C" w:rsidP="001B5382">
            <w:pPr>
              <w:jc w:val="both"/>
              <w:rPr>
                <w:color w:val="404040" w:themeColor="text1" w:themeTint="BF"/>
                <w:sz w:val="20"/>
                <w:szCs w:val="20"/>
              </w:rPr>
            </w:pPr>
            <w:r w:rsidRPr="00DD558A">
              <w:rPr>
                <w:color w:val="404040" w:themeColor="text1" w:themeTint="BF"/>
                <w:sz w:val="20"/>
                <w:szCs w:val="20"/>
              </w:rPr>
              <w:t>Enregistrer l’adhésion de la commune à la Convention des Maires sur</w:t>
            </w:r>
            <w:r w:rsidRPr="001A0D4D">
              <w:rPr>
                <w:b/>
                <w:color w:val="404040" w:themeColor="text1" w:themeTint="BF"/>
                <w:sz w:val="20"/>
                <w:szCs w:val="20"/>
              </w:rPr>
              <w:t xml:space="preserve"> </w:t>
            </w:r>
            <w:hyperlink r:id="rId19" w:history="1">
              <w:r w:rsidRPr="001A0D4D">
                <w:rPr>
                  <w:rStyle w:val="Lienhypertexte"/>
                  <w:b/>
                  <w:color w:val="404040" w:themeColor="text1" w:themeTint="BF"/>
                  <w:sz w:val="20"/>
                  <w:szCs w:val="20"/>
                </w:rPr>
                <w:t>http://www.conventiondesmaires.eu/</w:t>
              </w:r>
            </w:hyperlink>
          </w:p>
        </w:tc>
        <w:tc>
          <w:tcPr>
            <w:tcW w:w="4606" w:type="dxa"/>
          </w:tcPr>
          <w:p w14:paraId="415442C2" w14:textId="77777777" w:rsidR="0095238C" w:rsidRPr="00DD558A" w:rsidRDefault="0095238C" w:rsidP="001B5382">
            <w:pPr>
              <w:jc w:val="both"/>
              <w:rPr>
                <w:color w:val="404040" w:themeColor="text1" w:themeTint="BF"/>
                <w:sz w:val="20"/>
                <w:szCs w:val="20"/>
              </w:rPr>
            </w:pPr>
          </w:p>
        </w:tc>
      </w:tr>
      <w:tr w:rsidR="0095238C" w14:paraId="49FC2CAD" w14:textId="77777777" w:rsidTr="0062189E">
        <w:tc>
          <w:tcPr>
            <w:tcW w:w="4606" w:type="dxa"/>
          </w:tcPr>
          <w:p w14:paraId="71A4D2EE" w14:textId="77777777" w:rsidR="0095238C" w:rsidRPr="00DD558A" w:rsidRDefault="0095238C" w:rsidP="00FB5457">
            <w:pPr>
              <w:jc w:val="both"/>
              <w:rPr>
                <w:color w:val="404040" w:themeColor="text1" w:themeTint="BF"/>
                <w:sz w:val="20"/>
                <w:szCs w:val="20"/>
              </w:rPr>
            </w:pPr>
            <w:r w:rsidRPr="00DD558A">
              <w:rPr>
                <w:color w:val="404040" w:themeColor="text1" w:themeTint="BF"/>
                <w:sz w:val="20"/>
                <w:szCs w:val="20"/>
              </w:rPr>
              <w:t>Compléter le formulaire d’enregistrement du PAED</w:t>
            </w:r>
            <w:r>
              <w:rPr>
                <w:color w:val="404040" w:themeColor="text1" w:themeTint="BF"/>
                <w:sz w:val="20"/>
                <w:szCs w:val="20"/>
              </w:rPr>
              <w:t>C</w:t>
            </w:r>
            <w:r w:rsidRPr="00DD558A">
              <w:rPr>
                <w:color w:val="404040" w:themeColor="text1" w:themeTint="BF"/>
                <w:sz w:val="20"/>
                <w:szCs w:val="20"/>
              </w:rPr>
              <w:t xml:space="preserve"> sur le site de la Convention des Maires (</w:t>
            </w:r>
            <w:r w:rsidRPr="00DD558A">
              <w:rPr>
                <w:b/>
                <w:color w:val="404040" w:themeColor="text1" w:themeTint="BF"/>
                <w:sz w:val="20"/>
                <w:szCs w:val="20"/>
                <w:u w:val="single"/>
              </w:rPr>
              <w:t xml:space="preserve">voir outil </w:t>
            </w:r>
            <w:r>
              <w:rPr>
                <w:b/>
                <w:color w:val="404040" w:themeColor="text1" w:themeTint="BF"/>
                <w:sz w:val="20"/>
                <w:szCs w:val="20"/>
                <w:u w:val="single"/>
              </w:rPr>
              <w:t>POLLEC)</w:t>
            </w:r>
          </w:p>
        </w:tc>
        <w:tc>
          <w:tcPr>
            <w:tcW w:w="4606" w:type="dxa"/>
          </w:tcPr>
          <w:p w14:paraId="5B3CE3CE" w14:textId="77777777" w:rsidR="0095238C" w:rsidRPr="00DD558A" w:rsidRDefault="0095238C" w:rsidP="001B5382">
            <w:pPr>
              <w:jc w:val="both"/>
              <w:rPr>
                <w:color w:val="404040" w:themeColor="text1" w:themeTint="BF"/>
                <w:sz w:val="20"/>
                <w:szCs w:val="20"/>
              </w:rPr>
            </w:pPr>
          </w:p>
        </w:tc>
      </w:tr>
      <w:tr w:rsidR="0095238C" w14:paraId="3103C9DF" w14:textId="77777777" w:rsidTr="0062189E">
        <w:tc>
          <w:tcPr>
            <w:tcW w:w="4606" w:type="dxa"/>
          </w:tcPr>
          <w:p w14:paraId="6A4AD6B1" w14:textId="77777777" w:rsidR="0095238C" w:rsidRPr="00DD558A" w:rsidRDefault="0095238C" w:rsidP="001B5382">
            <w:pPr>
              <w:jc w:val="both"/>
              <w:rPr>
                <w:color w:val="404040" w:themeColor="text1" w:themeTint="BF"/>
                <w:sz w:val="20"/>
                <w:szCs w:val="20"/>
              </w:rPr>
            </w:pPr>
            <w:r w:rsidRPr="00DD558A">
              <w:rPr>
                <w:color w:val="404040" w:themeColor="text1" w:themeTint="BF"/>
                <w:sz w:val="20"/>
                <w:szCs w:val="20"/>
              </w:rPr>
              <w:t>Coordonner la mise en œuvre du PAED</w:t>
            </w:r>
            <w:r>
              <w:rPr>
                <w:color w:val="404040" w:themeColor="text1" w:themeTint="BF"/>
                <w:sz w:val="20"/>
                <w:szCs w:val="20"/>
              </w:rPr>
              <w:t>C</w:t>
            </w:r>
            <w:r w:rsidRPr="00DD558A">
              <w:rPr>
                <w:color w:val="404040" w:themeColor="text1" w:themeTint="BF"/>
                <w:sz w:val="20"/>
                <w:szCs w:val="20"/>
              </w:rPr>
              <w:t xml:space="preserve"> à travers l’animation du comité de pilotage</w:t>
            </w:r>
          </w:p>
        </w:tc>
        <w:tc>
          <w:tcPr>
            <w:tcW w:w="4606" w:type="dxa"/>
          </w:tcPr>
          <w:p w14:paraId="541B2914" w14:textId="77777777" w:rsidR="0095238C" w:rsidRPr="00DD558A" w:rsidRDefault="0095238C" w:rsidP="001B5382">
            <w:pPr>
              <w:jc w:val="both"/>
              <w:rPr>
                <w:color w:val="404040" w:themeColor="text1" w:themeTint="BF"/>
                <w:sz w:val="20"/>
                <w:szCs w:val="20"/>
              </w:rPr>
            </w:pPr>
          </w:p>
        </w:tc>
      </w:tr>
      <w:tr w:rsidR="0095238C" w14:paraId="31D33A1D" w14:textId="77777777" w:rsidTr="0062189E">
        <w:tc>
          <w:tcPr>
            <w:tcW w:w="4606" w:type="dxa"/>
          </w:tcPr>
          <w:p w14:paraId="79642F2C" w14:textId="77777777" w:rsidR="0095238C" w:rsidRPr="00DD558A" w:rsidRDefault="0095238C" w:rsidP="00FC06DB">
            <w:pPr>
              <w:jc w:val="both"/>
              <w:rPr>
                <w:color w:val="404040" w:themeColor="text1" w:themeTint="BF"/>
                <w:sz w:val="20"/>
                <w:szCs w:val="20"/>
              </w:rPr>
            </w:pPr>
            <w:r w:rsidRPr="00DD558A">
              <w:rPr>
                <w:color w:val="404040" w:themeColor="text1" w:themeTint="BF"/>
                <w:sz w:val="20"/>
                <w:szCs w:val="20"/>
              </w:rPr>
              <w:t>Assurer le suivi de la mise en œuvre du PAED</w:t>
            </w:r>
            <w:r>
              <w:rPr>
                <w:color w:val="404040" w:themeColor="text1" w:themeTint="BF"/>
                <w:sz w:val="20"/>
                <w:szCs w:val="20"/>
              </w:rPr>
              <w:t>C</w:t>
            </w:r>
            <w:r w:rsidRPr="00DD558A">
              <w:rPr>
                <w:color w:val="404040" w:themeColor="text1" w:themeTint="BF"/>
                <w:sz w:val="20"/>
                <w:szCs w:val="20"/>
              </w:rPr>
              <w:t xml:space="preserve"> </w:t>
            </w:r>
          </w:p>
        </w:tc>
        <w:tc>
          <w:tcPr>
            <w:tcW w:w="4606" w:type="dxa"/>
          </w:tcPr>
          <w:p w14:paraId="1372AFE9" w14:textId="77777777" w:rsidR="0095238C" w:rsidRPr="00DD558A" w:rsidRDefault="0095238C" w:rsidP="001B5382">
            <w:pPr>
              <w:jc w:val="both"/>
              <w:rPr>
                <w:color w:val="404040" w:themeColor="text1" w:themeTint="BF"/>
                <w:sz w:val="20"/>
                <w:szCs w:val="20"/>
              </w:rPr>
            </w:pPr>
          </w:p>
        </w:tc>
      </w:tr>
    </w:tbl>
    <w:p w14:paraId="0F69346B" w14:textId="77777777" w:rsidR="00DD558A" w:rsidRDefault="00DD558A" w:rsidP="009F355B">
      <w:pPr>
        <w:jc w:val="center"/>
        <w:rPr>
          <w:b/>
          <w:color w:val="404040" w:themeColor="text1" w:themeTint="BF"/>
          <w:sz w:val="48"/>
          <w:szCs w:val="48"/>
        </w:rPr>
      </w:pPr>
    </w:p>
    <w:p w14:paraId="520CA418" w14:textId="77777777" w:rsidR="00E57EFF" w:rsidRPr="000B22CE" w:rsidRDefault="008614D4" w:rsidP="009F355B">
      <w:pPr>
        <w:jc w:val="center"/>
        <w:rPr>
          <w:b/>
          <w:color w:val="404040" w:themeColor="text1" w:themeTint="BF"/>
          <w:sz w:val="48"/>
          <w:szCs w:val="48"/>
        </w:rPr>
      </w:pPr>
      <w:r w:rsidRPr="000B22CE">
        <w:rPr>
          <w:b/>
          <w:color w:val="404040" w:themeColor="text1" w:themeTint="BF"/>
          <w:sz w:val="48"/>
          <w:szCs w:val="48"/>
        </w:rPr>
        <w:t>Sommaire</w:t>
      </w:r>
    </w:p>
    <w:sdt>
      <w:sdtPr>
        <w:rPr>
          <w:rFonts w:asciiTheme="minorHAnsi" w:eastAsiaTheme="minorHAnsi" w:hAnsiTheme="minorHAnsi" w:cstheme="minorBidi"/>
          <w:b w:val="0"/>
          <w:bCs w:val="0"/>
          <w:color w:val="auto"/>
          <w:sz w:val="22"/>
          <w:szCs w:val="22"/>
          <w:lang w:val="fr-FR" w:eastAsia="en-US"/>
        </w:rPr>
        <w:id w:val="-991325025"/>
        <w:docPartObj>
          <w:docPartGallery w:val="Table of Contents"/>
          <w:docPartUnique/>
        </w:docPartObj>
      </w:sdtPr>
      <w:sdtEndPr>
        <w:rPr>
          <w:color w:val="404040" w:themeColor="text1" w:themeTint="BF"/>
        </w:rPr>
      </w:sdtEndPr>
      <w:sdtContent>
        <w:p w14:paraId="4A00018A" w14:textId="77777777" w:rsidR="00C54D25" w:rsidRPr="00F64141" w:rsidRDefault="00C54D25" w:rsidP="00FC06DB">
          <w:pPr>
            <w:pStyle w:val="En-ttedetabledesmatires"/>
            <w:rPr>
              <w:color w:val="000000" w:themeColor="text1"/>
            </w:rPr>
          </w:pPr>
        </w:p>
        <w:p w14:paraId="7D47D648" w14:textId="77777777" w:rsidR="003B7CCD" w:rsidRDefault="00F7699E">
          <w:pPr>
            <w:pStyle w:val="TM1"/>
            <w:tabs>
              <w:tab w:val="left" w:pos="440"/>
              <w:tab w:val="right" w:leader="dot" w:pos="9062"/>
            </w:tabs>
            <w:rPr>
              <w:rFonts w:eastAsiaTheme="minorEastAsia"/>
              <w:noProof/>
              <w:lang w:eastAsia="fr-BE"/>
            </w:rPr>
          </w:pPr>
          <w:r w:rsidRPr="00F64141">
            <w:rPr>
              <w:color w:val="404040" w:themeColor="text1" w:themeTint="BF"/>
            </w:rPr>
            <w:fldChar w:fldCharType="begin"/>
          </w:r>
          <w:r w:rsidR="00C54D25" w:rsidRPr="00F64141">
            <w:rPr>
              <w:color w:val="404040" w:themeColor="text1" w:themeTint="BF"/>
            </w:rPr>
            <w:instrText xml:space="preserve"> TOC \o "1-3" \h \z \u </w:instrText>
          </w:r>
          <w:r w:rsidRPr="00F64141">
            <w:rPr>
              <w:color w:val="404040" w:themeColor="text1" w:themeTint="BF"/>
            </w:rPr>
            <w:fldChar w:fldCharType="separate"/>
          </w:r>
          <w:hyperlink w:anchor="_Toc485376322" w:history="1">
            <w:r w:rsidR="003B7CCD" w:rsidRPr="00865372">
              <w:rPr>
                <w:rStyle w:val="Lienhypertexte"/>
                <w:noProof/>
              </w:rPr>
              <w:t>1.</w:t>
            </w:r>
            <w:r w:rsidR="003B7CCD">
              <w:rPr>
                <w:rFonts w:eastAsiaTheme="minorEastAsia"/>
                <w:noProof/>
                <w:lang w:eastAsia="fr-BE"/>
              </w:rPr>
              <w:tab/>
            </w:r>
            <w:r w:rsidR="003B7CCD" w:rsidRPr="00865372">
              <w:rPr>
                <w:rStyle w:val="Lienhypertexte"/>
                <w:noProof/>
              </w:rPr>
              <w:t>Contexte</w:t>
            </w:r>
            <w:r w:rsidR="003B7CCD">
              <w:rPr>
                <w:noProof/>
                <w:webHidden/>
              </w:rPr>
              <w:tab/>
            </w:r>
            <w:r>
              <w:rPr>
                <w:noProof/>
                <w:webHidden/>
              </w:rPr>
              <w:fldChar w:fldCharType="begin"/>
            </w:r>
            <w:r w:rsidR="003B7CCD">
              <w:rPr>
                <w:noProof/>
                <w:webHidden/>
              </w:rPr>
              <w:instrText xml:space="preserve"> PAGEREF _Toc485376322 \h </w:instrText>
            </w:r>
            <w:r>
              <w:rPr>
                <w:noProof/>
                <w:webHidden/>
              </w:rPr>
            </w:r>
            <w:r>
              <w:rPr>
                <w:noProof/>
                <w:webHidden/>
              </w:rPr>
              <w:fldChar w:fldCharType="separate"/>
            </w:r>
            <w:r w:rsidR="002B1870">
              <w:rPr>
                <w:noProof/>
                <w:webHidden/>
              </w:rPr>
              <w:t>5</w:t>
            </w:r>
            <w:r>
              <w:rPr>
                <w:noProof/>
                <w:webHidden/>
              </w:rPr>
              <w:fldChar w:fldCharType="end"/>
            </w:r>
          </w:hyperlink>
        </w:p>
        <w:p w14:paraId="47F48F7A" w14:textId="77777777" w:rsidR="003B7CCD" w:rsidRDefault="003F3974">
          <w:pPr>
            <w:pStyle w:val="TM1"/>
            <w:tabs>
              <w:tab w:val="left" w:pos="440"/>
              <w:tab w:val="right" w:leader="dot" w:pos="9062"/>
            </w:tabs>
            <w:rPr>
              <w:rFonts w:eastAsiaTheme="minorEastAsia"/>
              <w:noProof/>
              <w:lang w:eastAsia="fr-BE"/>
            </w:rPr>
          </w:pPr>
          <w:hyperlink w:anchor="_Toc485376323" w:history="1">
            <w:r w:rsidR="003B7CCD" w:rsidRPr="00865372">
              <w:rPr>
                <w:rStyle w:val="Lienhypertexte"/>
                <w:noProof/>
              </w:rPr>
              <w:t>2.</w:t>
            </w:r>
            <w:r w:rsidR="003B7CCD">
              <w:rPr>
                <w:rFonts w:eastAsiaTheme="minorEastAsia"/>
                <w:noProof/>
                <w:lang w:eastAsia="fr-BE"/>
              </w:rPr>
              <w:tab/>
            </w:r>
            <w:r w:rsidR="003B7CCD" w:rsidRPr="00865372">
              <w:rPr>
                <w:rStyle w:val="Lienhypertexte"/>
                <w:noProof/>
              </w:rPr>
              <w:t>Hypothèses de travail</w:t>
            </w:r>
            <w:r w:rsidR="003B7CCD">
              <w:rPr>
                <w:noProof/>
                <w:webHidden/>
              </w:rPr>
              <w:tab/>
            </w:r>
            <w:r w:rsidR="00F7699E">
              <w:rPr>
                <w:noProof/>
                <w:webHidden/>
              </w:rPr>
              <w:fldChar w:fldCharType="begin"/>
            </w:r>
            <w:r w:rsidR="003B7CCD">
              <w:rPr>
                <w:noProof/>
                <w:webHidden/>
              </w:rPr>
              <w:instrText xml:space="preserve"> PAGEREF _Toc485376323 \h </w:instrText>
            </w:r>
            <w:r w:rsidR="00F7699E">
              <w:rPr>
                <w:noProof/>
                <w:webHidden/>
              </w:rPr>
            </w:r>
            <w:r w:rsidR="00F7699E">
              <w:rPr>
                <w:noProof/>
                <w:webHidden/>
              </w:rPr>
              <w:fldChar w:fldCharType="separate"/>
            </w:r>
            <w:r w:rsidR="002B1870">
              <w:rPr>
                <w:noProof/>
                <w:webHidden/>
              </w:rPr>
              <w:t>5</w:t>
            </w:r>
            <w:r w:rsidR="00F7699E">
              <w:rPr>
                <w:noProof/>
                <w:webHidden/>
              </w:rPr>
              <w:fldChar w:fldCharType="end"/>
            </w:r>
          </w:hyperlink>
        </w:p>
        <w:p w14:paraId="0C3116F6" w14:textId="77777777" w:rsidR="003B7CCD" w:rsidRDefault="003F3974">
          <w:pPr>
            <w:pStyle w:val="TM1"/>
            <w:tabs>
              <w:tab w:val="left" w:pos="440"/>
              <w:tab w:val="right" w:leader="dot" w:pos="9062"/>
            </w:tabs>
            <w:rPr>
              <w:rFonts w:eastAsiaTheme="minorEastAsia"/>
              <w:noProof/>
              <w:lang w:eastAsia="fr-BE"/>
            </w:rPr>
          </w:pPr>
          <w:hyperlink w:anchor="_Toc485376324" w:history="1">
            <w:r w:rsidR="003B7CCD" w:rsidRPr="00865372">
              <w:rPr>
                <w:rStyle w:val="Lienhypertexte"/>
                <w:noProof/>
              </w:rPr>
              <w:t>3.</w:t>
            </w:r>
            <w:r w:rsidR="003B7CCD">
              <w:rPr>
                <w:rFonts w:eastAsiaTheme="minorEastAsia"/>
                <w:noProof/>
                <w:lang w:eastAsia="fr-BE"/>
              </w:rPr>
              <w:tab/>
            </w:r>
            <w:r w:rsidR="003B7CCD" w:rsidRPr="00865372">
              <w:rPr>
                <w:rStyle w:val="Lienhypertexte"/>
                <w:noProof/>
              </w:rPr>
              <w:t>Inventaire de référence des émissions</w:t>
            </w:r>
            <w:r w:rsidR="003B7CCD">
              <w:rPr>
                <w:noProof/>
                <w:webHidden/>
              </w:rPr>
              <w:tab/>
            </w:r>
            <w:r w:rsidR="00F7699E">
              <w:rPr>
                <w:noProof/>
                <w:webHidden/>
              </w:rPr>
              <w:fldChar w:fldCharType="begin"/>
            </w:r>
            <w:r w:rsidR="003B7CCD">
              <w:rPr>
                <w:noProof/>
                <w:webHidden/>
              </w:rPr>
              <w:instrText xml:space="preserve"> PAGEREF _Toc485376324 \h </w:instrText>
            </w:r>
            <w:r w:rsidR="00F7699E">
              <w:rPr>
                <w:noProof/>
                <w:webHidden/>
              </w:rPr>
            </w:r>
            <w:r w:rsidR="00F7699E">
              <w:rPr>
                <w:noProof/>
                <w:webHidden/>
              </w:rPr>
              <w:fldChar w:fldCharType="separate"/>
            </w:r>
            <w:r w:rsidR="002B1870">
              <w:rPr>
                <w:noProof/>
                <w:webHidden/>
              </w:rPr>
              <w:t>5</w:t>
            </w:r>
            <w:r w:rsidR="00F7699E">
              <w:rPr>
                <w:noProof/>
                <w:webHidden/>
              </w:rPr>
              <w:fldChar w:fldCharType="end"/>
            </w:r>
          </w:hyperlink>
        </w:p>
        <w:p w14:paraId="524A9476" w14:textId="77777777" w:rsidR="003B7CCD" w:rsidRDefault="003F3974">
          <w:pPr>
            <w:pStyle w:val="TM2"/>
            <w:tabs>
              <w:tab w:val="right" w:leader="dot" w:pos="9062"/>
            </w:tabs>
            <w:rPr>
              <w:rFonts w:eastAsiaTheme="minorEastAsia"/>
              <w:noProof/>
              <w:lang w:eastAsia="fr-BE"/>
            </w:rPr>
          </w:pPr>
          <w:hyperlink w:anchor="_Toc485376325" w:history="1">
            <w:r w:rsidR="003B7CCD" w:rsidRPr="00865372">
              <w:rPr>
                <w:rStyle w:val="Lienhypertexte"/>
                <w:noProof/>
              </w:rPr>
              <w:t>3.1. Bilan patrimonial</w:t>
            </w:r>
            <w:r w:rsidR="003B7CCD">
              <w:rPr>
                <w:noProof/>
                <w:webHidden/>
              </w:rPr>
              <w:tab/>
            </w:r>
            <w:r w:rsidR="00F7699E">
              <w:rPr>
                <w:noProof/>
                <w:webHidden/>
              </w:rPr>
              <w:fldChar w:fldCharType="begin"/>
            </w:r>
            <w:r w:rsidR="003B7CCD">
              <w:rPr>
                <w:noProof/>
                <w:webHidden/>
              </w:rPr>
              <w:instrText xml:space="preserve"> PAGEREF _Toc485376325 \h </w:instrText>
            </w:r>
            <w:r w:rsidR="00F7699E">
              <w:rPr>
                <w:noProof/>
                <w:webHidden/>
              </w:rPr>
            </w:r>
            <w:r w:rsidR="00F7699E">
              <w:rPr>
                <w:noProof/>
                <w:webHidden/>
              </w:rPr>
              <w:fldChar w:fldCharType="separate"/>
            </w:r>
            <w:r w:rsidR="002B1870">
              <w:rPr>
                <w:noProof/>
                <w:webHidden/>
              </w:rPr>
              <w:t>6</w:t>
            </w:r>
            <w:r w:rsidR="00F7699E">
              <w:rPr>
                <w:noProof/>
                <w:webHidden/>
              </w:rPr>
              <w:fldChar w:fldCharType="end"/>
            </w:r>
          </w:hyperlink>
        </w:p>
        <w:p w14:paraId="122E5C72" w14:textId="77777777" w:rsidR="003B7CCD" w:rsidRDefault="003F3974">
          <w:pPr>
            <w:pStyle w:val="TM2"/>
            <w:tabs>
              <w:tab w:val="right" w:leader="dot" w:pos="9062"/>
            </w:tabs>
            <w:rPr>
              <w:rFonts w:eastAsiaTheme="minorEastAsia"/>
              <w:noProof/>
              <w:lang w:eastAsia="fr-BE"/>
            </w:rPr>
          </w:pPr>
          <w:hyperlink w:anchor="_Toc485376326" w:history="1">
            <w:r w:rsidR="003B7CCD" w:rsidRPr="00865372">
              <w:rPr>
                <w:rStyle w:val="Lienhypertexte"/>
                <w:noProof/>
              </w:rPr>
              <w:t>3.2. Bilan communal</w:t>
            </w:r>
            <w:r w:rsidR="003B7CCD">
              <w:rPr>
                <w:noProof/>
                <w:webHidden/>
              </w:rPr>
              <w:tab/>
            </w:r>
            <w:r w:rsidR="00F7699E">
              <w:rPr>
                <w:noProof/>
                <w:webHidden/>
              </w:rPr>
              <w:fldChar w:fldCharType="begin"/>
            </w:r>
            <w:r w:rsidR="003B7CCD">
              <w:rPr>
                <w:noProof/>
                <w:webHidden/>
              </w:rPr>
              <w:instrText xml:space="preserve"> PAGEREF _Toc485376326 \h </w:instrText>
            </w:r>
            <w:r w:rsidR="00F7699E">
              <w:rPr>
                <w:noProof/>
                <w:webHidden/>
              </w:rPr>
            </w:r>
            <w:r w:rsidR="00F7699E">
              <w:rPr>
                <w:noProof/>
                <w:webHidden/>
              </w:rPr>
              <w:fldChar w:fldCharType="separate"/>
            </w:r>
            <w:r w:rsidR="002B1870">
              <w:rPr>
                <w:noProof/>
                <w:webHidden/>
              </w:rPr>
              <w:t>6</w:t>
            </w:r>
            <w:r w:rsidR="00F7699E">
              <w:rPr>
                <w:noProof/>
                <w:webHidden/>
              </w:rPr>
              <w:fldChar w:fldCharType="end"/>
            </w:r>
          </w:hyperlink>
        </w:p>
        <w:p w14:paraId="179D3245" w14:textId="77777777" w:rsidR="003B7CCD" w:rsidRDefault="003F3974">
          <w:pPr>
            <w:pStyle w:val="TM1"/>
            <w:tabs>
              <w:tab w:val="left" w:pos="440"/>
              <w:tab w:val="right" w:leader="dot" w:pos="9062"/>
            </w:tabs>
            <w:rPr>
              <w:rFonts w:eastAsiaTheme="minorEastAsia"/>
              <w:noProof/>
              <w:lang w:eastAsia="fr-BE"/>
            </w:rPr>
          </w:pPr>
          <w:hyperlink w:anchor="_Toc485376327" w:history="1">
            <w:r w:rsidR="003B7CCD" w:rsidRPr="00865372">
              <w:rPr>
                <w:rStyle w:val="Lienhypertexte"/>
                <w:noProof/>
              </w:rPr>
              <w:t>4.</w:t>
            </w:r>
            <w:r w:rsidR="003B7CCD">
              <w:rPr>
                <w:rFonts w:eastAsiaTheme="minorEastAsia"/>
                <w:noProof/>
                <w:lang w:eastAsia="fr-BE"/>
              </w:rPr>
              <w:tab/>
            </w:r>
            <w:r w:rsidR="003B7CCD" w:rsidRPr="00865372">
              <w:rPr>
                <w:rStyle w:val="Lienhypertexte"/>
                <w:noProof/>
              </w:rPr>
              <w:t>Vulnérabilité au changement climatique</w:t>
            </w:r>
            <w:r w:rsidR="003B7CCD">
              <w:rPr>
                <w:noProof/>
                <w:webHidden/>
              </w:rPr>
              <w:tab/>
            </w:r>
            <w:r w:rsidR="00F7699E">
              <w:rPr>
                <w:noProof/>
                <w:webHidden/>
              </w:rPr>
              <w:fldChar w:fldCharType="begin"/>
            </w:r>
            <w:r w:rsidR="003B7CCD">
              <w:rPr>
                <w:noProof/>
                <w:webHidden/>
              </w:rPr>
              <w:instrText xml:space="preserve"> PAGEREF _Toc485376327 \h </w:instrText>
            </w:r>
            <w:r w:rsidR="00F7699E">
              <w:rPr>
                <w:noProof/>
                <w:webHidden/>
              </w:rPr>
            </w:r>
            <w:r w:rsidR="00F7699E">
              <w:rPr>
                <w:noProof/>
                <w:webHidden/>
              </w:rPr>
              <w:fldChar w:fldCharType="separate"/>
            </w:r>
            <w:r w:rsidR="002B1870">
              <w:rPr>
                <w:noProof/>
                <w:webHidden/>
              </w:rPr>
              <w:t>11</w:t>
            </w:r>
            <w:r w:rsidR="00F7699E">
              <w:rPr>
                <w:noProof/>
                <w:webHidden/>
              </w:rPr>
              <w:fldChar w:fldCharType="end"/>
            </w:r>
          </w:hyperlink>
        </w:p>
        <w:p w14:paraId="049E4508" w14:textId="77777777" w:rsidR="003B7CCD" w:rsidRDefault="003F3974">
          <w:pPr>
            <w:pStyle w:val="TM1"/>
            <w:tabs>
              <w:tab w:val="left" w:pos="440"/>
              <w:tab w:val="right" w:leader="dot" w:pos="9062"/>
            </w:tabs>
            <w:rPr>
              <w:rFonts w:eastAsiaTheme="minorEastAsia"/>
              <w:noProof/>
              <w:lang w:eastAsia="fr-BE"/>
            </w:rPr>
          </w:pPr>
          <w:hyperlink w:anchor="_Toc485376328" w:history="1">
            <w:r w:rsidR="003B7CCD" w:rsidRPr="00865372">
              <w:rPr>
                <w:rStyle w:val="Lienhypertexte"/>
                <w:noProof/>
              </w:rPr>
              <w:t>5.</w:t>
            </w:r>
            <w:r w:rsidR="003B7CCD">
              <w:rPr>
                <w:rFonts w:eastAsiaTheme="minorEastAsia"/>
                <w:noProof/>
                <w:lang w:eastAsia="fr-BE"/>
              </w:rPr>
              <w:tab/>
            </w:r>
            <w:r w:rsidR="003B7CCD" w:rsidRPr="00865372">
              <w:rPr>
                <w:rStyle w:val="Lienhypertexte"/>
                <w:noProof/>
              </w:rPr>
              <w:t>Cadre actuel</w:t>
            </w:r>
            <w:r w:rsidR="003B7CCD">
              <w:rPr>
                <w:noProof/>
                <w:webHidden/>
              </w:rPr>
              <w:tab/>
            </w:r>
            <w:r w:rsidR="00F7699E">
              <w:rPr>
                <w:noProof/>
                <w:webHidden/>
              </w:rPr>
              <w:fldChar w:fldCharType="begin"/>
            </w:r>
            <w:r w:rsidR="003B7CCD">
              <w:rPr>
                <w:noProof/>
                <w:webHidden/>
              </w:rPr>
              <w:instrText xml:space="preserve"> PAGEREF _Toc485376328 \h </w:instrText>
            </w:r>
            <w:r w:rsidR="00F7699E">
              <w:rPr>
                <w:noProof/>
                <w:webHidden/>
              </w:rPr>
            </w:r>
            <w:r w:rsidR="00F7699E">
              <w:rPr>
                <w:noProof/>
                <w:webHidden/>
              </w:rPr>
              <w:fldChar w:fldCharType="separate"/>
            </w:r>
            <w:r w:rsidR="002B1870">
              <w:rPr>
                <w:noProof/>
                <w:webHidden/>
              </w:rPr>
              <w:t>11</w:t>
            </w:r>
            <w:r w:rsidR="00F7699E">
              <w:rPr>
                <w:noProof/>
                <w:webHidden/>
              </w:rPr>
              <w:fldChar w:fldCharType="end"/>
            </w:r>
          </w:hyperlink>
        </w:p>
        <w:p w14:paraId="46CAEDB7" w14:textId="77777777" w:rsidR="003B7CCD" w:rsidRDefault="003F3974">
          <w:pPr>
            <w:pStyle w:val="TM1"/>
            <w:tabs>
              <w:tab w:val="left" w:pos="440"/>
              <w:tab w:val="right" w:leader="dot" w:pos="9062"/>
            </w:tabs>
            <w:rPr>
              <w:rFonts w:eastAsiaTheme="minorEastAsia"/>
              <w:noProof/>
              <w:lang w:eastAsia="fr-BE"/>
            </w:rPr>
          </w:pPr>
          <w:hyperlink w:anchor="_Toc485376329" w:history="1">
            <w:r w:rsidR="003B7CCD" w:rsidRPr="00865372">
              <w:rPr>
                <w:rStyle w:val="Lienhypertexte"/>
                <w:noProof/>
              </w:rPr>
              <w:t>6.</w:t>
            </w:r>
            <w:r w:rsidR="003B7CCD">
              <w:rPr>
                <w:rFonts w:eastAsiaTheme="minorEastAsia"/>
                <w:noProof/>
                <w:lang w:eastAsia="fr-BE"/>
              </w:rPr>
              <w:tab/>
            </w:r>
            <w:r w:rsidR="003B7CCD" w:rsidRPr="00865372">
              <w:rPr>
                <w:rStyle w:val="Lienhypertexte"/>
                <w:noProof/>
              </w:rPr>
              <w:t>Potentiel de développement des énergies renouvelables</w:t>
            </w:r>
            <w:r w:rsidR="003B7CCD">
              <w:rPr>
                <w:noProof/>
                <w:webHidden/>
              </w:rPr>
              <w:tab/>
            </w:r>
            <w:r w:rsidR="00F7699E">
              <w:rPr>
                <w:noProof/>
                <w:webHidden/>
              </w:rPr>
              <w:fldChar w:fldCharType="begin"/>
            </w:r>
            <w:r w:rsidR="003B7CCD">
              <w:rPr>
                <w:noProof/>
                <w:webHidden/>
              </w:rPr>
              <w:instrText xml:space="preserve"> PAGEREF _Toc485376329 \h </w:instrText>
            </w:r>
            <w:r w:rsidR="00F7699E">
              <w:rPr>
                <w:noProof/>
                <w:webHidden/>
              </w:rPr>
            </w:r>
            <w:r w:rsidR="00F7699E">
              <w:rPr>
                <w:noProof/>
                <w:webHidden/>
              </w:rPr>
              <w:fldChar w:fldCharType="separate"/>
            </w:r>
            <w:r w:rsidR="002B1870">
              <w:rPr>
                <w:noProof/>
                <w:webHidden/>
              </w:rPr>
              <w:t>11</w:t>
            </w:r>
            <w:r w:rsidR="00F7699E">
              <w:rPr>
                <w:noProof/>
                <w:webHidden/>
              </w:rPr>
              <w:fldChar w:fldCharType="end"/>
            </w:r>
          </w:hyperlink>
        </w:p>
        <w:p w14:paraId="720E6CF4" w14:textId="77777777" w:rsidR="003B7CCD" w:rsidRDefault="003F3974">
          <w:pPr>
            <w:pStyle w:val="TM1"/>
            <w:tabs>
              <w:tab w:val="left" w:pos="440"/>
              <w:tab w:val="right" w:leader="dot" w:pos="9062"/>
            </w:tabs>
            <w:rPr>
              <w:rFonts w:eastAsiaTheme="minorEastAsia"/>
              <w:noProof/>
              <w:lang w:eastAsia="fr-BE"/>
            </w:rPr>
          </w:pPr>
          <w:hyperlink w:anchor="_Toc485376330" w:history="1">
            <w:r w:rsidR="003B7CCD" w:rsidRPr="00865372">
              <w:rPr>
                <w:rStyle w:val="Lienhypertexte"/>
                <w:noProof/>
              </w:rPr>
              <w:t>7.</w:t>
            </w:r>
            <w:r w:rsidR="003B7CCD">
              <w:rPr>
                <w:rFonts w:eastAsiaTheme="minorEastAsia"/>
                <w:noProof/>
                <w:lang w:eastAsia="fr-BE"/>
              </w:rPr>
              <w:tab/>
            </w:r>
            <w:r w:rsidR="003B7CCD" w:rsidRPr="00865372">
              <w:rPr>
                <w:rStyle w:val="Lienhypertexte"/>
                <w:noProof/>
              </w:rPr>
              <w:t>Dynamique participative</w:t>
            </w:r>
            <w:r w:rsidR="003B7CCD">
              <w:rPr>
                <w:noProof/>
                <w:webHidden/>
              </w:rPr>
              <w:tab/>
            </w:r>
            <w:r w:rsidR="00F7699E">
              <w:rPr>
                <w:noProof/>
                <w:webHidden/>
              </w:rPr>
              <w:fldChar w:fldCharType="begin"/>
            </w:r>
            <w:r w:rsidR="003B7CCD">
              <w:rPr>
                <w:noProof/>
                <w:webHidden/>
              </w:rPr>
              <w:instrText xml:space="preserve"> PAGEREF _Toc485376330 \h </w:instrText>
            </w:r>
            <w:r w:rsidR="00F7699E">
              <w:rPr>
                <w:noProof/>
                <w:webHidden/>
              </w:rPr>
            </w:r>
            <w:r w:rsidR="00F7699E">
              <w:rPr>
                <w:noProof/>
                <w:webHidden/>
              </w:rPr>
              <w:fldChar w:fldCharType="separate"/>
            </w:r>
            <w:r w:rsidR="002B1870">
              <w:rPr>
                <w:noProof/>
                <w:webHidden/>
              </w:rPr>
              <w:t>11</w:t>
            </w:r>
            <w:r w:rsidR="00F7699E">
              <w:rPr>
                <w:noProof/>
                <w:webHidden/>
              </w:rPr>
              <w:fldChar w:fldCharType="end"/>
            </w:r>
          </w:hyperlink>
        </w:p>
        <w:p w14:paraId="2E76C6ED" w14:textId="77777777" w:rsidR="003B7CCD" w:rsidRDefault="003F3974">
          <w:pPr>
            <w:pStyle w:val="TM2"/>
            <w:tabs>
              <w:tab w:val="right" w:leader="dot" w:pos="9062"/>
            </w:tabs>
            <w:rPr>
              <w:rFonts w:eastAsiaTheme="minorEastAsia"/>
              <w:noProof/>
              <w:lang w:eastAsia="fr-BE"/>
            </w:rPr>
          </w:pPr>
          <w:hyperlink w:anchor="_Toc485376331" w:history="1">
            <w:r w:rsidR="003B7CCD" w:rsidRPr="00865372">
              <w:rPr>
                <w:rStyle w:val="Lienhypertexte"/>
                <w:noProof/>
              </w:rPr>
              <w:t>7.1. Transformation culturelle : impliquer les partenaires socio-culturels</w:t>
            </w:r>
            <w:r w:rsidR="003B7CCD">
              <w:rPr>
                <w:noProof/>
                <w:webHidden/>
              </w:rPr>
              <w:tab/>
            </w:r>
            <w:r w:rsidR="00F7699E">
              <w:rPr>
                <w:noProof/>
                <w:webHidden/>
              </w:rPr>
              <w:fldChar w:fldCharType="begin"/>
            </w:r>
            <w:r w:rsidR="003B7CCD">
              <w:rPr>
                <w:noProof/>
                <w:webHidden/>
              </w:rPr>
              <w:instrText xml:space="preserve"> PAGEREF _Toc485376331 \h </w:instrText>
            </w:r>
            <w:r w:rsidR="00F7699E">
              <w:rPr>
                <w:noProof/>
                <w:webHidden/>
              </w:rPr>
            </w:r>
            <w:r w:rsidR="00F7699E">
              <w:rPr>
                <w:noProof/>
                <w:webHidden/>
              </w:rPr>
              <w:fldChar w:fldCharType="separate"/>
            </w:r>
            <w:r w:rsidR="002B1870">
              <w:rPr>
                <w:noProof/>
                <w:webHidden/>
              </w:rPr>
              <w:t>11</w:t>
            </w:r>
            <w:r w:rsidR="00F7699E">
              <w:rPr>
                <w:noProof/>
                <w:webHidden/>
              </w:rPr>
              <w:fldChar w:fldCharType="end"/>
            </w:r>
          </w:hyperlink>
        </w:p>
        <w:p w14:paraId="1DBA365C" w14:textId="77777777" w:rsidR="003B7CCD" w:rsidRDefault="003F3974">
          <w:pPr>
            <w:pStyle w:val="TM2"/>
            <w:tabs>
              <w:tab w:val="right" w:leader="dot" w:pos="9062"/>
            </w:tabs>
            <w:rPr>
              <w:rFonts w:eastAsiaTheme="minorEastAsia"/>
              <w:noProof/>
              <w:lang w:eastAsia="fr-BE"/>
            </w:rPr>
          </w:pPr>
          <w:hyperlink w:anchor="_Toc485376332" w:history="1">
            <w:r w:rsidR="003B7CCD" w:rsidRPr="00865372">
              <w:rPr>
                <w:rStyle w:val="Lienhypertexte"/>
                <w:noProof/>
              </w:rPr>
              <w:t>7.2. Co-construire la stratégie territoriale</w:t>
            </w:r>
            <w:r w:rsidR="003B7CCD">
              <w:rPr>
                <w:noProof/>
                <w:webHidden/>
              </w:rPr>
              <w:tab/>
            </w:r>
            <w:r w:rsidR="00F7699E">
              <w:rPr>
                <w:noProof/>
                <w:webHidden/>
              </w:rPr>
              <w:fldChar w:fldCharType="begin"/>
            </w:r>
            <w:r w:rsidR="003B7CCD">
              <w:rPr>
                <w:noProof/>
                <w:webHidden/>
              </w:rPr>
              <w:instrText xml:space="preserve"> PAGEREF _Toc485376332 \h </w:instrText>
            </w:r>
            <w:r w:rsidR="00F7699E">
              <w:rPr>
                <w:noProof/>
                <w:webHidden/>
              </w:rPr>
            </w:r>
            <w:r w:rsidR="00F7699E">
              <w:rPr>
                <w:noProof/>
                <w:webHidden/>
              </w:rPr>
              <w:fldChar w:fldCharType="separate"/>
            </w:r>
            <w:r w:rsidR="002B1870">
              <w:rPr>
                <w:noProof/>
                <w:webHidden/>
              </w:rPr>
              <w:t>12</w:t>
            </w:r>
            <w:r w:rsidR="00F7699E">
              <w:rPr>
                <w:noProof/>
                <w:webHidden/>
              </w:rPr>
              <w:fldChar w:fldCharType="end"/>
            </w:r>
          </w:hyperlink>
        </w:p>
        <w:p w14:paraId="0BC42D1C" w14:textId="77777777" w:rsidR="003B7CCD" w:rsidRDefault="003F3974">
          <w:pPr>
            <w:pStyle w:val="TM1"/>
            <w:tabs>
              <w:tab w:val="left" w:pos="440"/>
              <w:tab w:val="right" w:leader="dot" w:pos="9062"/>
            </w:tabs>
            <w:rPr>
              <w:rFonts w:eastAsiaTheme="minorEastAsia"/>
              <w:noProof/>
              <w:lang w:eastAsia="fr-BE"/>
            </w:rPr>
          </w:pPr>
          <w:hyperlink w:anchor="_Toc485376333" w:history="1">
            <w:r w:rsidR="003B7CCD" w:rsidRPr="00865372">
              <w:rPr>
                <w:rStyle w:val="Lienhypertexte"/>
                <w:noProof/>
              </w:rPr>
              <w:t>8.</w:t>
            </w:r>
            <w:r w:rsidR="003B7CCD">
              <w:rPr>
                <w:rFonts w:eastAsiaTheme="minorEastAsia"/>
                <w:noProof/>
                <w:lang w:eastAsia="fr-BE"/>
              </w:rPr>
              <w:tab/>
            </w:r>
            <w:r w:rsidR="003B7CCD" w:rsidRPr="00865372">
              <w:rPr>
                <w:rStyle w:val="Lienhypertexte"/>
                <w:noProof/>
              </w:rPr>
              <w:t>Stratégie globale</w:t>
            </w:r>
            <w:r w:rsidR="003B7CCD">
              <w:rPr>
                <w:noProof/>
                <w:webHidden/>
              </w:rPr>
              <w:tab/>
            </w:r>
            <w:r w:rsidR="00F7699E">
              <w:rPr>
                <w:noProof/>
                <w:webHidden/>
              </w:rPr>
              <w:fldChar w:fldCharType="begin"/>
            </w:r>
            <w:r w:rsidR="003B7CCD">
              <w:rPr>
                <w:noProof/>
                <w:webHidden/>
              </w:rPr>
              <w:instrText xml:space="preserve"> PAGEREF _Toc485376333 \h </w:instrText>
            </w:r>
            <w:r w:rsidR="00F7699E">
              <w:rPr>
                <w:noProof/>
                <w:webHidden/>
              </w:rPr>
            </w:r>
            <w:r w:rsidR="00F7699E">
              <w:rPr>
                <w:noProof/>
                <w:webHidden/>
              </w:rPr>
              <w:fldChar w:fldCharType="separate"/>
            </w:r>
            <w:r w:rsidR="002B1870">
              <w:rPr>
                <w:noProof/>
                <w:webHidden/>
              </w:rPr>
              <w:t>13</w:t>
            </w:r>
            <w:r w:rsidR="00F7699E">
              <w:rPr>
                <w:noProof/>
                <w:webHidden/>
              </w:rPr>
              <w:fldChar w:fldCharType="end"/>
            </w:r>
          </w:hyperlink>
        </w:p>
        <w:p w14:paraId="00033BCE" w14:textId="77777777" w:rsidR="003B7CCD" w:rsidRDefault="003F3974">
          <w:pPr>
            <w:pStyle w:val="TM2"/>
            <w:tabs>
              <w:tab w:val="right" w:leader="dot" w:pos="9062"/>
            </w:tabs>
            <w:rPr>
              <w:rFonts w:eastAsiaTheme="minorEastAsia"/>
              <w:noProof/>
              <w:lang w:eastAsia="fr-BE"/>
            </w:rPr>
          </w:pPr>
          <w:hyperlink w:anchor="_Toc485376334" w:history="1">
            <w:r w:rsidR="003B7CCD" w:rsidRPr="00865372">
              <w:rPr>
                <w:rStyle w:val="Lienhypertexte"/>
                <w:noProof/>
              </w:rPr>
              <w:t>8.1. Vision</w:t>
            </w:r>
            <w:r w:rsidR="003B7CCD">
              <w:rPr>
                <w:noProof/>
                <w:webHidden/>
              </w:rPr>
              <w:tab/>
            </w:r>
            <w:r w:rsidR="00F7699E">
              <w:rPr>
                <w:noProof/>
                <w:webHidden/>
              </w:rPr>
              <w:fldChar w:fldCharType="begin"/>
            </w:r>
            <w:r w:rsidR="003B7CCD">
              <w:rPr>
                <w:noProof/>
                <w:webHidden/>
              </w:rPr>
              <w:instrText xml:space="preserve"> PAGEREF _Toc485376334 \h </w:instrText>
            </w:r>
            <w:r w:rsidR="00F7699E">
              <w:rPr>
                <w:noProof/>
                <w:webHidden/>
              </w:rPr>
            </w:r>
            <w:r w:rsidR="00F7699E">
              <w:rPr>
                <w:noProof/>
                <w:webHidden/>
              </w:rPr>
              <w:fldChar w:fldCharType="separate"/>
            </w:r>
            <w:r w:rsidR="002B1870">
              <w:rPr>
                <w:noProof/>
                <w:webHidden/>
              </w:rPr>
              <w:t>13</w:t>
            </w:r>
            <w:r w:rsidR="00F7699E">
              <w:rPr>
                <w:noProof/>
                <w:webHidden/>
              </w:rPr>
              <w:fldChar w:fldCharType="end"/>
            </w:r>
          </w:hyperlink>
        </w:p>
        <w:p w14:paraId="1719FCE5" w14:textId="77777777" w:rsidR="003B7CCD" w:rsidRDefault="003F3974">
          <w:pPr>
            <w:pStyle w:val="TM2"/>
            <w:tabs>
              <w:tab w:val="right" w:leader="dot" w:pos="9062"/>
            </w:tabs>
            <w:rPr>
              <w:rFonts w:eastAsiaTheme="minorEastAsia"/>
              <w:noProof/>
              <w:lang w:eastAsia="fr-BE"/>
            </w:rPr>
          </w:pPr>
          <w:hyperlink w:anchor="_Toc485376335" w:history="1">
            <w:r w:rsidR="003B7CCD" w:rsidRPr="00865372">
              <w:rPr>
                <w:rStyle w:val="Lienhypertexte"/>
                <w:noProof/>
              </w:rPr>
              <w:t>8.2. Objectifs</w:t>
            </w:r>
            <w:r w:rsidR="003B7CCD">
              <w:rPr>
                <w:noProof/>
                <w:webHidden/>
              </w:rPr>
              <w:tab/>
            </w:r>
            <w:r w:rsidR="00F7699E">
              <w:rPr>
                <w:noProof/>
                <w:webHidden/>
              </w:rPr>
              <w:fldChar w:fldCharType="begin"/>
            </w:r>
            <w:r w:rsidR="003B7CCD">
              <w:rPr>
                <w:noProof/>
                <w:webHidden/>
              </w:rPr>
              <w:instrText xml:space="preserve"> PAGEREF _Toc485376335 \h </w:instrText>
            </w:r>
            <w:r w:rsidR="00F7699E">
              <w:rPr>
                <w:noProof/>
                <w:webHidden/>
              </w:rPr>
            </w:r>
            <w:r w:rsidR="00F7699E">
              <w:rPr>
                <w:noProof/>
                <w:webHidden/>
              </w:rPr>
              <w:fldChar w:fldCharType="separate"/>
            </w:r>
            <w:r w:rsidR="002B1870">
              <w:rPr>
                <w:noProof/>
                <w:webHidden/>
              </w:rPr>
              <w:t>15</w:t>
            </w:r>
            <w:r w:rsidR="00F7699E">
              <w:rPr>
                <w:noProof/>
                <w:webHidden/>
              </w:rPr>
              <w:fldChar w:fldCharType="end"/>
            </w:r>
          </w:hyperlink>
        </w:p>
        <w:p w14:paraId="5B07935D" w14:textId="77777777" w:rsidR="003B7CCD" w:rsidRDefault="003F3974">
          <w:pPr>
            <w:pStyle w:val="TM1"/>
            <w:tabs>
              <w:tab w:val="left" w:pos="440"/>
              <w:tab w:val="right" w:leader="dot" w:pos="9062"/>
            </w:tabs>
            <w:rPr>
              <w:rFonts w:eastAsiaTheme="minorEastAsia"/>
              <w:noProof/>
              <w:lang w:eastAsia="fr-BE"/>
            </w:rPr>
          </w:pPr>
          <w:hyperlink w:anchor="_Toc485376336" w:history="1">
            <w:r w:rsidR="003B7CCD" w:rsidRPr="00865372">
              <w:rPr>
                <w:rStyle w:val="Lienhypertexte"/>
                <w:noProof/>
              </w:rPr>
              <w:t>9.</w:t>
            </w:r>
            <w:r w:rsidR="003B7CCD">
              <w:rPr>
                <w:rFonts w:eastAsiaTheme="minorEastAsia"/>
                <w:noProof/>
                <w:lang w:eastAsia="fr-BE"/>
              </w:rPr>
              <w:tab/>
            </w:r>
            <w:r w:rsidR="003B7CCD" w:rsidRPr="00865372">
              <w:rPr>
                <w:rStyle w:val="Lienhypertexte"/>
                <w:noProof/>
              </w:rPr>
              <w:t>Plan d’actions</w:t>
            </w:r>
            <w:r w:rsidR="003B7CCD">
              <w:rPr>
                <w:noProof/>
                <w:webHidden/>
              </w:rPr>
              <w:tab/>
            </w:r>
            <w:r w:rsidR="00F7699E">
              <w:rPr>
                <w:noProof/>
                <w:webHidden/>
              </w:rPr>
              <w:fldChar w:fldCharType="begin"/>
            </w:r>
            <w:r w:rsidR="003B7CCD">
              <w:rPr>
                <w:noProof/>
                <w:webHidden/>
              </w:rPr>
              <w:instrText xml:space="preserve"> PAGEREF _Toc485376336 \h </w:instrText>
            </w:r>
            <w:r w:rsidR="00F7699E">
              <w:rPr>
                <w:noProof/>
                <w:webHidden/>
              </w:rPr>
            </w:r>
            <w:r w:rsidR="00F7699E">
              <w:rPr>
                <w:noProof/>
                <w:webHidden/>
              </w:rPr>
              <w:fldChar w:fldCharType="separate"/>
            </w:r>
            <w:r w:rsidR="002B1870">
              <w:rPr>
                <w:noProof/>
                <w:webHidden/>
              </w:rPr>
              <w:t>16</w:t>
            </w:r>
            <w:r w:rsidR="00F7699E">
              <w:rPr>
                <w:noProof/>
                <w:webHidden/>
              </w:rPr>
              <w:fldChar w:fldCharType="end"/>
            </w:r>
          </w:hyperlink>
        </w:p>
        <w:p w14:paraId="4CAD4AF6" w14:textId="77777777" w:rsidR="003B7CCD" w:rsidRDefault="003F3974">
          <w:pPr>
            <w:pStyle w:val="TM2"/>
            <w:tabs>
              <w:tab w:val="right" w:leader="dot" w:pos="9062"/>
            </w:tabs>
            <w:rPr>
              <w:rFonts w:eastAsiaTheme="minorEastAsia"/>
              <w:noProof/>
              <w:lang w:eastAsia="fr-BE"/>
            </w:rPr>
          </w:pPr>
          <w:hyperlink w:anchor="_Toc485376337" w:history="1">
            <w:r w:rsidR="003B7CCD" w:rsidRPr="00865372">
              <w:rPr>
                <w:rStyle w:val="Lienhypertexte"/>
                <w:noProof/>
              </w:rPr>
              <w:t>9.1. Aspects organisationnels</w:t>
            </w:r>
            <w:r w:rsidR="003B7CCD">
              <w:rPr>
                <w:noProof/>
                <w:webHidden/>
              </w:rPr>
              <w:tab/>
            </w:r>
            <w:r w:rsidR="00F7699E">
              <w:rPr>
                <w:noProof/>
                <w:webHidden/>
              </w:rPr>
              <w:fldChar w:fldCharType="begin"/>
            </w:r>
            <w:r w:rsidR="003B7CCD">
              <w:rPr>
                <w:noProof/>
                <w:webHidden/>
              </w:rPr>
              <w:instrText xml:space="preserve"> PAGEREF _Toc485376337 \h </w:instrText>
            </w:r>
            <w:r w:rsidR="00F7699E">
              <w:rPr>
                <w:noProof/>
                <w:webHidden/>
              </w:rPr>
            </w:r>
            <w:r w:rsidR="00F7699E">
              <w:rPr>
                <w:noProof/>
                <w:webHidden/>
              </w:rPr>
              <w:fldChar w:fldCharType="separate"/>
            </w:r>
            <w:r w:rsidR="002B1870">
              <w:rPr>
                <w:noProof/>
                <w:webHidden/>
              </w:rPr>
              <w:t>16</w:t>
            </w:r>
            <w:r w:rsidR="00F7699E">
              <w:rPr>
                <w:noProof/>
                <w:webHidden/>
              </w:rPr>
              <w:fldChar w:fldCharType="end"/>
            </w:r>
          </w:hyperlink>
        </w:p>
        <w:p w14:paraId="2F219E61" w14:textId="77777777" w:rsidR="003B7CCD" w:rsidRDefault="003F3974">
          <w:pPr>
            <w:pStyle w:val="TM3"/>
            <w:tabs>
              <w:tab w:val="right" w:leader="dot" w:pos="9062"/>
            </w:tabs>
            <w:rPr>
              <w:rFonts w:eastAsiaTheme="minorEastAsia"/>
              <w:noProof/>
              <w:lang w:eastAsia="fr-BE"/>
            </w:rPr>
          </w:pPr>
          <w:hyperlink w:anchor="_Toc485376338" w:history="1">
            <w:r w:rsidR="003B7CCD" w:rsidRPr="00865372">
              <w:rPr>
                <w:rStyle w:val="Lienhypertexte"/>
                <w:noProof/>
              </w:rPr>
              <w:t>9.1.1. Le comité de pilotage</w:t>
            </w:r>
            <w:r w:rsidR="003B7CCD">
              <w:rPr>
                <w:noProof/>
                <w:webHidden/>
              </w:rPr>
              <w:tab/>
            </w:r>
            <w:r w:rsidR="00F7699E">
              <w:rPr>
                <w:noProof/>
                <w:webHidden/>
              </w:rPr>
              <w:fldChar w:fldCharType="begin"/>
            </w:r>
            <w:r w:rsidR="003B7CCD">
              <w:rPr>
                <w:noProof/>
                <w:webHidden/>
              </w:rPr>
              <w:instrText xml:space="preserve"> PAGEREF _Toc485376338 \h </w:instrText>
            </w:r>
            <w:r w:rsidR="00F7699E">
              <w:rPr>
                <w:noProof/>
                <w:webHidden/>
              </w:rPr>
            </w:r>
            <w:r w:rsidR="00F7699E">
              <w:rPr>
                <w:noProof/>
                <w:webHidden/>
              </w:rPr>
              <w:fldChar w:fldCharType="separate"/>
            </w:r>
            <w:r w:rsidR="002B1870">
              <w:rPr>
                <w:noProof/>
                <w:webHidden/>
              </w:rPr>
              <w:t>16</w:t>
            </w:r>
            <w:r w:rsidR="00F7699E">
              <w:rPr>
                <w:noProof/>
                <w:webHidden/>
              </w:rPr>
              <w:fldChar w:fldCharType="end"/>
            </w:r>
          </w:hyperlink>
        </w:p>
        <w:p w14:paraId="37C5AF01" w14:textId="77777777" w:rsidR="003B7CCD" w:rsidRDefault="003F3974">
          <w:pPr>
            <w:pStyle w:val="TM3"/>
            <w:tabs>
              <w:tab w:val="right" w:leader="dot" w:pos="9062"/>
            </w:tabs>
            <w:rPr>
              <w:rFonts w:eastAsiaTheme="minorEastAsia"/>
              <w:noProof/>
              <w:lang w:eastAsia="fr-BE"/>
            </w:rPr>
          </w:pPr>
          <w:hyperlink w:anchor="_Toc485376339" w:history="1">
            <w:r w:rsidR="003B7CCD" w:rsidRPr="00865372">
              <w:rPr>
                <w:rStyle w:val="Lienhypertexte"/>
                <w:noProof/>
              </w:rPr>
              <w:t>9.1.2. Ressources</w:t>
            </w:r>
            <w:r w:rsidR="003B7CCD">
              <w:rPr>
                <w:noProof/>
                <w:webHidden/>
              </w:rPr>
              <w:tab/>
            </w:r>
            <w:r w:rsidR="00F7699E">
              <w:rPr>
                <w:noProof/>
                <w:webHidden/>
              </w:rPr>
              <w:fldChar w:fldCharType="begin"/>
            </w:r>
            <w:r w:rsidR="003B7CCD">
              <w:rPr>
                <w:noProof/>
                <w:webHidden/>
              </w:rPr>
              <w:instrText xml:space="preserve"> PAGEREF _Toc485376339 \h </w:instrText>
            </w:r>
            <w:r w:rsidR="00F7699E">
              <w:rPr>
                <w:noProof/>
                <w:webHidden/>
              </w:rPr>
            </w:r>
            <w:r w:rsidR="00F7699E">
              <w:rPr>
                <w:noProof/>
                <w:webHidden/>
              </w:rPr>
              <w:fldChar w:fldCharType="separate"/>
            </w:r>
            <w:r w:rsidR="002B1870">
              <w:rPr>
                <w:noProof/>
                <w:webHidden/>
              </w:rPr>
              <w:t>16</w:t>
            </w:r>
            <w:r w:rsidR="00F7699E">
              <w:rPr>
                <w:noProof/>
                <w:webHidden/>
              </w:rPr>
              <w:fldChar w:fldCharType="end"/>
            </w:r>
          </w:hyperlink>
        </w:p>
        <w:p w14:paraId="35D782F2" w14:textId="77777777" w:rsidR="003B7CCD" w:rsidRDefault="003F3974">
          <w:pPr>
            <w:pStyle w:val="TM3"/>
            <w:tabs>
              <w:tab w:val="right" w:leader="dot" w:pos="9062"/>
            </w:tabs>
            <w:rPr>
              <w:rFonts w:eastAsiaTheme="minorEastAsia"/>
              <w:noProof/>
              <w:lang w:eastAsia="fr-BE"/>
            </w:rPr>
          </w:pPr>
          <w:hyperlink w:anchor="_Toc485376340" w:history="1">
            <w:r w:rsidR="003B7CCD" w:rsidRPr="00865372">
              <w:rPr>
                <w:rStyle w:val="Lienhypertexte"/>
                <w:noProof/>
              </w:rPr>
              <w:t>9.1.3. Organigramme</w:t>
            </w:r>
            <w:r w:rsidR="003B7CCD">
              <w:rPr>
                <w:noProof/>
                <w:webHidden/>
              </w:rPr>
              <w:tab/>
            </w:r>
            <w:r w:rsidR="00F7699E">
              <w:rPr>
                <w:noProof/>
                <w:webHidden/>
              </w:rPr>
              <w:fldChar w:fldCharType="begin"/>
            </w:r>
            <w:r w:rsidR="003B7CCD">
              <w:rPr>
                <w:noProof/>
                <w:webHidden/>
              </w:rPr>
              <w:instrText xml:space="preserve"> PAGEREF _Toc485376340 \h </w:instrText>
            </w:r>
            <w:r w:rsidR="00F7699E">
              <w:rPr>
                <w:noProof/>
                <w:webHidden/>
              </w:rPr>
            </w:r>
            <w:r w:rsidR="00F7699E">
              <w:rPr>
                <w:noProof/>
                <w:webHidden/>
              </w:rPr>
              <w:fldChar w:fldCharType="separate"/>
            </w:r>
            <w:r w:rsidR="002B1870">
              <w:rPr>
                <w:noProof/>
                <w:webHidden/>
              </w:rPr>
              <w:t>16</w:t>
            </w:r>
            <w:r w:rsidR="00F7699E">
              <w:rPr>
                <w:noProof/>
                <w:webHidden/>
              </w:rPr>
              <w:fldChar w:fldCharType="end"/>
            </w:r>
          </w:hyperlink>
        </w:p>
        <w:p w14:paraId="27C73FA1" w14:textId="77777777" w:rsidR="003B7CCD" w:rsidRDefault="003F3974">
          <w:pPr>
            <w:pStyle w:val="TM2"/>
            <w:tabs>
              <w:tab w:val="right" w:leader="dot" w:pos="9062"/>
            </w:tabs>
            <w:rPr>
              <w:rFonts w:eastAsiaTheme="minorEastAsia"/>
              <w:noProof/>
              <w:lang w:eastAsia="fr-BE"/>
            </w:rPr>
          </w:pPr>
          <w:hyperlink w:anchor="_Toc485376341" w:history="1">
            <w:r w:rsidR="003B7CCD" w:rsidRPr="00865372">
              <w:rPr>
                <w:rStyle w:val="Lienhypertexte"/>
                <w:noProof/>
              </w:rPr>
              <w:t>9.2. Les actions d’atténuation</w:t>
            </w:r>
            <w:r w:rsidR="003B7CCD">
              <w:rPr>
                <w:noProof/>
                <w:webHidden/>
              </w:rPr>
              <w:tab/>
            </w:r>
            <w:r w:rsidR="00F7699E">
              <w:rPr>
                <w:noProof/>
                <w:webHidden/>
              </w:rPr>
              <w:fldChar w:fldCharType="begin"/>
            </w:r>
            <w:r w:rsidR="003B7CCD">
              <w:rPr>
                <w:noProof/>
                <w:webHidden/>
              </w:rPr>
              <w:instrText xml:space="preserve"> PAGEREF _Toc485376341 \h </w:instrText>
            </w:r>
            <w:r w:rsidR="00F7699E">
              <w:rPr>
                <w:noProof/>
                <w:webHidden/>
              </w:rPr>
            </w:r>
            <w:r w:rsidR="00F7699E">
              <w:rPr>
                <w:noProof/>
                <w:webHidden/>
              </w:rPr>
              <w:fldChar w:fldCharType="separate"/>
            </w:r>
            <w:r w:rsidR="002B1870">
              <w:rPr>
                <w:noProof/>
                <w:webHidden/>
              </w:rPr>
              <w:t>16</w:t>
            </w:r>
            <w:r w:rsidR="00F7699E">
              <w:rPr>
                <w:noProof/>
                <w:webHidden/>
              </w:rPr>
              <w:fldChar w:fldCharType="end"/>
            </w:r>
          </w:hyperlink>
        </w:p>
        <w:p w14:paraId="21E0C26E" w14:textId="77777777" w:rsidR="003B7CCD" w:rsidRDefault="003F3974">
          <w:pPr>
            <w:pStyle w:val="TM2"/>
            <w:tabs>
              <w:tab w:val="right" w:leader="dot" w:pos="9062"/>
            </w:tabs>
            <w:rPr>
              <w:rFonts w:eastAsiaTheme="minorEastAsia"/>
              <w:noProof/>
              <w:lang w:eastAsia="fr-BE"/>
            </w:rPr>
          </w:pPr>
          <w:hyperlink w:anchor="_Toc485376342" w:history="1">
            <w:r w:rsidR="003B7CCD" w:rsidRPr="00865372">
              <w:rPr>
                <w:rStyle w:val="Lienhypertexte"/>
                <w:noProof/>
              </w:rPr>
              <w:t>9.3. Les actions d’adaptation</w:t>
            </w:r>
            <w:r w:rsidR="003B7CCD">
              <w:rPr>
                <w:noProof/>
                <w:webHidden/>
              </w:rPr>
              <w:tab/>
            </w:r>
            <w:r w:rsidR="00F7699E">
              <w:rPr>
                <w:noProof/>
                <w:webHidden/>
              </w:rPr>
              <w:fldChar w:fldCharType="begin"/>
            </w:r>
            <w:r w:rsidR="003B7CCD">
              <w:rPr>
                <w:noProof/>
                <w:webHidden/>
              </w:rPr>
              <w:instrText xml:space="preserve"> PAGEREF _Toc485376342 \h </w:instrText>
            </w:r>
            <w:r w:rsidR="00F7699E">
              <w:rPr>
                <w:noProof/>
                <w:webHidden/>
              </w:rPr>
            </w:r>
            <w:r w:rsidR="00F7699E">
              <w:rPr>
                <w:noProof/>
                <w:webHidden/>
              </w:rPr>
              <w:fldChar w:fldCharType="separate"/>
            </w:r>
            <w:r w:rsidR="002B1870">
              <w:rPr>
                <w:noProof/>
                <w:webHidden/>
              </w:rPr>
              <w:t>17</w:t>
            </w:r>
            <w:r w:rsidR="00F7699E">
              <w:rPr>
                <w:noProof/>
                <w:webHidden/>
              </w:rPr>
              <w:fldChar w:fldCharType="end"/>
            </w:r>
          </w:hyperlink>
        </w:p>
        <w:p w14:paraId="468FBF9E" w14:textId="77777777" w:rsidR="003B7CCD" w:rsidRDefault="003F3974">
          <w:pPr>
            <w:pStyle w:val="TM2"/>
            <w:tabs>
              <w:tab w:val="right" w:leader="dot" w:pos="9062"/>
            </w:tabs>
            <w:rPr>
              <w:rFonts w:eastAsiaTheme="minorEastAsia"/>
              <w:noProof/>
              <w:lang w:eastAsia="fr-BE"/>
            </w:rPr>
          </w:pPr>
          <w:hyperlink w:anchor="_Toc485376343" w:history="1">
            <w:r w:rsidR="003B7CCD" w:rsidRPr="00865372">
              <w:rPr>
                <w:rStyle w:val="Lienhypertexte"/>
                <w:noProof/>
              </w:rPr>
              <w:t>9.4. Planning</w:t>
            </w:r>
            <w:r w:rsidR="003B7CCD">
              <w:rPr>
                <w:noProof/>
                <w:webHidden/>
              </w:rPr>
              <w:tab/>
            </w:r>
            <w:r w:rsidR="00F7699E">
              <w:rPr>
                <w:noProof/>
                <w:webHidden/>
              </w:rPr>
              <w:fldChar w:fldCharType="begin"/>
            </w:r>
            <w:r w:rsidR="003B7CCD">
              <w:rPr>
                <w:noProof/>
                <w:webHidden/>
              </w:rPr>
              <w:instrText xml:space="preserve"> PAGEREF _Toc485376343 \h </w:instrText>
            </w:r>
            <w:r w:rsidR="00F7699E">
              <w:rPr>
                <w:noProof/>
                <w:webHidden/>
              </w:rPr>
            </w:r>
            <w:r w:rsidR="00F7699E">
              <w:rPr>
                <w:noProof/>
                <w:webHidden/>
              </w:rPr>
              <w:fldChar w:fldCharType="separate"/>
            </w:r>
            <w:r w:rsidR="002B1870">
              <w:rPr>
                <w:noProof/>
                <w:webHidden/>
              </w:rPr>
              <w:t>18</w:t>
            </w:r>
            <w:r w:rsidR="00F7699E">
              <w:rPr>
                <w:noProof/>
                <w:webHidden/>
              </w:rPr>
              <w:fldChar w:fldCharType="end"/>
            </w:r>
          </w:hyperlink>
        </w:p>
        <w:p w14:paraId="13B6D915" w14:textId="77777777" w:rsidR="003B7CCD" w:rsidRDefault="003F3974">
          <w:pPr>
            <w:pStyle w:val="TM2"/>
            <w:tabs>
              <w:tab w:val="right" w:leader="dot" w:pos="9062"/>
            </w:tabs>
            <w:rPr>
              <w:rFonts w:eastAsiaTheme="minorEastAsia"/>
              <w:noProof/>
              <w:lang w:eastAsia="fr-BE"/>
            </w:rPr>
          </w:pPr>
          <w:hyperlink w:anchor="_Toc485376344" w:history="1">
            <w:r w:rsidR="003B7CCD" w:rsidRPr="00865372">
              <w:rPr>
                <w:rStyle w:val="Lienhypertexte"/>
                <w:noProof/>
              </w:rPr>
              <w:t>9.5. Budget</w:t>
            </w:r>
            <w:r w:rsidR="003B7CCD">
              <w:rPr>
                <w:noProof/>
                <w:webHidden/>
              </w:rPr>
              <w:tab/>
            </w:r>
            <w:r w:rsidR="00F7699E">
              <w:rPr>
                <w:noProof/>
                <w:webHidden/>
              </w:rPr>
              <w:fldChar w:fldCharType="begin"/>
            </w:r>
            <w:r w:rsidR="003B7CCD">
              <w:rPr>
                <w:noProof/>
                <w:webHidden/>
              </w:rPr>
              <w:instrText xml:space="preserve"> PAGEREF _Toc485376344 \h </w:instrText>
            </w:r>
            <w:r w:rsidR="00F7699E">
              <w:rPr>
                <w:noProof/>
                <w:webHidden/>
              </w:rPr>
            </w:r>
            <w:r w:rsidR="00F7699E">
              <w:rPr>
                <w:noProof/>
                <w:webHidden/>
              </w:rPr>
              <w:fldChar w:fldCharType="separate"/>
            </w:r>
            <w:r w:rsidR="002B1870">
              <w:rPr>
                <w:noProof/>
                <w:webHidden/>
              </w:rPr>
              <w:t>19</w:t>
            </w:r>
            <w:r w:rsidR="00F7699E">
              <w:rPr>
                <w:noProof/>
                <w:webHidden/>
              </w:rPr>
              <w:fldChar w:fldCharType="end"/>
            </w:r>
          </w:hyperlink>
        </w:p>
        <w:p w14:paraId="68B2B572" w14:textId="77777777" w:rsidR="003B7CCD" w:rsidRDefault="003F3974">
          <w:pPr>
            <w:pStyle w:val="TM2"/>
            <w:tabs>
              <w:tab w:val="right" w:leader="dot" w:pos="9062"/>
            </w:tabs>
            <w:rPr>
              <w:rFonts w:eastAsiaTheme="minorEastAsia"/>
              <w:noProof/>
              <w:lang w:eastAsia="fr-BE"/>
            </w:rPr>
          </w:pPr>
          <w:hyperlink w:anchor="_Toc485376345" w:history="1">
            <w:r w:rsidR="003B7CCD" w:rsidRPr="00865372">
              <w:rPr>
                <w:rStyle w:val="Lienhypertexte"/>
                <w:noProof/>
              </w:rPr>
              <w:t>9.6. Financement</w:t>
            </w:r>
            <w:r w:rsidR="003B7CCD">
              <w:rPr>
                <w:noProof/>
                <w:webHidden/>
              </w:rPr>
              <w:tab/>
            </w:r>
            <w:r w:rsidR="00F7699E">
              <w:rPr>
                <w:noProof/>
                <w:webHidden/>
              </w:rPr>
              <w:fldChar w:fldCharType="begin"/>
            </w:r>
            <w:r w:rsidR="003B7CCD">
              <w:rPr>
                <w:noProof/>
                <w:webHidden/>
              </w:rPr>
              <w:instrText xml:space="preserve"> PAGEREF _Toc485376345 \h </w:instrText>
            </w:r>
            <w:r w:rsidR="00F7699E">
              <w:rPr>
                <w:noProof/>
                <w:webHidden/>
              </w:rPr>
            </w:r>
            <w:r w:rsidR="00F7699E">
              <w:rPr>
                <w:noProof/>
                <w:webHidden/>
              </w:rPr>
              <w:fldChar w:fldCharType="separate"/>
            </w:r>
            <w:r w:rsidR="002B1870">
              <w:rPr>
                <w:noProof/>
                <w:webHidden/>
              </w:rPr>
              <w:t>19</w:t>
            </w:r>
            <w:r w:rsidR="00F7699E">
              <w:rPr>
                <w:noProof/>
                <w:webHidden/>
              </w:rPr>
              <w:fldChar w:fldCharType="end"/>
            </w:r>
          </w:hyperlink>
        </w:p>
        <w:p w14:paraId="2AE7C6CF" w14:textId="77777777" w:rsidR="003B7CCD" w:rsidRDefault="003F3974">
          <w:pPr>
            <w:pStyle w:val="TM2"/>
            <w:tabs>
              <w:tab w:val="right" w:leader="dot" w:pos="9062"/>
            </w:tabs>
            <w:rPr>
              <w:rFonts w:eastAsiaTheme="minorEastAsia"/>
              <w:noProof/>
              <w:lang w:eastAsia="fr-BE"/>
            </w:rPr>
          </w:pPr>
          <w:hyperlink w:anchor="_Toc485376346" w:history="1">
            <w:r w:rsidR="003B7CCD" w:rsidRPr="00865372">
              <w:rPr>
                <w:rStyle w:val="Lienhypertexte"/>
                <w:noProof/>
              </w:rPr>
              <w:t>9.7. Impacts socio-économiques</w:t>
            </w:r>
            <w:r w:rsidR="003B7CCD">
              <w:rPr>
                <w:noProof/>
                <w:webHidden/>
              </w:rPr>
              <w:tab/>
            </w:r>
            <w:r w:rsidR="00F7699E">
              <w:rPr>
                <w:noProof/>
                <w:webHidden/>
              </w:rPr>
              <w:fldChar w:fldCharType="begin"/>
            </w:r>
            <w:r w:rsidR="003B7CCD">
              <w:rPr>
                <w:noProof/>
                <w:webHidden/>
              </w:rPr>
              <w:instrText xml:space="preserve"> PAGEREF _Toc485376346 \h </w:instrText>
            </w:r>
            <w:r w:rsidR="00F7699E">
              <w:rPr>
                <w:noProof/>
                <w:webHidden/>
              </w:rPr>
            </w:r>
            <w:r w:rsidR="00F7699E">
              <w:rPr>
                <w:noProof/>
                <w:webHidden/>
              </w:rPr>
              <w:fldChar w:fldCharType="separate"/>
            </w:r>
            <w:r w:rsidR="002B1870">
              <w:rPr>
                <w:noProof/>
                <w:webHidden/>
              </w:rPr>
              <w:t>20</w:t>
            </w:r>
            <w:r w:rsidR="00F7699E">
              <w:rPr>
                <w:noProof/>
                <w:webHidden/>
              </w:rPr>
              <w:fldChar w:fldCharType="end"/>
            </w:r>
          </w:hyperlink>
        </w:p>
        <w:p w14:paraId="18C2B85C" w14:textId="77777777" w:rsidR="003B7CCD" w:rsidRDefault="003F3974">
          <w:pPr>
            <w:pStyle w:val="TM1"/>
            <w:tabs>
              <w:tab w:val="right" w:leader="dot" w:pos="9062"/>
            </w:tabs>
            <w:rPr>
              <w:rFonts w:eastAsiaTheme="minorEastAsia"/>
              <w:noProof/>
              <w:lang w:eastAsia="fr-BE"/>
            </w:rPr>
          </w:pPr>
          <w:hyperlink w:anchor="_Toc485376347" w:history="1">
            <w:r w:rsidR="003B7CCD" w:rsidRPr="00865372">
              <w:rPr>
                <w:rStyle w:val="Lienhypertexte"/>
                <w:noProof/>
              </w:rPr>
              <w:t>Annexe 1 – Liste des outils mis à disposition des communes dans le cadre de POLLEC 2</w:t>
            </w:r>
            <w:r w:rsidR="003B7CCD">
              <w:rPr>
                <w:noProof/>
                <w:webHidden/>
              </w:rPr>
              <w:tab/>
            </w:r>
            <w:r w:rsidR="00F7699E">
              <w:rPr>
                <w:noProof/>
                <w:webHidden/>
              </w:rPr>
              <w:fldChar w:fldCharType="begin"/>
            </w:r>
            <w:r w:rsidR="003B7CCD">
              <w:rPr>
                <w:noProof/>
                <w:webHidden/>
              </w:rPr>
              <w:instrText xml:space="preserve"> PAGEREF _Toc485376347 \h </w:instrText>
            </w:r>
            <w:r w:rsidR="00F7699E">
              <w:rPr>
                <w:noProof/>
                <w:webHidden/>
              </w:rPr>
            </w:r>
            <w:r w:rsidR="00F7699E">
              <w:rPr>
                <w:noProof/>
                <w:webHidden/>
              </w:rPr>
              <w:fldChar w:fldCharType="separate"/>
            </w:r>
            <w:r w:rsidR="002B1870">
              <w:rPr>
                <w:noProof/>
                <w:webHidden/>
              </w:rPr>
              <w:t>22</w:t>
            </w:r>
            <w:r w:rsidR="00F7699E">
              <w:rPr>
                <w:noProof/>
                <w:webHidden/>
              </w:rPr>
              <w:fldChar w:fldCharType="end"/>
            </w:r>
          </w:hyperlink>
        </w:p>
        <w:p w14:paraId="01276E01" w14:textId="77777777" w:rsidR="003B7CCD" w:rsidRDefault="003F3974">
          <w:pPr>
            <w:pStyle w:val="TM1"/>
            <w:tabs>
              <w:tab w:val="right" w:leader="dot" w:pos="9062"/>
            </w:tabs>
            <w:rPr>
              <w:rFonts w:eastAsiaTheme="minorEastAsia"/>
              <w:noProof/>
              <w:lang w:eastAsia="fr-BE"/>
            </w:rPr>
          </w:pPr>
          <w:hyperlink w:anchor="_Toc485376348" w:history="1">
            <w:r w:rsidR="003B7CCD" w:rsidRPr="00865372">
              <w:rPr>
                <w:rStyle w:val="Lienhypertexte"/>
                <w:noProof/>
              </w:rPr>
              <w:t>Annexe 2 – Mesures d’efficacité énergétique types et hypothèses relatives</w:t>
            </w:r>
            <w:r w:rsidR="003B7CCD">
              <w:rPr>
                <w:noProof/>
                <w:webHidden/>
              </w:rPr>
              <w:tab/>
            </w:r>
            <w:r w:rsidR="00F7699E">
              <w:rPr>
                <w:noProof/>
                <w:webHidden/>
              </w:rPr>
              <w:fldChar w:fldCharType="begin"/>
            </w:r>
            <w:r w:rsidR="003B7CCD">
              <w:rPr>
                <w:noProof/>
                <w:webHidden/>
              </w:rPr>
              <w:instrText xml:space="preserve"> PAGEREF _Toc485376348 \h </w:instrText>
            </w:r>
            <w:r w:rsidR="00F7699E">
              <w:rPr>
                <w:noProof/>
                <w:webHidden/>
              </w:rPr>
            </w:r>
            <w:r w:rsidR="00F7699E">
              <w:rPr>
                <w:noProof/>
                <w:webHidden/>
              </w:rPr>
              <w:fldChar w:fldCharType="separate"/>
            </w:r>
            <w:r w:rsidR="002B1870">
              <w:rPr>
                <w:noProof/>
                <w:webHidden/>
              </w:rPr>
              <w:t>23</w:t>
            </w:r>
            <w:r w:rsidR="00F7699E">
              <w:rPr>
                <w:noProof/>
                <w:webHidden/>
              </w:rPr>
              <w:fldChar w:fldCharType="end"/>
            </w:r>
          </w:hyperlink>
        </w:p>
        <w:p w14:paraId="60B3C1E7" w14:textId="77777777" w:rsidR="008614D4" w:rsidRPr="003B7CCD" w:rsidRDefault="00F7699E" w:rsidP="003B7CCD">
          <w:pPr>
            <w:spacing w:line="240" w:lineRule="auto"/>
            <w:rPr>
              <w:color w:val="404040" w:themeColor="text1" w:themeTint="BF"/>
            </w:rPr>
          </w:pPr>
          <w:r w:rsidRPr="00F64141">
            <w:rPr>
              <w:b/>
              <w:bCs/>
              <w:color w:val="404040" w:themeColor="text1" w:themeTint="BF"/>
              <w:lang w:val="fr-FR"/>
            </w:rPr>
            <w:fldChar w:fldCharType="end"/>
          </w:r>
        </w:p>
      </w:sdtContent>
    </w:sdt>
    <w:p w14:paraId="6B2294D5" w14:textId="77777777" w:rsidR="008614D4" w:rsidRDefault="008614D4" w:rsidP="00FC06DB">
      <w:pPr>
        <w:pStyle w:val="Titre1"/>
      </w:pPr>
      <w:bookmarkStart w:id="0" w:name="_Toc485376322"/>
      <w:r w:rsidRPr="008614D4">
        <w:lastRenderedPageBreak/>
        <w:t>Contexte</w:t>
      </w:r>
      <w:bookmarkEnd w:id="0"/>
    </w:p>
    <w:p w14:paraId="28B4937C" w14:textId="77777777" w:rsidR="00AF7285" w:rsidRPr="00C43286" w:rsidRDefault="00101E15" w:rsidP="00C43286">
      <w:pPr>
        <w:spacing w:line="240" w:lineRule="auto"/>
        <w:rPr>
          <w:i/>
          <w:color w:val="404040" w:themeColor="text1" w:themeTint="BF"/>
        </w:rPr>
      </w:pPr>
      <w:r w:rsidRPr="00C43286">
        <w:rPr>
          <w:i/>
          <w:color w:val="404040" w:themeColor="text1" w:themeTint="BF"/>
        </w:rPr>
        <w:t>Il s’agit ici de décrire brièvement le contexte local, belge et international dans lequel le PAED</w:t>
      </w:r>
      <w:r w:rsidR="00FB5457">
        <w:rPr>
          <w:i/>
          <w:color w:val="404040" w:themeColor="text1" w:themeTint="BF"/>
        </w:rPr>
        <w:t>C</w:t>
      </w:r>
      <w:r w:rsidRPr="00C43286">
        <w:rPr>
          <w:i/>
          <w:color w:val="404040" w:themeColor="text1" w:themeTint="BF"/>
        </w:rPr>
        <w:t xml:space="preserve"> est élaboré. On retrouvera ainsi notamment dans ce chapitre :</w:t>
      </w:r>
    </w:p>
    <w:p w14:paraId="328AC94D" w14:textId="77777777" w:rsidR="00101E15" w:rsidRPr="00C43286" w:rsidRDefault="00101E15" w:rsidP="00C43286">
      <w:pPr>
        <w:pStyle w:val="Paragraphedeliste"/>
        <w:numPr>
          <w:ilvl w:val="0"/>
          <w:numId w:val="13"/>
        </w:numPr>
        <w:spacing w:line="240" w:lineRule="auto"/>
        <w:rPr>
          <w:i/>
          <w:color w:val="404040" w:themeColor="text1" w:themeTint="BF"/>
        </w:rPr>
      </w:pPr>
      <w:r w:rsidRPr="00C43286">
        <w:rPr>
          <w:i/>
          <w:color w:val="404040" w:themeColor="text1" w:themeTint="BF"/>
        </w:rPr>
        <w:t>Une description rapide du contexte socio-économique</w:t>
      </w:r>
      <w:r w:rsidR="00340DCA">
        <w:rPr>
          <w:i/>
          <w:color w:val="404040" w:themeColor="text1" w:themeTint="BF"/>
        </w:rPr>
        <w:t xml:space="preserve"> et socio-culturel</w:t>
      </w:r>
      <w:r w:rsidRPr="00C43286">
        <w:rPr>
          <w:i/>
          <w:color w:val="404040" w:themeColor="text1" w:themeTint="BF"/>
        </w:rPr>
        <w:t xml:space="preserve"> communal</w:t>
      </w:r>
    </w:p>
    <w:p w14:paraId="11594CDE" w14:textId="77777777" w:rsidR="00101E15" w:rsidRPr="00C43286" w:rsidRDefault="00101E15" w:rsidP="00C43286">
      <w:pPr>
        <w:pStyle w:val="Paragraphedeliste"/>
        <w:numPr>
          <w:ilvl w:val="0"/>
          <w:numId w:val="13"/>
        </w:numPr>
        <w:spacing w:line="240" w:lineRule="auto"/>
        <w:rPr>
          <w:i/>
          <w:color w:val="404040" w:themeColor="text1" w:themeTint="BF"/>
        </w:rPr>
      </w:pPr>
      <w:r w:rsidRPr="00C43286">
        <w:rPr>
          <w:i/>
          <w:color w:val="404040" w:themeColor="text1" w:themeTint="BF"/>
        </w:rPr>
        <w:t>Une description de la volonté politique qui a amené la commune à entreprendre cette démarche</w:t>
      </w:r>
    </w:p>
    <w:p w14:paraId="29E69579" w14:textId="77777777" w:rsidR="00101E15" w:rsidRPr="00C43286" w:rsidRDefault="00C43286" w:rsidP="00C43286">
      <w:pPr>
        <w:pStyle w:val="Paragraphedeliste"/>
        <w:numPr>
          <w:ilvl w:val="0"/>
          <w:numId w:val="13"/>
        </w:numPr>
        <w:spacing w:line="240" w:lineRule="auto"/>
        <w:rPr>
          <w:i/>
          <w:color w:val="404040" w:themeColor="text1" w:themeTint="BF"/>
        </w:rPr>
      </w:pPr>
      <w:r w:rsidRPr="00C43286">
        <w:rPr>
          <w:i/>
          <w:color w:val="404040" w:themeColor="text1" w:themeTint="BF"/>
        </w:rPr>
        <w:t>Un rappel des engagements politiques de la commune à travers son adhésion à la Convention des Maires</w:t>
      </w:r>
    </w:p>
    <w:p w14:paraId="0E011EF9" w14:textId="77777777" w:rsidR="008614D4" w:rsidRDefault="008614D4" w:rsidP="00FC06DB">
      <w:pPr>
        <w:pStyle w:val="Titre1"/>
      </w:pPr>
      <w:bookmarkStart w:id="1" w:name="_Toc485376323"/>
      <w:r w:rsidRPr="008614D4">
        <w:t>Hypothèses de travail</w:t>
      </w:r>
      <w:bookmarkEnd w:id="1"/>
    </w:p>
    <w:p w14:paraId="5C0DEC08" w14:textId="77777777" w:rsidR="002F0984" w:rsidRPr="00ED0B4E" w:rsidRDefault="00D074C6" w:rsidP="002F0984">
      <w:pPr>
        <w:spacing w:line="240" w:lineRule="auto"/>
        <w:jc w:val="both"/>
        <w:rPr>
          <w:i/>
          <w:color w:val="404040" w:themeColor="text1" w:themeTint="BF"/>
        </w:rPr>
      </w:pPr>
      <w:r w:rsidRPr="00ED0B4E">
        <w:rPr>
          <w:i/>
          <w:color w:val="404040" w:themeColor="text1" w:themeTint="BF"/>
        </w:rPr>
        <w:t>Ce chapitre listera l’ensemble des hypothèses utilisées dans les différents calculs réalisés dans le cadre de l’élaboration du plan d’action. Afin d’harmoniser le travail réalisé sur les communes wallonnes, un ensemble d’hypothèses ont été définie</w:t>
      </w:r>
      <w:r w:rsidR="00340DCA">
        <w:rPr>
          <w:i/>
          <w:color w:val="404040" w:themeColor="text1" w:themeTint="BF"/>
        </w:rPr>
        <w:t>s</w:t>
      </w:r>
      <w:r w:rsidRPr="00ED0B4E">
        <w:rPr>
          <w:i/>
          <w:color w:val="404040" w:themeColor="text1" w:themeTint="BF"/>
        </w:rPr>
        <w:t xml:space="preserve"> en collaboration avec la DGO4, l’AWAC et le </w:t>
      </w:r>
      <w:r w:rsidR="00340DCA">
        <w:rPr>
          <w:i/>
          <w:color w:val="404040" w:themeColor="text1" w:themeTint="BF"/>
        </w:rPr>
        <w:t xml:space="preserve">Joint </w:t>
      </w:r>
      <w:proofErr w:type="spellStart"/>
      <w:r w:rsidR="00340DCA">
        <w:rPr>
          <w:i/>
          <w:color w:val="404040" w:themeColor="text1" w:themeTint="BF"/>
        </w:rPr>
        <w:t>Research</w:t>
      </w:r>
      <w:proofErr w:type="spellEnd"/>
      <w:r w:rsidR="00340DCA">
        <w:rPr>
          <w:i/>
          <w:color w:val="404040" w:themeColor="text1" w:themeTint="BF"/>
        </w:rPr>
        <w:t xml:space="preserve"> Center de la Commission européenne</w:t>
      </w:r>
      <w:r w:rsidR="002F0984" w:rsidRPr="00ED0B4E">
        <w:rPr>
          <w:i/>
          <w:color w:val="404040" w:themeColor="text1" w:themeTint="BF"/>
        </w:rPr>
        <w:t xml:space="preserve">. Il est demandé aux </w:t>
      </w:r>
      <w:r w:rsidR="00A44F01">
        <w:rPr>
          <w:i/>
          <w:color w:val="404040" w:themeColor="text1" w:themeTint="BF"/>
        </w:rPr>
        <w:t>experts externes</w:t>
      </w:r>
      <w:r w:rsidR="002F0984" w:rsidRPr="00ED0B4E">
        <w:rPr>
          <w:i/>
          <w:color w:val="404040" w:themeColor="text1" w:themeTint="BF"/>
        </w:rPr>
        <w:t xml:space="preserve"> de les utiliser. </w:t>
      </w:r>
    </w:p>
    <w:p w14:paraId="1D24C3E1" w14:textId="77777777" w:rsidR="00D074C6" w:rsidRPr="00ED0B4E" w:rsidRDefault="00D074C6" w:rsidP="002F0984">
      <w:pPr>
        <w:spacing w:line="240" w:lineRule="auto"/>
        <w:jc w:val="both"/>
        <w:rPr>
          <w:i/>
          <w:color w:val="404040" w:themeColor="text1" w:themeTint="BF"/>
        </w:rPr>
      </w:pPr>
      <w:r w:rsidRPr="00ED0B4E">
        <w:rPr>
          <w:i/>
          <w:color w:val="404040" w:themeColor="text1" w:themeTint="BF"/>
        </w:rPr>
        <w:t>Pour faciliter la lecture du présent document, les hypothèses propres à chaque</w:t>
      </w:r>
      <w:r w:rsidR="002F0984" w:rsidRPr="00ED0B4E">
        <w:rPr>
          <w:i/>
          <w:color w:val="404040" w:themeColor="text1" w:themeTint="BF"/>
        </w:rPr>
        <w:t xml:space="preserve"> chapitre sont reprises dans ce dernier. </w:t>
      </w:r>
      <w:r w:rsidRPr="00ED0B4E">
        <w:rPr>
          <w:i/>
          <w:color w:val="404040" w:themeColor="text1" w:themeTint="BF"/>
        </w:rPr>
        <w:t xml:space="preserve"> </w:t>
      </w:r>
    </w:p>
    <w:p w14:paraId="267B4177" w14:textId="77777777" w:rsidR="008614D4" w:rsidRDefault="008614D4" w:rsidP="00FC06DB">
      <w:pPr>
        <w:pStyle w:val="Titre1"/>
      </w:pPr>
      <w:bookmarkStart w:id="2" w:name="_Toc485376324"/>
      <w:r w:rsidRPr="008614D4">
        <w:t>Inventaire de référence des émissions</w:t>
      </w:r>
      <w:bookmarkEnd w:id="2"/>
    </w:p>
    <w:p w14:paraId="618B4AF2" w14:textId="77777777" w:rsidR="001C59F0" w:rsidRDefault="001C59F0" w:rsidP="00AB22DC">
      <w:pPr>
        <w:spacing w:line="240" w:lineRule="auto"/>
        <w:jc w:val="both"/>
        <w:rPr>
          <w:i/>
          <w:color w:val="404040" w:themeColor="text1" w:themeTint="BF"/>
        </w:rPr>
      </w:pPr>
      <w:r w:rsidRPr="001C59F0">
        <w:rPr>
          <w:i/>
          <w:color w:val="404040" w:themeColor="text1" w:themeTint="BF"/>
        </w:rPr>
        <w:t>L’élaboration du plan d’actions passe par une phase de diagnostic, le bilan CO</w:t>
      </w:r>
      <w:r w:rsidRPr="001C59F0">
        <w:rPr>
          <w:i/>
          <w:color w:val="404040" w:themeColor="text1" w:themeTint="BF"/>
          <w:sz w:val="16"/>
          <w:szCs w:val="16"/>
        </w:rPr>
        <w:t>2</w:t>
      </w:r>
      <w:r w:rsidRPr="001C59F0">
        <w:rPr>
          <w:i/>
          <w:color w:val="404040" w:themeColor="text1" w:themeTint="BF"/>
        </w:rPr>
        <w:t xml:space="preserve"> </w:t>
      </w:r>
      <w:r w:rsidR="00340DCA">
        <w:rPr>
          <w:i/>
          <w:color w:val="404040" w:themeColor="text1" w:themeTint="BF"/>
        </w:rPr>
        <w:t>communal</w:t>
      </w:r>
      <w:r w:rsidRPr="001C59F0">
        <w:rPr>
          <w:i/>
          <w:color w:val="404040" w:themeColor="text1" w:themeTint="BF"/>
        </w:rPr>
        <w:t xml:space="preserve">. Ce n’est qu’ensuite que l’ensemble des actions envisageables sont examinées, pour en sélectionner quelques- unes. </w:t>
      </w:r>
      <w:r w:rsidR="00894B84">
        <w:rPr>
          <w:i/>
          <w:color w:val="404040" w:themeColor="text1" w:themeTint="BF"/>
        </w:rPr>
        <w:t>La Convention des Maires parle d’Inventaire de Référence des Emissions</w:t>
      </w:r>
      <w:r w:rsidR="00894B84">
        <w:rPr>
          <w:rStyle w:val="Appelnotedebasdep"/>
          <w:i/>
          <w:color w:val="404040" w:themeColor="text1" w:themeTint="BF"/>
        </w:rPr>
        <w:footnoteReference w:id="2"/>
      </w:r>
      <w:r w:rsidR="00894B84">
        <w:rPr>
          <w:i/>
          <w:color w:val="404040" w:themeColor="text1" w:themeTint="BF"/>
        </w:rPr>
        <w:t xml:space="preserve">. </w:t>
      </w:r>
    </w:p>
    <w:p w14:paraId="37C70227" w14:textId="77777777" w:rsidR="0010225A" w:rsidRDefault="00894B84" w:rsidP="00AB22DC">
      <w:pPr>
        <w:spacing w:line="240" w:lineRule="auto"/>
        <w:jc w:val="both"/>
        <w:rPr>
          <w:i/>
          <w:color w:val="404040" w:themeColor="text1" w:themeTint="BF"/>
        </w:rPr>
      </w:pPr>
      <w:r>
        <w:rPr>
          <w:i/>
          <w:color w:val="404040" w:themeColor="text1" w:themeTint="BF"/>
        </w:rPr>
        <w:t>Cet inventaire doit reprendre l’ensemble des émissions de CO</w:t>
      </w:r>
      <w:r w:rsidRPr="00894B84">
        <w:rPr>
          <w:i/>
          <w:color w:val="404040" w:themeColor="text1" w:themeTint="BF"/>
          <w:sz w:val="16"/>
          <w:szCs w:val="16"/>
        </w:rPr>
        <w:t>2</w:t>
      </w:r>
      <w:r>
        <w:rPr>
          <w:i/>
          <w:color w:val="404040" w:themeColor="text1" w:themeTint="BF"/>
        </w:rPr>
        <w:t xml:space="preserve"> générées par la consommation énergétique de tous les </w:t>
      </w:r>
      <w:r w:rsidR="0010225A">
        <w:rPr>
          <w:i/>
          <w:color w:val="404040" w:themeColor="text1" w:themeTint="BF"/>
        </w:rPr>
        <w:t xml:space="preserve">secteurs du territoire communal (y compris les émissions directement liées aux activités de l’administration communale). </w:t>
      </w:r>
    </w:p>
    <w:p w14:paraId="68AA5CA5" w14:textId="77777777" w:rsidR="0010225A" w:rsidRDefault="00DD558A" w:rsidP="00AB22DC">
      <w:pPr>
        <w:spacing w:line="240" w:lineRule="auto"/>
        <w:jc w:val="both"/>
        <w:rPr>
          <w:i/>
          <w:color w:val="404040" w:themeColor="text1" w:themeTint="BF"/>
        </w:rPr>
      </w:pPr>
      <w:r>
        <w:rPr>
          <w:i/>
          <w:color w:val="404040" w:themeColor="text1" w:themeTint="BF"/>
        </w:rPr>
        <w:t xml:space="preserve">La </w:t>
      </w:r>
      <w:r w:rsidR="0010225A">
        <w:rPr>
          <w:i/>
          <w:color w:val="404040" w:themeColor="text1" w:themeTint="BF"/>
        </w:rPr>
        <w:t xml:space="preserve">DGO4 </w:t>
      </w:r>
      <w:r>
        <w:rPr>
          <w:i/>
          <w:color w:val="404040" w:themeColor="text1" w:themeTint="BF"/>
        </w:rPr>
        <w:t>met à disposition de toutes les communes wallonnes</w:t>
      </w:r>
      <w:r w:rsidR="0010225A">
        <w:rPr>
          <w:i/>
          <w:color w:val="404040" w:themeColor="text1" w:themeTint="BF"/>
        </w:rPr>
        <w:t xml:space="preserve"> un bilan CO2 communal réalisé par spatialisation des données régionales. </w:t>
      </w:r>
    </w:p>
    <w:p w14:paraId="6AB114E8" w14:textId="77777777" w:rsidR="0010225A" w:rsidRDefault="0010225A" w:rsidP="00AB22DC">
      <w:pPr>
        <w:spacing w:line="240" w:lineRule="auto"/>
        <w:jc w:val="both"/>
        <w:rPr>
          <w:i/>
          <w:color w:val="404040" w:themeColor="text1" w:themeTint="BF"/>
        </w:rPr>
      </w:pPr>
      <w:r>
        <w:rPr>
          <w:i/>
          <w:color w:val="404040" w:themeColor="text1" w:themeTint="BF"/>
        </w:rPr>
        <w:t xml:space="preserve">Il ne différencie néanmoins pas les consommations énergétiques directement liées aux activités de l’administration communale de celles liées aux activités des autres acteurs du secteur tertiaire. </w:t>
      </w:r>
      <w:r w:rsidR="00DD558A">
        <w:rPr>
          <w:i/>
          <w:color w:val="404040" w:themeColor="text1" w:themeTint="BF"/>
        </w:rPr>
        <w:t xml:space="preserve">Il est pourtant important de réaliser le bilan CO2 du patrimoine communal qui servira de point de départ à la planification des mesures qui permettront de </w:t>
      </w:r>
      <w:r>
        <w:rPr>
          <w:i/>
          <w:color w:val="404040" w:themeColor="text1" w:themeTint="BF"/>
        </w:rPr>
        <w:t>positionner</w:t>
      </w:r>
      <w:r w:rsidR="00DD558A">
        <w:rPr>
          <w:i/>
          <w:color w:val="404040" w:themeColor="text1" w:themeTint="BF"/>
        </w:rPr>
        <w:t xml:space="preserve"> l’Administration communale</w:t>
      </w:r>
      <w:r>
        <w:rPr>
          <w:i/>
          <w:color w:val="404040" w:themeColor="text1" w:themeTint="BF"/>
        </w:rPr>
        <w:t xml:space="preserve"> comme leader exemplaire de la dynamique de transition énergétique qu’elle va tenter d’insuffler</w:t>
      </w:r>
      <w:r w:rsidR="00DD558A">
        <w:rPr>
          <w:i/>
          <w:color w:val="404040" w:themeColor="text1" w:themeTint="BF"/>
        </w:rPr>
        <w:t xml:space="preserve"> sur son territoire. </w:t>
      </w:r>
    </w:p>
    <w:p w14:paraId="267C08DC" w14:textId="77777777" w:rsidR="00DD558A" w:rsidRDefault="00DD558A">
      <w:pPr>
        <w:rPr>
          <w:i/>
          <w:color w:val="404040" w:themeColor="text1" w:themeTint="BF"/>
        </w:rPr>
      </w:pPr>
      <w:r>
        <w:rPr>
          <w:i/>
          <w:color w:val="404040" w:themeColor="text1" w:themeTint="BF"/>
        </w:rPr>
        <w:br w:type="page"/>
      </w:r>
    </w:p>
    <w:p w14:paraId="7F6CAE12" w14:textId="77777777" w:rsidR="00894B84" w:rsidRDefault="0010225A" w:rsidP="00AB22DC">
      <w:pPr>
        <w:spacing w:line="240" w:lineRule="auto"/>
        <w:jc w:val="both"/>
        <w:rPr>
          <w:i/>
          <w:color w:val="404040" w:themeColor="text1" w:themeTint="BF"/>
        </w:rPr>
      </w:pPr>
      <w:r>
        <w:rPr>
          <w:i/>
          <w:color w:val="404040" w:themeColor="text1" w:themeTint="BF"/>
        </w:rPr>
        <w:lastRenderedPageBreak/>
        <w:t xml:space="preserve"> </w:t>
      </w:r>
      <w:r w:rsidR="00894B84">
        <w:rPr>
          <w:i/>
          <w:color w:val="404040" w:themeColor="text1" w:themeTint="BF"/>
        </w:rPr>
        <w:t xml:space="preserve"> </w:t>
      </w:r>
    </w:p>
    <w:p w14:paraId="075ED3B1" w14:textId="77777777" w:rsidR="008614D4" w:rsidRDefault="008614D4" w:rsidP="00FC06DB">
      <w:pPr>
        <w:pStyle w:val="Titre2"/>
      </w:pPr>
      <w:bookmarkStart w:id="3" w:name="_Toc485376325"/>
      <w:r w:rsidRPr="00F26172">
        <w:t>3.1. Bilan patrimonial</w:t>
      </w:r>
      <w:bookmarkEnd w:id="3"/>
    </w:p>
    <w:p w14:paraId="5BEBD72F" w14:textId="77777777" w:rsidR="001C59F0" w:rsidRDefault="001C59F0" w:rsidP="00AB22DC">
      <w:pPr>
        <w:spacing w:line="240" w:lineRule="auto"/>
        <w:jc w:val="both"/>
        <w:rPr>
          <w:i/>
          <w:color w:val="404040" w:themeColor="text1" w:themeTint="BF"/>
        </w:rPr>
      </w:pPr>
      <w:r w:rsidRPr="001C59F0">
        <w:rPr>
          <w:i/>
          <w:color w:val="404040" w:themeColor="text1" w:themeTint="BF"/>
        </w:rPr>
        <w:t xml:space="preserve">Une attention particulière sera </w:t>
      </w:r>
      <w:r w:rsidR="00DD558A">
        <w:rPr>
          <w:i/>
          <w:color w:val="404040" w:themeColor="text1" w:themeTint="BF"/>
        </w:rPr>
        <w:t xml:space="preserve">donc </w:t>
      </w:r>
      <w:r w:rsidRPr="001C59F0">
        <w:rPr>
          <w:i/>
          <w:color w:val="404040" w:themeColor="text1" w:themeTint="BF"/>
        </w:rPr>
        <w:t>nécessairement portée à l’élaboration du bilan CO</w:t>
      </w:r>
      <w:r w:rsidRPr="001C59F0">
        <w:rPr>
          <w:i/>
          <w:color w:val="404040" w:themeColor="text1" w:themeTint="BF"/>
          <w:sz w:val="16"/>
          <w:szCs w:val="16"/>
        </w:rPr>
        <w:t>2</w:t>
      </w:r>
      <w:r w:rsidRPr="001C59F0">
        <w:rPr>
          <w:i/>
          <w:color w:val="404040" w:themeColor="text1" w:themeTint="BF"/>
        </w:rPr>
        <w:t xml:space="preserve"> précis du patrimoine communal, point de départ d’une stratégie qui positionnera l’autorité locale en tant que leader exemplaire de la dynamique locale. </w:t>
      </w:r>
    </w:p>
    <w:p w14:paraId="01AB1486" w14:textId="77777777" w:rsidR="00DD558A" w:rsidRPr="00CF60EF" w:rsidRDefault="00335FAE" w:rsidP="00AB22DC">
      <w:pPr>
        <w:spacing w:line="240" w:lineRule="auto"/>
        <w:jc w:val="both"/>
        <w:rPr>
          <w:i/>
          <w:color w:val="404040" w:themeColor="text1" w:themeTint="BF"/>
        </w:rPr>
      </w:pPr>
      <w:r w:rsidRPr="00CF60EF">
        <w:rPr>
          <w:i/>
          <w:color w:val="404040" w:themeColor="text1" w:themeTint="BF"/>
        </w:rPr>
        <w:t>A cette fin, l</w:t>
      </w:r>
      <w:r w:rsidR="00DD558A" w:rsidRPr="00CF60EF">
        <w:rPr>
          <w:i/>
          <w:color w:val="404040" w:themeColor="text1" w:themeTint="BF"/>
        </w:rPr>
        <w:t>’AWAC</w:t>
      </w:r>
      <w:r w:rsidRPr="00CF60EF">
        <w:rPr>
          <w:i/>
          <w:color w:val="404040" w:themeColor="text1" w:themeTint="BF"/>
        </w:rPr>
        <w:t xml:space="preserve"> met à disposition des communes wallonnes un </w:t>
      </w:r>
      <w:hyperlink r:id="rId20" w:anchor="etape-1-calculer-vos-émissions-avec-notre-calculateur-carbone" w:history="1">
        <w:r w:rsidRPr="00CF60EF">
          <w:rPr>
            <w:rStyle w:val="Lienhypertexte"/>
            <w:b/>
            <w:i/>
            <w:color w:val="404040" w:themeColor="text1" w:themeTint="BF"/>
          </w:rPr>
          <w:t>calculateur d’émissions patrimoniales</w:t>
        </w:r>
      </w:hyperlink>
      <w:r w:rsidRPr="00CF60EF">
        <w:rPr>
          <w:b/>
          <w:i/>
          <w:color w:val="404040" w:themeColor="text1" w:themeTint="BF"/>
        </w:rPr>
        <w:t xml:space="preserve">. </w:t>
      </w:r>
      <w:r w:rsidR="004443D0">
        <w:rPr>
          <w:b/>
          <w:i/>
          <w:color w:val="404040" w:themeColor="text1" w:themeTint="BF"/>
        </w:rPr>
        <w:t>Cet outil a été conçu pour être utilisé directement par la commune. Les questions posées sont à la portée de tous. L’expertise externe vient en appui de la commune pour collecter certaines données ou poser des hypothèses pour combler le manque de certaines données.</w:t>
      </w:r>
    </w:p>
    <w:p w14:paraId="1B3F021E" w14:textId="77777777" w:rsidR="008614D4" w:rsidRPr="00FC06DB" w:rsidRDefault="008614D4" w:rsidP="00FC06DB">
      <w:pPr>
        <w:pStyle w:val="Titre2"/>
      </w:pPr>
      <w:bookmarkStart w:id="4" w:name="_Toc485376326"/>
      <w:r w:rsidRPr="00FC06DB">
        <w:t xml:space="preserve">3.2. Bilan </w:t>
      </w:r>
      <w:r w:rsidR="00340DCA">
        <w:t>communal</w:t>
      </w:r>
      <w:bookmarkEnd w:id="4"/>
    </w:p>
    <w:p w14:paraId="5B40FD89" w14:textId="77777777" w:rsidR="00AB22DC" w:rsidRDefault="00AB22DC" w:rsidP="00AB22DC">
      <w:pPr>
        <w:spacing w:line="240" w:lineRule="auto"/>
        <w:jc w:val="both"/>
        <w:rPr>
          <w:i/>
          <w:color w:val="404040" w:themeColor="text1" w:themeTint="BF"/>
        </w:rPr>
      </w:pPr>
      <w:r>
        <w:rPr>
          <w:i/>
          <w:color w:val="404040" w:themeColor="text1" w:themeTint="BF"/>
        </w:rPr>
        <w:t>Englobant à la fois le bilan patrimonial et celui de tous les secteurs du territoire, l</w:t>
      </w:r>
      <w:r w:rsidRPr="001C59F0">
        <w:rPr>
          <w:i/>
          <w:color w:val="404040" w:themeColor="text1" w:themeTint="BF"/>
        </w:rPr>
        <w:t xml:space="preserve">e </w:t>
      </w:r>
      <w:r w:rsidR="00CF60EF">
        <w:rPr>
          <w:i/>
          <w:color w:val="404040" w:themeColor="text1" w:themeTint="BF"/>
        </w:rPr>
        <w:t>bilan communal</w:t>
      </w:r>
      <w:r w:rsidRPr="001C59F0">
        <w:rPr>
          <w:i/>
          <w:color w:val="404040" w:themeColor="text1" w:themeTint="BF"/>
        </w:rPr>
        <w:t xml:space="preserve"> doit être p</w:t>
      </w:r>
      <w:r w:rsidR="002F0984">
        <w:rPr>
          <w:i/>
          <w:color w:val="404040" w:themeColor="text1" w:themeTint="BF"/>
        </w:rPr>
        <w:t>édagogique et ne pas se noyer dans les</w:t>
      </w:r>
      <w:r w:rsidRPr="001C59F0">
        <w:rPr>
          <w:i/>
          <w:color w:val="404040" w:themeColor="text1" w:themeTint="BF"/>
        </w:rPr>
        <w:t xml:space="preserve"> détails. Les budgets sont serrés, et l’effort consacré à cette première phase ne sera pas disponible pour les suivantes. </w:t>
      </w:r>
    </w:p>
    <w:p w14:paraId="674B49EF" w14:textId="77777777" w:rsidR="003A7216" w:rsidRPr="001C59F0" w:rsidRDefault="003A7216" w:rsidP="003A7216">
      <w:pPr>
        <w:spacing w:line="240" w:lineRule="auto"/>
        <w:jc w:val="both"/>
        <w:rPr>
          <w:i/>
          <w:color w:val="404040" w:themeColor="text1" w:themeTint="BF"/>
        </w:rPr>
      </w:pPr>
      <w:r w:rsidRPr="001C59F0">
        <w:rPr>
          <w:i/>
          <w:color w:val="404040" w:themeColor="text1" w:themeTint="BF"/>
        </w:rPr>
        <w:t>La Wallonie met à disposition de toutes les communes wallonnes un bilan CO</w:t>
      </w:r>
      <w:r w:rsidRPr="001C59F0">
        <w:rPr>
          <w:i/>
          <w:color w:val="404040" w:themeColor="text1" w:themeTint="BF"/>
          <w:sz w:val="16"/>
          <w:szCs w:val="16"/>
        </w:rPr>
        <w:t>2</w:t>
      </w:r>
      <w:r w:rsidRPr="001C59F0">
        <w:rPr>
          <w:i/>
          <w:color w:val="404040" w:themeColor="text1" w:themeTint="BF"/>
        </w:rPr>
        <w:t xml:space="preserve"> du territoire communal réalisé par spatialisation des données régionales. Ce bilan est largement suffisant pour permettre aux élus et aux acteurs </w:t>
      </w:r>
      <w:r>
        <w:rPr>
          <w:i/>
          <w:color w:val="404040" w:themeColor="text1" w:themeTint="BF"/>
        </w:rPr>
        <w:t>locaux</w:t>
      </w:r>
      <w:r w:rsidRPr="001C59F0">
        <w:rPr>
          <w:i/>
          <w:color w:val="404040" w:themeColor="text1" w:themeTint="BF"/>
        </w:rPr>
        <w:t xml:space="preserve"> de se familiariser avec les ordres de grandeur, les secteurs prioritaires et la signification concrète d’une trajectoire de réduction de 40% des émissions de CO</w:t>
      </w:r>
      <w:r w:rsidRPr="001C59F0">
        <w:rPr>
          <w:i/>
          <w:color w:val="404040" w:themeColor="text1" w:themeTint="BF"/>
          <w:sz w:val="16"/>
          <w:szCs w:val="16"/>
        </w:rPr>
        <w:t>2</w:t>
      </w:r>
      <w:r w:rsidR="00C3675B">
        <w:rPr>
          <w:i/>
          <w:color w:val="404040" w:themeColor="text1" w:themeTint="BF"/>
          <w:sz w:val="16"/>
          <w:szCs w:val="16"/>
        </w:rPr>
        <w:t xml:space="preserve"> </w:t>
      </w:r>
      <w:r w:rsidR="00C3675B">
        <w:rPr>
          <w:i/>
          <w:color w:val="404040" w:themeColor="text1" w:themeTint="BF"/>
        </w:rPr>
        <w:t>à l’horizon 2030</w:t>
      </w:r>
      <w:r w:rsidRPr="001C59F0">
        <w:rPr>
          <w:i/>
          <w:color w:val="404040" w:themeColor="text1" w:themeTint="BF"/>
        </w:rPr>
        <w:t xml:space="preserve">. </w:t>
      </w:r>
    </w:p>
    <w:p w14:paraId="4E603582" w14:textId="77777777" w:rsidR="003A7216" w:rsidRDefault="00F30EF3" w:rsidP="003A7216">
      <w:pPr>
        <w:spacing w:line="240" w:lineRule="auto"/>
        <w:jc w:val="both"/>
        <w:rPr>
          <w:i/>
          <w:color w:val="404040" w:themeColor="text1" w:themeTint="BF"/>
        </w:rPr>
      </w:pPr>
      <w:r>
        <w:rPr>
          <w:i/>
          <w:color w:val="404040" w:themeColor="text1" w:themeTint="BF"/>
        </w:rPr>
        <w:t xml:space="preserve">En outre, il peut être intéressant </w:t>
      </w:r>
      <w:r w:rsidR="003A7216" w:rsidRPr="001C59F0">
        <w:rPr>
          <w:i/>
          <w:color w:val="404040" w:themeColor="text1" w:themeTint="BF"/>
        </w:rPr>
        <w:t xml:space="preserve">en termes de mobilisation locale d’évaluer l’impact économique des consommations énergétiques. </w:t>
      </w:r>
      <w:r>
        <w:rPr>
          <w:i/>
          <w:color w:val="404040" w:themeColor="text1" w:themeTint="BF"/>
        </w:rPr>
        <w:t>Les communes qui désirent estimer c</w:t>
      </w:r>
      <w:r w:rsidR="003A7216" w:rsidRPr="001C59F0">
        <w:rPr>
          <w:i/>
          <w:color w:val="404040" w:themeColor="text1" w:themeTint="BF"/>
        </w:rPr>
        <w:t xml:space="preserve">et impact </w:t>
      </w:r>
      <w:r w:rsidR="00C3675B">
        <w:rPr>
          <w:i/>
          <w:color w:val="404040" w:themeColor="text1" w:themeTint="BF"/>
        </w:rPr>
        <w:t xml:space="preserve">sur </w:t>
      </w:r>
      <w:r w:rsidR="003A7216" w:rsidRPr="001C59F0">
        <w:rPr>
          <w:i/>
          <w:color w:val="404040" w:themeColor="text1" w:themeTint="BF"/>
        </w:rPr>
        <w:t>chaque public cible (citoyens, entreprises, agriculteurs, commerces)</w:t>
      </w:r>
      <w:r>
        <w:rPr>
          <w:i/>
          <w:color w:val="404040" w:themeColor="text1" w:themeTint="BF"/>
        </w:rPr>
        <w:t xml:space="preserve"> utiliseront les hypothèses de prix reprises ci</w:t>
      </w:r>
      <w:r w:rsidR="00C3675B">
        <w:rPr>
          <w:i/>
          <w:color w:val="404040" w:themeColor="text1" w:themeTint="BF"/>
        </w:rPr>
        <w:t>-</w:t>
      </w:r>
      <w:r>
        <w:rPr>
          <w:i/>
          <w:color w:val="404040" w:themeColor="text1" w:themeTint="BF"/>
        </w:rPr>
        <w:t xml:space="preserve">dessous. </w:t>
      </w:r>
      <w:r w:rsidR="003A7216" w:rsidRPr="001C59F0">
        <w:rPr>
          <w:i/>
          <w:color w:val="404040" w:themeColor="text1" w:themeTint="BF"/>
        </w:rPr>
        <w:t xml:space="preserve">. </w:t>
      </w:r>
    </w:p>
    <w:p w14:paraId="5BF19457" w14:textId="77777777" w:rsidR="00C3675B" w:rsidRPr="001C59F0" w:rsidRDefault="00212839" w:rsidP="003A7216">
      <w:pPr>
        <w:spacing w:line="240" w:lineRule="auto"/>
        <w:jc w:val="both"/>
        <w:rPr>
          <w:i/>
          <w:color w:val="404040" w:themeColor="text1" w:themeTint="BF"/>
        </w:rPr>
      </w:pPr>
      <w:r>
        <w:rPr>
          <w:b/>
          <w:i/>
          <w:noProof/>
          <w:color w:val="404040" w:themeColor="text1" w:themeTint="BF"/>
          <w:sz w:val="24"/>
          <w:szCs w:val="24"/>
          <w:lang w:eastAsia="fr-BE"/>
        </w:rPr>
        <mc:AlternateContent>
          <mc:Choice Requires="wps">
            <w:drawing>
              <wp:anchor distT="0" distB="0" distL="114300" distR="114300" simplePos="0" relativeHeight="251670528" behindDoc="1" locked="0" layoutInCell="1" allowOverlap="1" wp14:anchorId="6CF827F1" wp14:editId="07214C47">
                <wp:simplePos x="0" y="0"/>
                <wp:positionH relativeFrom="column">
                  <wp:posOffset>-71120</wp:posOffset>
                </wp:positionH>
                <wp:positionV relativeFrom="paragraph">
                  <wp:posOffset>177800</wp:posOffset>
                </wp:positionV>
                <wp:extent cx="6005195" cy="5019675"/>
                <wp:effectExtent l="0" t="0" r="0"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5195" cy="5019675"/>
                        </a:xfrm>
                        <a:prstGeom prst="rect">
                          <a:avLst/>
                        </a:prstGeom>
                        <a:solidFill>
                          <a:srgbClr val="C2E4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364787" id="Rectangle 1" o:spid="_x0000_s1026" style="position:absolute;margin-left:-5.6pt;margin-top:14pt;width:472.85pt;height:39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81ogIAAJ8FAAAOAAAAZHJzL2Uyb0RvYy54bWysVE1v2zAMvQ/YfxB0X20HSbsYdYogXYcB&#10;QVu0HXpWZDk2JouapMTJfv0oyXbTrthhmA+CKT4+fojk5dWhlWQvjG1AFTQ7SykRikPZqG1Bvz/d&#10;fPpMiXVMlUyCEgU9CkuvFh8/XHY6FxOoQZbCECRRNu90QWvndJ4klteiZfYMtFCorMC0zKFotklp&#10;WIfsrUwmaXqedGBKbYALa/H2OirpIvBXleDurqqscEQWFGNz4TTh3PgzWVyyfGuYrhveh8H+IYqW&#10;NQqdjlTXzDGyM80fVG3DDVio3BmHNoGqargIOWA2Wfomm8eaaRFyweJYPZbJ/j9afru/N6Qp8e0o&#10;UazFJ3rAojG1lYJkvjydtjmiHvW98QlavQb+w6IieaXxgu0xh8q0HovpkUOo9XGstTg4wvHyPE1n&#10;2XxGCUfdLM3m5xcz7y5h+WCujXVfBbTE/xTUYFyhxmy/ti5CB0iIDGRT3jRSBsFsNytpyJ7hw68m&#10;X6bzVc9uT2FSebACbxYZ/U3ILCYT0nJHKTxOqgdRYbEw/EmIJLSpGP0wzoVyWVTVrBTR/SzFb/Du&#10;G9tbhEwDoWeu0P/I3RMMyEgycMcoe7w3FaHLR+P0b4FF49EieAblRuO2UWDeI5CYVe854ocixdL4&#10;Km2gPGIrGYgzZjW/afDd1sy6e2ZwqHD8cFG4OzwqCV1Bof+jpAbz6717j8deRy0lHQ5pQe3PHTOC&#10;EvlN4RTMs+nUT3UQprOLCQrmVLM51ahduwJsB+x0jC78eryTw29loH3GfbL0XlHFFEffBeXODMLK&#10;xeWBG4mL5TLAcJI1c2v1qLkn91X1ffl0eGZG983rsO9vYRholr/p4Yj1lgqWOwdVExr8pa59vXEL&#10;hMbpN5ZfM6dyQL3s1cVvAAAA//8DAFBLAwQUAAYACAAAACEAJ7qkkt8AAAAKAQAADwAAAGRycy9k&#10;b3ducmV2LnhtbEyPy07DMBBF90j8gzVI7FonIUUmxKkACSG1bCj9ADeexhHxg9htwt93WMFyNEf3&#10;nluvZzuwM46x905CvsyAoWu97l0nYf/5uhDAYlJOq8E7lPCDEdbN9VWtKu0n94HnXeoYhbhYKQkm&#10;pVBxHluDVsWlD+jod/SjVYnOseN6VBOF24EXWXbPreodNRgV8MVg+7U7WQml6Secxfv2+Pa9L7fd&#10;c9BxE6S8vZmfHoElnNMfDL/6pA4NOR38yenIBgmLPC8IlVAI2kTAw125AnaQIHKxAt7U/P+E5gIA&#10;AP//AwBQSwECLQAUAAYACAAAACEAtoM4kv4AAADhAQAAEwAAAAAAAAAAAAAAAAAAAAAAW0NvbnRl&#10;bnRfVHlwZXNdLnhtbFBLAQItABQABgAIAAAAIQA4/SH/1gAAAJQBAAALAAAAAAAAAAAAAAAAAC8B&#10;AABfcmVscy8ucmVsc1BLAQItABQABgAIAAAAIQDPX781ogIAAJ8FAAAOAAAAAAAAAAAAAAAAAC4C&#10;AABkcnMvZTJvRG9jLnhtbFBLAQItABQABgAIAAAAIQAnuqSS3wAAAAoBAAAPAAAAAAAAAAAAAAAA&#10;APwEAABkcnMvZG93bnJldi54bWxQSwUGAAAAAAQABADzAAAACAYAAAAA&#10;" fillcolor="#c2e49c" stroked="f" strokeweight="2pt"/>
            </w:pict>
          </mc:Fallback>
        </mc:AlternateContent>
      </w:r>
    </w:p>
    <w:p w14:paraId="5DD4BED2" w14:textId="77777777" w:rsidR="003A7216" w:rsidRPr="00B44B3D" w:rsidRDefault="003A7216" w:rsidP="00AB22DC">
      <w:pPr>
        <w:spacing w:line="240" w:lineRule="auto"/>
        <w:jc w:val="both"/>
        <w:rPr>
          <w:b/>
          <w:i/>
          <w:color w:val="404040" w:themeColor="text1" w:themeTint="BF"/>
          <w:sz w:val="24"/>
          <w:szCs w:val="24"/>
        </w:rPr>
      </w:pPr>
      <w:r w:rsidRPr="00B44B3D">
        <w:rPr>
          <w:b/>
          <w:i/>
          <w:color w:val="404040" w:themeColor="text1" w:themeTint="BF"/>
          <w:sz w:val="24"/>
          <w:szCs w:val="24"/>
        </w:rPr>
        <w:t>Hypothèses :</w:t>
      </w:r>
    </w:p>
    <w:p w14:paraId="45A969BC" w14:textId="77777777" w:rsidR="003A7216" w:rsidRDefault="003A7216" w:rsidP="003A7216">
      <w:pPr>
        <w:pStyle w:val="Paragraphedeliste"/>
        <w:numPr>
          <w:ilvl w:val="0"/>
          <w:numId w:val="4"/>
        </w:numPr>
        <w:spacing w:line="240" w:lineRule="auto"/>
        <w:jc w:val="both"/>
        <w:rPr>
          <w:i/>
          <w:color w:val="404040" w:themeColor="text1" w:themeTint="BF"/>
        </w:rPr>
      </w:pPr>
      <w:r w:rsidRPr="003A7216">
        <w:rPr>
          <w:b/>
          <w:i/>
          <w:color w:val="404040" w:themeColor="text1" w:themeTint="BF"/>
        </w:rPr>
        <w:t>Prix :</w:t>
      </w:r>
      <w:r>
        <w:rPr>
          <w:i/>
          <w:color w:val="404040" w:themeColor="text1" w:themeTint="BF"/>
        </w:rPr>
        <w:t xml:space="preserve"> Le tableau ci-dessous reprend les sources à utiliser pour déterminer les prix des différents vecteurs énergétiques lors de l’année de référence </w:t>
      </w:r>
    </w:p>
    <w:tbl>
      <w:tblPr>
        <w:tblW w:w="9126" w:type="dxa"/>
        <w:tblInd w:w="60" w:type="dxa"/>
        <w:tblCellMar>
          <w:left w:w="70" w:type="dxa"/>
          <w:right w:w="70" w:type="dxa"/>
        </w:tblCellMar>
        <w:tblLook w:val="04A0" w:firstRow="1" w:lastRow="0" w:firstColumn="1" w:lastColumn="0" w:noHBand="0" w:noVBand="1"/>
      </w:tblPr>
      <w:tblGrid>
        <w:gridCol w:w="1233"/>
        <w:gridCol w:w="7893"/>
      </w:tblGrid>
      <w:tr w:rsidR="003A7216" w:rsidRPr="0072178D" w14:paraId="35965BE5" w14:textId="77777777" w:rsidTr="00B44B3D">
        <w:trPr>
          <w:trHeight w:val="315"/>
        </w:trPr>
        <w:tc>
          <w:tcPr>
            <w:tcW w:w="1233" w:type="dxa"/>
            <w:tcBorders>
              <w:top w:val="single" w:sz="8" w:space="0" w:color="404040"/>
              <w:left w:val="single" w:sz="8" w:space="0" w:color="595959"/>
              <w:bottom w:val="single" w:sz="8" w:space="0" w:color="404040"/>
              <w:right w:val="single" w:sz="8" w:space="0" w:color="404040"/>
            </w:tcBorders>
            <w:shd w:val="clear" w:color="auto" w:fill="auto"/>
            <w:noWrap/>
            <w:vAlign w:val="center"/>
            <w:hideMark/>
          </w:tcPr>
          <w:p w14:paraId="0F4A3D46" w14:textId="77777777" w:rsidR="003A7216" w:rsidRPr="00CF60EF" w:rsidRDefault="003A7216" w:rsidP="00CF60EF">
            <w:pPr>
              <w:spacing w:after="0"/>
              <w:jc w:val="center"/>
              <w:rPr>
                <w:b/>
                <w:i/>
                <w:color w:val="404040" w:themeColor="text1" w:themeTint="BF"/>
                <w:lang w:eastAsia="fr-BE"/>
              </w:rPr>
            </w:pPr>
            <w:bookmarkStart w:id="5" w:name="_Toc399927737"/>
            <w:bookmarkStart w:id="6" w:name="_Toc399929912"/>
            <w:r w:rsidRPr="00CF60EF">
              <w:rPr>
                <w:b/>
                <w:i/>
                <w:color w:val="404040" w:themeColor="text1" w:themeTint="BF"/>
                <w:lang w:eastAsia="fr-BE"/>
              </w:rPr>
              <w:t>Vecteur</w:t>
            </w:r>
            <w:bookmarkEnd w:id="5"/>
            <w:bookmarkEnd w:id="6"/>
          </w:p>
        </w:tc>
        <w:tc>
          <w:tcPr>
            <w:tcW w:w="7893"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E1D5017" w14:textId="77777777" w:rsidR="003A7216" w:rsidRPr="00CF60EF" w:rsidRDefault="003A7216" w:rsidP="00CF60EF">
            <w:pPr>
              <w:spacing w:after="0"/>
              <w:jc w:val="center"/>
              <w:rPr>
                <w:b/>
                <w:i/>
                <w:color w:val="404040" w:themeColor="text1" w:themeTint="BF"/>
                <w:lang w:eastAsia="fr-BE"/>
              </w:rPr>
            </w:pPr>
            <w:bookmarkStart w:id="7" w:name="_Toc399927740"/>
            <w:bookmarkStart w:id="8" w:name="_Toc399929915"/>
            <w:r w:rsidRPr="00CF60EF">
              <w:rPr>
                <w:b/>
                <w:i/>
                <w:color w:val="404040" w:themeColor="text1" w:themeTint="BF"/>
                <w:lang w:eastAsia="fr-BE"/>
              </w:rPr>
              <w:t>Source</w:t>
            </w:r>
            <w:bookmarkEnd w:id="7"/>
            <w:bookmarkEnd w:id="8"/>
          </w:p>
        </w:tc>
      </w:tr>
      <w:tr w:rsidR="003A7216" w:rsidRPr="0072178D" w14:paraId="2228D7C5" w14:textId="77777777" w:rsidTr="00B44B3D">
        <w:trPr>
          <w:trHeight w:val="315"/>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64503C5A" w14:textId="77777777" w:rsidR="003A7216" w:rsidRPr="00CF60EF" w:rsidRDefault="003A7216" w:rsidP="00CE55BF">
            <w:pPr>
              <w:spacing w:after="0"/>
              <w:rPr>
                <w:i/>
                <w:color w:val="404040" w:themeColor="text1" w:themeTint="BF"/>
                <w:lang w:eastAsia="fr-BE"/>
              </w:rPr>
            </w:pPr>
            <w:bookmarkStart w:id="9" w:name="_Toc399927741"/>
            <w:bookmarkStart w:id="10" w:name="_Toc399929916"/>
            <w:r w:rsidRPr="00CF60EF">
              <w:rPr>
                <w:i/>
                <w:color w:val="404040" w:themeColor="text1" w:themeTint="BF"/>
                <w:lang w:eastAsia="fr-BE"/>
              </w:rPr>
              <w:t>Mazout</w:t>
            </w:r>
            <w:bookmarkEnd w:id="9"/>
            <w:bookmarkEnd w:id="10"/>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75283291" w14:textId="77777777" w:rsidR="003A7216" w:rsidRPr="00CF60EF" w:rsidRDefault="003F3974" w:rsidP="00CE55BF">
            <w:pPr>
              <w:spacing w:after="0"/>
              <w:rPr>
                <w:i/>
                <w:color w:val="404040" w:themeColor="text1" w:themeTint="BF"/>
                <w:u w:val="single"/>
                <w:lang w:eastAsia="fr-BE"/>
              </w:rPr>
            </w:pPr>
            <w:hyperlink r:id="rId21" w:anchor=".UmDtUBVV34g" w:history="1">
              <w:bookmarkStart w:id="11" w:name="_Toc399927744"/>
              <w:bookmarkStart w:id="12" w:name="_Toc399929919"/>
              <w:r w:rsidR="003A7216" w:rsidRPr="00CF60EF">
                <w:rPr>
                  <w:i/>
                  <w:color w:val="404040" w:themeColor="text1" w:themeTint="BF"/>
                  <w:u w:val="single"/>
                  <w:lang w:eastAsia="fr-BE"/>
                </w:rPr>
                <w:t>http://statbel.fgov.be/fr/statistiques/chiffres/energie/prix/moyen_8/#.UmDtUBVV34g</w:t>
              </w:r>
              <w:bookmarkEnd w:id="11"/>
              <w:bookmarkEnd w:id="12"/>
            </w:hyperlink>
          </w:p>
        </w:tc>
      </w:tr>
      <w:tr w:rsidR="003A7216" w:rsidRPr="0072178D" w14:paraId="6411A882" w14:textId="77777777" w:rsidTr="00B44B3D">
        <w:trPr>
          <w:trHeight w:val="690"/>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13EA540C" w14:textId="77777777" w:rsidR="003A7216" w:rsidRPr="00CF60EF" w:rsidRDefault="003A7216" w:rsidP="00CE55BF">
            <w:pPr>
              <w:spacing w:after="0"/>
              <w:rPr>
                <w:i/>
                <w:color w:val="404040" w:themeColor="text1" w:themeTint="BF"/>
                <w:lang w:eastAsia="fr-BE"/>
              </w:rPr>
            </w:pPr>
            <w:bookmarkStart w:id="13" w:name="_Toc399927745"/>
            <w:bookmarkStart w:id="14" w:name="_Toc399929920"/>
            <w:r w:rsidRPr="00CF60EF">
              <w:rPr>
                <w:i/>
                <w:color w:val="404040" w:themeColor="text1" w:themeTint="BF"/>
                <w:lang w:eastAsia="fr-BE"/>
              </w:rPr>
              <w:t>Propane, butane, LPG</w:t>
            </w:r>
            <w:bookmarkEnd w:id="13"/>
            <w:bookmarkEnd w:id="14"/>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1FA6FBAC" w14:textId="77777777" w:rsidR="003A7216" w:rsidRPr="00CF60EF" w:rsidRDefault="003F3974" w:rsidP="00CE55BF">
            <w:pPr>
              <w:spacing w:after="0"/>
              <w:rPr>
                <w:i/>
                <w:color w:val="404040" w:themeColor="text1" w:themeTint="BF"/>
                <w:u w:val="single"/>
                <w:lang w:eastAsia="fr-BE"/>
              </w:rPr>
            </w:pPr>
            <w:hyperlink r:id="rId22" w:anchor=".UmDtUBVV34g" w:history="1">
              <w:bookmarkStart w:id="15" w:name="_Toc399927748"/>
              <w:bookmarkStart w:id="16" w:name="_Toc399929923"/>
              <w:r w:rsidR="003A7216" w:rsidRPr="00CF60EF">
                <w:rPr>
                  <w:i/>
                  <w:color w:val="404040" w:themeColor="text1" w:themeTint="BF"/>
                  <w:u w:val="single"/>
                  <w:lang w:eastAsia="fr-BE"/>
                </w:rPr>
                <w:t>http://statbel.fgov.be/fr/statistiques/chiffres/energie/prix/moyen_8/#.UmDtUBVV34g</w:t>
              </w:r>
              <w:bookmarkEnd w:id="15"/>
              <w:bookmarkEnd w:id="16"/>
            </w:hyperlink>
          </w:p>
        </w:tc>
      </w:tr>
      <w:tr w:rsidR="003A7216" w:rsidRPr="0072178D" w14:paraId="4D7DD730" w14:textId="77777777" w:rsidTr="00B44B3D">
        <w:trPr>
          <w:trHeight w:val="418"/>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147A77D1" w14:textId="77777777" w:rsidR="003A7216" w:rsidRPr="00CF60EF" w:rsidRDefault="003A7216" w:rsidP="00CE55BF">
            <w:pPr>
              <w:spacing w:after="0"/>
              <w:rPr>
                <w:i/>
                <w:color w:val="404040" w:themeColor="text1" w:themeTint="BF"/>
                <w:lang w:eastAsia="fr-BE"/>
              </w:rPr>
            </w:pPr>
            <w:bookmarkStart w:id="17" w:name="_Toc399927749"/>
            <w:bookmarkStart w:id="18" w:name="_Toc399929924"/>
            <w:r w:rsidRPr="00CF60EF">
              <w:rPr>
                <w:i/>
                <w:color w:val="404040" w:themeColor="text1" w:themeTint="BF"/>
                <w:lang w:eastAsia="fr-BE"/>
              </w:rPr>
              <w:t>Gaz naturel (industrie)</w:t>
            </w:r>
            <w:bookmarkEnd w:id="17"/>
            <w:bookmarkEnd w:id="18"/>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395358AE" w14:textId="77777777" w:rsidR="003A7216" w:rsidRPr="00CF60EF" w:rsidRDefault="003F3974" w:rsidP="00CE55BF">
            <w:pPr>
              <w:spacing w:after="0"/>
              <w:rPr>
                <w:i/>
                <w:color w:val="404040" w:themeColor="text1" w:themeTint="BF"/>
                <w:u w:val="single"/>
                <w:lang w:eastAsia="fr-BE"/>
              </w:rPr>
            </w:pPr>
            <w:hyperlink r:id="rId23" w:history="1">
              <w:bookmarkStart w:id="19" w:name="_Toc399927752"/>
              <w:bookmarkStart w:id="20" w:name="_Toc399929927"/>
              <w:r w:rsidR="003A7216" w:rsidRPr="00CF60EF">
                <w:rPr>
                  <w:i/>
                  <w:color w:val="404040" w:themeColor="text1" w:themeTint="BF"/>
                  <w:u w:val="single"/>
                  <w:lang w:eastAsia="fr-BE"/>
                </w:rPr>
                <w:t>Analyse de l’évolution des prix de l’électricité et du gaz naturel – Clients professionnels – CwaPE 2009/002 (http://www.cwape.be/docs/?doc=168)</w:t>
              </w:r>
              <w:bookmarkEnd w:id="19"/>
              <w:bookmarkEnd w:id="20"/>
              <w:r w:rsidR="003A7216" w:rsidRPr="00CF60EF">
                <w:rPr>
                  <w:i/>
                  <w:color w:val="404040" w:themeColor="text1" w:themeTint="BF"/>
                  <w:u w:val="single"/>
                  <w:lang w:eastAsia="fr-BE"/>
                </w:rPr>
                <w:t xml:space="preserve"> </w:t>
              </w:r>
            </w:hyperlink>
          </w:p>
        </w:tc>
      </w:tr>
      <w:tr w:rsidR="003A7216" w:rsidRPr="0072178D" w14:paraId="3825E758" w14:textId="77777777" w:rsidTr="00B44B3D">
        <w:trPr>
          <w:trHeight w:val="342"/>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6FB52D51" w14:textId="77777777" w:rsidR="003A7216" w:rsidRPr="00CF60EF" w:rsidRDefault="003A7216" w:rsidP="00CE55BF">
            <w:pPr>
              <w:spacing w:after="0"/>
              <w:rPr>
                <w:i/>
                <w:color w:val="404040" w:themeColor="text1" w:themeTint="BF"/>
                <w:lang w:eastAsia="fr-BE"/>
              </w:rPr>
            </w:pPr>
            <w:bookmarkStart w:id="21" w:name="_Toc399927753"/>
            <w:bookmarkStart w:id="22" w:name="_Toc399929928"/>
            <w:r w:rsidRPr="00CF60EF">
              <w:rPr>
                <w:i/>
                <w:color w:val="404040" w:themeColor="text1" w:themeTint="BF"/>
                <w:lang w:eastAsia="fr-BE"/>
              </w:rPr>
              <w:t>Gaz naturel (logement)</w:t>
            </w:r>
            <w:bookmarkEnd w:id="21"/>
            <w:bookmarkEnd w:id="22"/>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14987750" w14:textId="77777777" w:rsidR="003A7216" w:rsidRPr="00CF60EF" w:rsidRDefault="003F3974" w:rsidP="00CE55BF">
            <w:pPr>
              <w:spacing w:after="0"/>
              <w:rPr>
                <w:i/>
                <w:color w:val="404040" w:themeColor="text1" w:themeTint="BF"/>
                <w:u w:val="single"/>
                <w:lang w:eastAsia="fr-BE"/>
              </w:rPr>
            </w:pPr>
            <w:hyperlink r:id="rId24" w:history="1">
              <w:bookmarkStart w:id="23" w:name="_Toc399927756"/>
              <w:bookmarkStart w:id="24" w:name="_Toc399929931"/>
              <w:r w:rsidR="003A7216" w:rsidRPr="00CF60EF">
                <w:rPr>
                  <w:i/>
                  <w:color w:val="404040" w:themeColor="text1" w:themeTint="BF"/>
                  <w:u w:val="single"/>
                  <w:lang w:eastAsia="fr-BE"/>
                </w:rPr>
                <w:t>Analyse des prix de l’électricité et du gaz naturel – Clients résidentiels – CwaPE 2009/001 (http://www.cwape.be/docs/?doc=169)</w:t>
              </w:r>
              <w:bookmarkEnd w:id="23"/>
              <w:bookmarkEnd w:id="24"/>
              <w:r w:rsidR="003A7216" w:rsidRPr="00CF60EF">
                <w:rPr>
                  <w:i/>
                  <w:color w:val="404040" w:themeColor="text1" w:themeTint="BF"/>
                  <w:u w:val="single"/>
                  <w:lang w:eastAsia="fr-BE"/>
                </w:rPr>
                <w:t xml:space="preserve"> </w:t>
              </w:r>
            </w:hyperlink>
          </w:p>
        </w:tc>
      </w:tr>
      <w:tr w:rsidR="003A7216" w:rsidRPr="0072178D" w14:paraId="70FB19F0" w14:textId="77777777" w:rsidTr="00B44B3D">
        <w:trPr>
          <w:trHeight w:val="266"/>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2128E60D" w14:textId="77777777" w:rsidR="003A7216" w:rsidRPr="00CF60EF" w:rsidRDefault="003A7216" w:rsidP="00CE55BF">
            <w:pPr>
              <w:spacing w:after="0"/>
              <w:rPr>
                <w:i/>
                <w:color w:val="404040" w:themeColor="text1" w:themeTint="BF"/>
                <w:lang w:eastAsia="fr-BE"/>
              </w:rPr>
            </w:pPr>
            <w:bookmarkStart w:id="25" w:name="_Toc399927757"/>
            <w:bookmarkStart w:id="26" w:name="_Toc399929932"/>
            <w:r w:rsidRPr="00CF60EF">
              <w:rPr>
                <w:i/>
                <w:color w:val="404040" w:themeColor="text1" w:themeTint="BF"/>
                <w:lang w:eastAsia="fr-BE"/>
              </w:rPr>
              <w:t>Gaz naturel (tertiaire, agriculture)</w:t>
            </w:r>
            <w:bookmarkEnd w:id="25"/>
            <w:bookmarkEnd w:id="26"/>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390E3459" w14:textId="77777777" w:rsidR="003A7216" w:rsidRPr="00CF60EF" w:rsidRDefault="003F3974" w:rsidP="00CE55BF">
            <w:pPr>
              <w:spacing w:after="0"/>
              <w:rPr>
                <w:i/>
                <w:color w:val="404040" w:themeColor="text1" w:themeTint="BF"/>
                <w:u w:val="single"/>
                <w:lang w:eastAsia="fr-BE"/>
              </w:rPr>
            </w:pPr>
            <w:hyperlink r:id="rId25" w:history="1">
              <w:bookmarkStart w:id="27" w:name="_Toc399927760"/>
              <w:bookmarkStart w:id="28" w:name="_Toc399929935"/>
              <w:r w:rsidR="003A7216" w:rsidRPr="00CF60EF">
                <w:rPr>
                  <w:i/>
                  <w:color w:val="404040" w:themeColor="text1" w:themeTint="BF"/>
                  <w:u w:val="single"/>
                  <w:lang w:eastAsia="fr-BE"/>
                </w:rPr>
                <w:t>Analyse de l’évolution des prix de l’électricité et du gaz naturel – Clients professionnels – CwaPE 2009/002 (http://www.cwape.be/docs/?doc=168)</w:t>
              </w:r>
              <w:bookmarkEnd w:id="27"/>
              <w:bookmarkEnd w:id="28"/>
            </w:hyperlink>
          </w:p>
        </w:tc>
      </w:tr>
      <w:tr w:rsidR="003A7216" w:rsidRPr="0072178D" w14:paraId="61120004" w14:textId="77777777" w:rsidTr="00B44B3D">
        <w:trPr>
          <w:trHeight w:val="259"/>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6C1F03B2" w14:textId="77777777" w:rsidR="003A7216" w:rsidRPr="00CF60EF" w:rsidRDefault="003A7216" w:rsidP="00CE55BF">
            <w:pPr>
              <w:spacing w:after="0"/>
              <w:rPr>
                <w:i/>
                <w:color w:val="404040" w:themeColor="text1" w:themeTint="BF"/>
                <w:lang w:eastAsia="fr-BE"/>
              </w:rPr>
            </w:pPr>
            <w:bookmarkStart w:id="29" w:name="_Toc399927761"/>
            <w:bookmarkStart w:id="30" w:name="_Toc399929936"/>
            <w:r w:rsidRPr="00CF60EF">
              <w:rPr>
                <w:i/>
                <w:color w:val="404040" w:themeColor="text1" w:themeTint="BF"/>
                <w:lang w:eastAsia="fr-BE"/>
              </w:rPr>
              <w:t>Essence</w:t>
            </w:r>
            <w:bookmarkEnd w:id="29"/>
            <w:bookmarkEnd w:id="30"/>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7CDDB913" w14:textId="77777777" w:rsidR="003A7216" w:rsidRPr="00CF60EF" w:rsidRDefault="003A7216" w:rsidP="00CE55BF">
            <w:pPr>
              <w:spacing w:after="0"/>
              <w:rPr>
                <w:i/>
                <w:color w:val="404040" w:themeColor="text1" w:themeTint="BF"/>
                <w:lang w:eastAsia="fr-BE"/>
              </w:rPr>
            </w:pPr>
            <w:bookmarkStart w:id="31" w:name="_Toc399927764"/>
            <w:bookmarkStart w:id="32" w:name="_Toc399929939"/>
            <w:r w:rsidRPr="00CF60EF">
              <w:rPr>
                <w:i/>
                <w:color w:val="404040" w:themeColor="text1" w:themeTint="BF"/>
                <w:lang w:eastAsia="fr-BE"/>
              </w:rPr>
              <w:t>http://statbel.fgov.be/fr/statistiques/chiffres/energie/prix/moyen_8/#.UmDtUBVV34g</w:t>
            </w:r>
            <w:bookmarkEnd w:id="31"/>
            <w:bookmarkEnd w:id="32"/>
          </w:p>
        </w:tc>
      </w:tr>
      <w:tr w:rsidR="003A7216" w:rsidRPr="0072178D" w14:paraId="3D091DE6" w14:textId="77777777" w:rsidTr="00B44B3D">
        <w:trPr>
          <w:trHeight w:val="117"/>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0A978BDF" w14:textId="77777777" w:rsidR="003A7216" w:rsidRPr="00CF60EF" w:rsidRDefault="003A7216" w:rsidP="00CE55BF">
            <w:pPr>
              <w:spacing w:after="0"/>
              <w:rPr>
                <w:i/>
                <w:color w:val="404040" w:themeColor="text1" w:themeTint="BF"/>
                <w:lang w:eastAsia="fr-BE"/>
              </w:rPr>
            </w:pPr>
            <w:bookmarkStart w:id="33" w:name="_Toc399927765"/>
            <w:bookmarkStart w:id="34" w:name="_Toc399929940"/>
            <w:r w:rsidRPr="00CF60EF">
              <w:rPr>
                <w:i/>
                <w:color w:val="404040" w:themeColor="text1" w:themeTint="BF"/>
                <w:lang w:eastAsia="fr-BE"/>
              </w:rPr>
              <w:t>Diesel</w:t>
            </w:r>
            <w:bookmarkEnd w:id="33"/>
            <w:bookmarkEnd w:id="34"/>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72DDAB7F" w14:textId="77777777" w:rsidR="003A7216" w:rsidRPr="00CF60EF" w:rsidRDefault="003A7216" w:rsidP="00CE55BF">
            <w:pPr>
              <w:spacing w:after="0"/>
              <w:rPr>
                <w:i/>
                <w:color w:val="404040" w:themeColor="text1" w:themeTint="BF"/>
                <w:lang w:eastAsia="fr-BE"/>
              </w:rPr>
            </w:pPr>
            <w:bookmarkStart w:id="35" w:name="_Toc399927768"/>
            <w:bookmarkStart w:id="36" w:name="_Toc399929943"/>
            <w:r w:rsidRPr="00CF60EF">
              <w:rPr>
                <w:i/>
                <w:color w:val="404040" w:themeColor="text1" w:themeTint="BF"/>
                <w:lang w:eastAsia="fr-BE"/>
              </w:rPr>
              <w:t>http://statbel.fgov.be/fr/statistiques/chiffres/energie/prix/moyen_8/#.UmDtUBVV34g</w:t>
            </w:r>
            <w:bookmarkEnd w:id="35"/>
            <w:bookmarkEnd w:id="36"/>
          </w:p>
        </w:tc>
      </w:tr>
      <w:tr w:rsidR="003A7216" w:rsidRPr="0072178D" w14:paraId="7D82E8A3" w14:textId="77777777" w:rsidTr="00B44B3D">
        <w:trPr>
          <w:trHeight w:val="633"/>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21CCD6A6" w14:textId="77777777" w:rsidR="003A7216" w:rsidRPr="00CF60EF" w:rsidRDefault="003A7216" w:rsidP="00CE55BF">
            <w:pPr>
              <w:spacing w:after="0"/>
              <w:rPr>
                <w:i/>
                <w:color w:val="404040" w:themeColor="text1" w:themeTint="BF"/>
                <w:lang w:eastAsia="fr-BE"/>
              </w:rPr>
            </w:pPr>
            <w:bookmarkStart w:id="37" w:name="_Toc399927769"/>
            <w:bookmarkStart w:id="38" w:name="_Toc399929944"/>
            <w:r w:rsidRPr="00CF60EF">
              <w:rPr>
                <w:i/>
                <w:color w:val="404040" w:themeColor="text1" w:themeTint="BF"/>
                <w:lang w:eastAsia="fr-BE"/>
              </w:rPr>
              <w:t>Electricité (Industrie)</w:t>
            </w:r>
            <w:bookmarkEnd w:id="37"/>
            <w:bookmarkEnd w:id="38"/>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4A536CD4" w14:textId="77777777" w:rsidR="003A7216" w:rsidRPr="00CF60EF" w:rsidRDefault="003F3974" w:rsidP="00CE55BF">
            <w:pPr>
              <w:spacing w:after="0"/>
              <w:rPr>
                <w:i/>
                <w:color w:val="404040" w:themeColor="text1" w:themeTint="BF"/>
                <w:u w:val="single"/>
                <w:lang w:eastAsia="fr-BE"/>
              </w:rPr>
            </w:pPr>
            <w:hyperlink r:id="rId26" w:history="1">
              <w:bookmarkStart w:id="39" w:name="_Toc399927772"/>
              <w:bookmarkStart w:id="40" w:name="_Toc399929947"/>
              <w:r w:rsidR="003A7216" w:rsidRPr="00CF60EF">
                <w:rPr>
                  <w:i/>
                  <w:color w:val="404040" w:themeColor="text1" w:themeTint="BF"/>
                  <w:u w:val="single"/>
                  <w:lang w:eastAsia="fr-BE"/>
                </w:rPr>
                <w:t>Analyse de l’évolution des prix de l’électricité et du gaz naturel – Clients professionnels – CwaPE 2009/002 (http://www.cwape.be/docs/?doc=168)</w:t>
              </w:r>
              <w:bookmarkEnd w:id="39"/>
              <w:bookmarkEnd w:id="40"/>
            </w:hyperlink>
          </w:p>
        </w:tc>
      </w:tr>
      <w:tr w:rsidR="003A7216" w:rsidRPr="0072178D" w14:paraId="0A16FEEE" w14:textId="77777777" w:rsidTr="00B44B3D">
        <w:trPr>
          <w:trHeight w:val="415"/>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2223BD70" w14:textId="77777777" w:rsidR="003A7216" w:rsidRPr="00CF60EF" w:rsidRDefault="003A7216" w:rsidP="00CE55BF">
            <w:pPr>
              <w:spacing w:after="0"/>
              <w:rPr>
                <w:i/>
                <w:color w:val="404040" w:themeColor="text1" w:themeTint="BF"/>
                <w:lang w:eastAsia="fr-BE"/>
              </w:rPr>
            </w:pPr>
            <w:bookmarkStart w:id="41" w:name="_Toc399927773"/>
            <w:bookmarkStart w:id="42" w:name="_Toc399929948"/>
            <w:r w:rsidRPr="00CF60EF">
              <w:rPr>
                <w:i/>
                <w:color w:val="404040" w:themeColor="text1" w:themeTint="BF"/>
                <w:lang w:eastAsia="fr-BE"/>
              </w:rPr>
              <w:t xml:space="preserve">Electricité </w:t>
            </w:r>
            <w:r w:rsidRPr="00CF60EF">
              <w:rPr>
                <w:i/>
                <w:color w:val="404040" w:themeColor="text1" w:themeTint="BF"/>
                <w:lang w:eastAsia="fr-BE"/>
              </w:rPr>
              <w:lastRenderedPageBreak/>
              <w:t>(logement)</w:t>
            </w:r>
            <w:bookmarkEnd w:id="41"/>
            <w:bookmarkEnd w:id="42"/>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50272DDB" w14:textId="77777777" w:rsidR="003A7216" w:rsidRPr="00CF60EF" w:rsidRDefault="003F3974" w:rsidP="00CE55BF">
            <w:pPr>
              <w:spacing w:after="0"/>
              <w:rPr>
                <w:i/>
                <w:color w:val="404040" w:themeColor="text1" w:themeTint="BF"/>
                <w:u w:val="single"/>
                <w:lang w:eastAsia="fr-BE"/>
              </w:rPr>
            </w:pPr>
            <w:hyperlink r:id="rId27" w:history="1">
              <w:bookmarkStart w:id="43" w:name="_Toc399927776"/>
              <w:bookmarkStart w:id="44" w:name="_Toc399929951"/>
              <w:r w:rsidR="003A7216" w:rsidRPr="00CF60EF">
                <w:rPr>
                  <w:i/>
                  <w:color w:val="404040" w:themeColor="text1" w:themeTint="BF"/>
                  <w:u w:val="single"/>
                  <w:lang w:eastAsia="fr-BE"/>
                </w:rPr>
                <w:t xml:space="preserve">Analyse des prix de l’électricité et du gaz naturel – Clients résidentiels – CwaPE </w:t>
              </w:r>
              <w:r w:rsidR="003A7216" w:rsidRPr="00CF60EF">
                <w:rPr>
                  <w:i/>
                  <w:color w:val="404040" w:themeColor="text1" w:themeTint="BF"/>
                  <w:u w:val="single"/>
                  <w:lang w:eastAsia="fr-BE"/>
                </w:rPr>
                <w:lastRenderedPageBreak/>
                <w:t>2009/001 (http://www.cwape.be/docs/?doc=169)</w:t>
              </w:r>
              <w:bookmarkEnd w:id="43"/>
              <w:bookmarkEnd w:id="44"/>
            </w:hyperlink>
          </w:p>
        </w:tc>
      </w:tr>
      <w:tr w:rsidR="003A7216" w:rsidRPr="0072178D" w14:paraId="7B5F22C9" w14:textId="77777777" w:rsidTr="00B44B3D">
        <w:trPr>
          <w:trHeight w:val="338"/>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2F3EB82B" w14:textId="77777777" w:rsidR="003A7216" w:rsidRPr="00CF60EF" w:rsidRDefault="003A7216" w:rsidP="00CE55BF">
            <w:pPr>
              <w:spacing w:after="0"/>
              <w:rPr>
                <w:i/>
                <w:color w:val="404040" w:themeColor="text1" w:themeTint="BF"/>
                <w:lang w:eastAsia="fr-BE"/>
              </w:rPr>
            </w:pPr>
            <w:bookmarkStart w:id="45" w:name="_Toc399927777"/>
            <w:bookmarkStart w:id="46" w:name="_Toc399929952"/>
            <w:r w:rsidRPr="00CF60EF">
              <w:rPr>
                <w:i/>
                <w:color w:val="404040" w:themeColor="text1" w:themeTint="BF"/>
                <w:lang w:eastAsia="fr-BE"/>
              </w:rPr>
              <w:lastRenderedPageBreak/>
              <w:t xml:space="preserve">Electricité </w:t>
            </w:r>
            <w:r w:rsidR="00212839">
              <w:rPr>
                <w:b/>
                <w:i/>
                <w:noProof/>
                <w:color w:val="404040" w:themeColor="text1" w:themeTint="BF"/>
                <w:sz w:val="24"/>
                <w:szCs w:val="24"/>
                <w:lang w:eastAsia="fr-BE"/>
              </w:rPr>
              <mc:AlternateContent>
                <mc:Choice Requires="wps">
                  <w:drawing>
                    <wp:anchor distT="0" distB="0" distL="114300" distR="114300" simplePos="0" relativeHeight="251750400" behindDoc="1" locked="0" layoutInCell="1" allowOverlap="1" wp14:anchorId="2377FFDC" wp14:editId="4D9F5A03">
                      <wp:simplePos x="0" y="0"/>
                      <wp:positionH relativeFrom="column">
                        <wp:posOffset>-156845</wp:posOffset>
                      </wp:positionH>
                      <wp:positionV relativeFrom="paragraph">
                        <wp:posOffset>-180340</wp:posOffset>
                      </wp:positionV>
                      <wp:extent cx="6005195" cy="192405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5195" cy="1924050"/>
                              </a:xfrm>
                              <a:prstGeom prst="rect">
                                <a:avLst/>
                              </a:prstGeom>
                              <a:solidFill>
                                <a:srgbClr val="C2E4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3DD73" id="Rectangle 13" o:spid="_x0000_s1026" style="position:absolute;margin-left:-12.35pt;margin-top:-14.2pt;width:472.85pt;height:15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EKpgIAAKEFAAAOAAAAZHJzL2Uyb0RvYy54bWysVEtv2zAMvg/YfxB0X21nSbcYdYogXYcB&#10;QVu0HXpWZCk2JouapMTJfn0p+dGsK3YY5oNgih8/PkTy4vLQKLIX1tWgC5qdpZQIzaGs9bag3x+v&#10;P3ymxHmmS6ZAi4IehaOXi/fvLlqTiwlUoEphCZJol7emoJX3Jk8SxyvRMHcGRmhUSrAN8yjabVJa&#10;1iJ7o5JJmp4nLdjSWODCOby96pR0EfmlFNzfSumEJ6qgGJuPp43nJpzJ4oLlW8tMVfM+DPYPUTSs&#10;1uh0pLpinpGdrf+gampuwYH0ZxyaBKSsuYg5YDZZ+iqbh4oZEXPB4jgzlsn9P1p+s7+zpC7x7T5S&#10;olmDb3SPVWN6qwTBOyxQa1yOuAdzZ0OKzqyB/3CoSH7TBMH1mIO0TcBiguQQq30cqy0OnnC8PE/T&#10;WTafUcJRl80n03QW3yNh+WBurPNfBTQk/BTUYmCxymy/dj4EwPIBEiMDVZfXtVJRsNvNSlmyZ/j0&#10;q8mX6XwVkkETdwpTOoA1BLNOHW5iZl0yMS1/VCLglL4XEsuF4U9iJLFRxeiHcS60zzpVxUrRuZ+l&#10;+A3eQ2sHixhLJAzMEv2P3D3BgOxIBu4uyh4fTEXs89E4/VtgnfFoET2D9qNxU2uwbxEozKr33OGH&#10;InWlCVXaQHnEZrLQTZkz/LrGd1sz5++YxbHCAcRV4W/xkAragkL/R0kF9tdb9wGP3Y5aSloc04K6&#10;nztmBSXqm8Y5mGfTaZjrKExnnyYo2FPN5lSjd80KsB0yXEqGx9+A92r4lRaaJ9woy+AVVUxz9F1Q&#10;7u0grHy3PnAncbFcRhjOsmF+rR8MD+ShqqEvHw9PzJq+eT32/Q0MI83yVz3cYYOlhuXOg6xjg7/U&#10;ta837oHYOP3OCovmVI6ol826eAYAAP//AwBQSwMEFAAGAAgAAAAhAIVoRvDgAAAACwEAAA8AAABk&#10;cnMvZG93bnJldi54bWxMj0FOwzAQRfdI3MGaSuxap5HVhhCnAiSERNlQegA3nsZR47GJ3SbcHndF&#10;dzOapz/vV5vJ9uyCQ+gcSVguMmBIjdMdtRL232/zAliIirTqHaGEXwywqe/vKlVqN9IXXnaxZSmE&#10;QqkkmBh9yXloDFoVFs4jpdvRDVbFtA4t14MaU7jteZ5lK25VR+mDUR5fDTan3dlKEKYbcSo+t8f3&#10;n73Yti9ehw8v5cNsen4CFnGK/zBc9ZM61Mnp4M6kA+slzHOxTuh1KASwRDzmy9TuICFfixXwuuK3&#10;Heo/AAAA//8DAFBLAQItABQABgAIAAAAIQC2gziS/gAAAOEBAAATAAAAAAAAAAAAAAAAAAAAAABb&#10;Q29udGVudF9UeXBlc10ueG1sUEsBAi0AFAAGAAgAAAAhADj9If/WAAAAlAEAAAsAAAAAAAAAAAAA&#10;AAAALwEAAF9yZWxzLy5yZWxzUEsBAi0AFAAGAAgAAAAhAB+7YQqmAgAAoQUAAA4AAAAAAAAAAAAA&#10;AAAALgIAAGRycy9lMm9Eb2MueG1sUEsBAi0AFAAGAAgAAAAhAIVoRvDgAAAACwEAAA8AAAAAAAAA&#10;AAAAAAAAAAUAAGRycy9kb3ducmV2LnhtbFBLBQYAAAAABAAEAPMAAAANBgAAAAA=&#10;" fillcolor="#c2e49c" stroked="f" strokeweight="2pt"/>
                  </w:pict>
                </mc:Fallback>
              </mc:AlternateContent>
            </w:r>
            <w:r w:rsidRPr="00CF60EF">
              <w:rPr>
                <w:i/>
                <w:color w:val="404040" w:themeColor="text1" w:themeTint="BF"/>
                <w:lang w:eastAsia="fr-BE"/>
              </w:rPr>
              <w:t>(tertiaire, agriculture)</w:t>
            </w:r>
            <w:bookmarkEnd w:id="45"/>
            <w:bookmarkEnd w:id="46"/>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142C1CF2" w14:textId="77777777" w:rsidR="003A7216" w:rsidRPr="00CF60EF" w:rsidRDefault="003F3974" w:rsidP="00CE55BF">
            <w:pPr>
              <w:spacing w:after="0"/>
              <w:rPr>
                <w:i/>
                <w:color w:val="404040" w:themeColor="text1" w:themeTint="BF"/>
                <w:u w:val="single"/>
                <w:lang w:eastAsia="fr-BE"/>
              </w:rPr>
            </w:pPr>
            <w:hyperlink r:id="rId28" w:history="1">
              <w:bookmarkStart w:id="47" w:name="_Toc399927780"/>
              <w:bookmarkStart w:id="48" w:name="_Toc399929955"/>
              <w:r w:rsidR="003A7216" w:rsidRPr="00CF60EF">
                <w:rPr>
                  <w:i/>
                  <w:color w:val="404040" w:themeColor="text1" w:themeTint="BF"/>
                  <w:u w:val="single"/>
                  <w:lang w:eastAsia="fr-BE"/>
                </w:rPr>
                <w:t>Analyse de l’évolution des prix de l’électricité et du gaz naturel – Clients professionnels – CwaPE 2009/002 (http://www.cwape.be/docs/?doc=168)</w:t>
              </w:r>
              <w:bookmarkEnd w:id="47"/>
              <w:bookmarkEnd w:id="48"/>
            </w:hyperlink>
          </w:p>
        </w:tc>
      </w:tr>
      <w:tr w:rsidR="003A7216" w:rsidRPr="0072178D" w14:paraId="53BE4AAC" w14:textId="77777777" w:rsidTr="00B44B3D">
        <w:trPr>
          <w:trHeight w:val="678"/>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0BC6860A" w14:textId="77777777" w:rsidR="003A7216" w:rsidRPr="00CF60EF" w:rsidRDefault="003A7216" w:rsidP="00CE55BF">
            <w:pPr>
              <w:spacing w:after="0"/>
              <w:rPr>
                <w:i/>
                <w:color w:val="404040" w:themeColor="text1" w:themeTint="BF"/>
                <w:lang w:eastAsia="fr-BE"/>
              </w:rPr>
            </w:pPr>
            <w:bookmarkStart w:id="49" w:name="_Toc399927781"/>
            <w:bookmarkStart w:id="50" w:name="_Toc399929956"/>
            <w:r w:rsidRPr="00CF60EF">
              <w:rPr>
                <w:i/>
                <w:color w:val="404040" w:themeColor="text1" w:themeTint="BF"/>
                <w:lang w:eastAsia="fr-BE"/>
              </w:rPr>
              <w:t>Electricité (Transports)</w:t>
            </w:r>
            <w:bookmarkEnd w:id="49"/>
            <w:bookmarkEnd w:id="50"/>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5A10DB6A" w14:textId="77777777" w:rsidR="003A7216" w:rsidRPr="00CF60EF" w:rsidRDefault="003F3974" w:rsidP="00CE55BF">
            <w:pPr>
              <w:spacing w:after="0"/>
              <w:rPr>
                <w:i/>
                <w:color w:val="404040" w:themeColor="text1" w:themeTint="BF"/>
                <w:u w:val="single"/>
                <w:lang w:eastAsia="fr-BE"/>
              </w:rPr>
            </w:pPr>
            <w:hyperlink r:id="rId29" w:history="1">
              <w:bookmarkStart w:id="51" w:name="_Toc399927784"/>
              <w:bookmarkStart w:id="52" w:name="_Toc399929959"/>
              <w:r w:rsidR="003A7216" w:rsidRPr="00CF60EF">
                <w:rPr>
                  <w:i/>
                  <w:color w:val="404040" w:themeColor="text1" w:themeTint="BF"/>
                  <w:u w:val="single"/>
                  <w:lang w:eastAsia="fr-BE"/>
                </w:rPr>
                <w:t>Analyse de l’évolution des prix de l’électricité et du gaz naturel – Clients professionnels – CwaPE 2009/002 (http://www.cwape.be/docs/?doc=168)</w:t>
              </w:r>
              <w:bookmarkEnd w:id="51"/>
              <w:bookmarkEnd w:id="52"/>
            </w:hyperlink>
          </w:p>
        </w:tc>
      </w:tr>
      <w:tr w:rsidR="003A7216" w:rsidRPr="0072178D" w14:paraId="42F90F0A" w14:textId="77777777" w:rsidTr="00B44B3D">
        <w:trPr>
          <w:trHeight w:val="469"/>
        </w:trPr>
        <w:tc>
          <w:tcPr>
            <w:tcW w:w="1233" w:type="dxa"/>
            <w:tcBorders>
              <w:top w:val="nil"/>
              <w:left w:val="single" w:sz="8" w:space="0" w:color="595959"/>
              <w:bottom w:val="single" w:sz="8" w:space="0" w:color="404040"/>
              <w:right w:val="single" w:sz="8" w:space="0" w:color="404040"/>
            </w:tcBorders>
            <w:shd w:val="clear" w:color="auto" w:fill="auto"/>
            <w:noWrap/>
            <w:vAlign w:val="center"/>
            <w:hideMark/>
          </w:tcPr>
          <w:p w14:paraId="4643882B" w14:textId="77777777" w:rsidR="003A7216" w:rsidRPr="00CF60EF" w:rsidRDefault="003A7216" w:rsidP="00CE55BF">
            <w:pPr>
              <w:spacing w:after="0"/>
              <w:rPr>
                <w:i/>
                <w:color w:val="404040" w:themeColor="text1" w:themeTint="BF"/>
                <w:lang w:eastAsia="fr-BE"/>
              </w:rPr>
            </w:pPr>
            <w:bookmarkStart w:id="53" w:name="_Toc399927785"/>
            <w:bookmarkStart w:id="54" w:name="_Toc399929960"/>
            <w:r w:rsidRPr="00CF60EF">
              <w:rPr>
                <w:i/>
                <w:color w:val="404040" w:themeColor="text1" w:themeTint="BF"/>
                <w:lang w:eastAsia="fr-BE"/>
              </w:rPr>
              <w:t>Bois</w:t>
            </w:r>
            <w:bookmarkEnd w:id="53"/>
            <w:bookmarkEnd w:id="54"/>
          </w:p>
        </w:tc>
        <w:tc>
          <w:tcPr>
            <w:tcW w:w="7893" w:type="dxa"/>
            <w:tcBorders>
              <w:top w:val="single" w:sz="8" w:space="0" w:color="auto"/>
              <w:left w:val="single" w:sz="8" w:space="0" w:color="auto"/>
              <w:bottom w:val="single" w:sz="8" w:space="0" w:color="auto"/>
              <w:right w:val="single" w:sz="8" w:space="0" w:color="595959"/>
            </w:tcBorders>
            <w:shd w:val="clear" w:color="auto" w:fill="auto"/>
            <w:noWrap/>
            <w:vAlign w:val="bottom"/>
            <w:hideMark/>
          </w:tcPr>
          <w:p w14:paraId="27CBB1BD" w14:textId="77777777" w:rsidR="003A7216" w:rsidRPr="00CF60EF" w:rsidRDefault="003A7216" w:rsidP="00CE55BF">
            <w:pPr>
              <w:spacing w:after="0"/>
              <w:rPr>
                <w:i/>
              </w:rPr>
            </w:pPr>
          </w:p>
          <w:p w14:paraId="4C6E6A83" w14:textId="77777777" w:rsidR="003A7216" w:rsidRPr="00CF60EF" w:rsidRDefault="003F3974" w:rsidP="00CE55BF">
            <w:pPr>
              <w:spacing w:after="0"/>
              <w:rPr>
                <w:i/>
                <w:color w:val="404040" w:themeColor="text1" w:themeTint="BF"/>
                <w:u w:val="single"/>
                <w:lang w:eastAsia="fr-BE"/>
              </w:rPr>
            </w:pPr>
            <w:hyperlink r:id="rId30" w:history="1">
              <w:bookmarkStart w:id="55" w:name="_Toc399927788"/>
              <w:bookmarkStart w:id="56" w:name="_Toc399929963"/>
              <w:r w:rsidR="003A7216" w:rsidRPr="00CF60EF">
                <w:rPr>
                  <w:i/>
                  <w:color w:val="404040" w:themeColor="text1" w:themeTint="BF"/>
                  <w:u w:val="single"/>
                  <w:lang w:eastAsia="fr-BE"/>
                </w:rPr>
                <w:t>Valbiom-(http://www.valbiom.be/files/library/Docs/Bois-Energie/pellets_wallonia_20081215591710.pdf)</w:t>
              </w:r>
              <w:bookmarkEnd w:id="55"/>
              <w:bookmarkEnd w:id="56"/>
            </w:hyperlink>
          </w:p>
        </w:tc>
      </w:tr>
    </w:tbl>
    <w:p w14:paraId="67C2B83D" w14:textId="77777777" w:rsidR="00B44B3D" w:rsidRDefault="00B44B3D" w:rsidP="00FC06DB">
      <w:pPr>
        <w:pStyle w:val="Titre3"/>
      </w:pPr>
      <w:bookmarkStart w:id="57" w:name="_Toc417032774"/>
    </w:p>
    <w:p w14:paraId="3422F28C" w14:textId="77777777" w:rsidR="00B44B3D" w:rsidRDefault="00212839">
      <w:pPr>
        <w:rPr>
          <w:b/>
          <w:i/>
          <w:sz w:val="24"/>
          <w:szCs w:val="24"/>
        </w:rPr>
      </w:pPr>
      <w:r>
        <w:rPr>
          <w:b/>
          <w:i/>
          <w:noProof/>
          <w:color w:val="404040" w:themeColor="text1" w:themeTint="BF"/>
          <w:lang w:eastAsia="fr-BE"/>
        </w:rPr>
        <mc:AlternateContent>
          <mc:Choice Requires="wps">
            <w:drawing>
              <wp:anchor distT="0" distB="0" distL="114300" distR="114300" simplePos="0" relativeHeight="251672576" behindDoc="1" locked="0" layoutInCell="1" allowOverlap="1" wp14:anchorId="754CFCAE" wp14:editId="25868604">
                <wp:simplePos x="0" y="0"/>
                <wp:positionH relativeFrom="column">
                  <wp:posOffset>-118745</wp:posOffset>
                </wp:positionH>
                <wp:positionV relativeFrom="paragraph">
                  <wp:posOffset>234315</wp:posOffset>
                </wp:positionV>
                <wp:extent cx="6005195" cy="51054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5195" cy="5105400"/>
                        </a:xfrm>
                        <a:prstGeom prst="rect">
                          <a:avLst/>
                        </a:prstGeom>
                        <a:solidFill>
                          <a:srgbClr val="C2E4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717006" id="Rectangle 5" o:spid="_x0000_s1026" style="position:absolute;margin-left:-9.35pt;margin-top:18.45pt;width:472.85pt;height:40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pAIAAJ8FAAAOAAAAZHJzL2Uyb0RvYy54bWysVEtv2zAMvg/YfxB0X20HcbcadYogXYcB&#10;QVu0HXpWZCk2JouapMTJfv0o+dGsK3YY5oNgih8/PkTy8urQKrIX1jWgS5qdpZQIzaFq9Lak355u&#10;PnyixHmmK6ZAi5IehaNXi/fvLjtTiBnUoCphCZJoV3SmpLX3pkgSx2vRMncGRmhUSrAt8yjabVJZ&#10;1iF7q5JZmp4nHdjKWODCOby97pV0EfmlFNzfSemEJ6qkGJuPp43nJpzJ4pIVW8tM3fAhDPYPUbSs&#10;0eh0orpmnpGdbf6gahtuwYH0ZxzaBKRsuIg5YDZZ+iqbx5oZEXPB4jgzlcn9P1p+u7+3pKlKmlOi&#10;WYtP9IBFY3qrBMlDeTrjCkQ9mnsbEnRmDfy7Q0XymyYIbsAcpG0DFtMjh1jr41RrcfCE4+V5mubZ&#10;BTrlqMuzNJ+n8TUSVozmxjr/RUBLwk9JLcYVa8z2a+dDAKwYITEyUE110ygVBbvdrJQle4YPv5p9&#10;nl+sQjJo4k5hSgewhmDWq8NNzKxPJqblj0oEnNIPQmKxMPxZjCS2qZj8MM6F9lmvqlklevd5it/o&#10;PTR2sIixRMLALNH/xD0QjMieZOTuoxzwwVTELp+M078F1htPFtEzaD8Zt40G+xaBwqwGzz1+LFJf&#10;mlClDVRHbCUL/Yw5w28afLc1c/6eWRwqHD9cFP4OD6mgKykMf5TUYH++dR/w2OuopaTDIS2p+7Fj&#10;VlCivmqcgotsPg9THYV5/nGGgj3VbE41eteuANshw5VkePwNeK/GX2mhfcZ9sgxeUcU0R98l5d6O&#10;wsr3ywM3EhfLZYThJBvm1/rR8EAeqhr68unwzKwZmtdj39/CONCseNXDPTZYaljuPMgmNvhLXYd6&#10;4xaIjTNsrLBmTuWIetmri18AAAD//wMAUEsDBBQABgAIAAAAIQB8+cu14AAAAAoBAAAPAAAAZHJz&#10;L2Rvd25yZXYueG1sTI9BTsMwEEX3SNzBGiR2rdMStUnIpAIkhNSyofQAbjyNI+JxiN0m3B6zKsvR&#10;PP3/frmZbCcuNPjWMcJinoAgrp1uuUE4fL7OMhA+KNaqc0wIP+RhU93elKrQbuQPuuxDI2II+0Ih&#10;mBD6QkpfG7LKz11PHH8nN1gV4jk0Ug9qjOG2k8skWUmrWo4NRvX0Yqj+2p8tQmrakabsfXd6+z6k&#10;u+a5137bI97fTU+PIAJN4QrDn35Uhyo6Hd2ZtRcdwmyRrSOK8LDKQUQgX67juCNCliY5yKqU/ydU&#10;vwAAAP//AwBQSwECLQAUAAYACAAAACEAtoM4kv4AAADhAQAAEwAAAAAAAAAAAAAAAAAAAAAAW0Nv&#10;bnRlbnRfVHlwZXNdLnhtbFBLAQItABQABgAIAAAAIQA4/SH/1gAAAJQBAAALAAAAAAAAAAAAAAAA&#10;AC8BAABfcmVscy8ucmVsc1BLAQItABQABgAIAAAAIQD65+F/pAIAAJ8FAAAOAAAAAAAAAAAAAAAA&#10;AC4CAABkcnMvZTJvRG9jLnhtbFBLAQItABQABgAIAAAAIQB8+cu14AAAAAoBAAAPAAAAAAAAAAAA&#10;AAAAAP4EAABkcnMvZG93bnJldi54bWxQSwUGAAAAAAQABADzAAAACwYAAAAA&#10;" fillcolor="#c2e49c" stroked="f" strokeweight="2pt"/>
            </w:pict>
          </mc:Fallback>
        </mc:AlternateContent>
      </w:r>
    </w:p>
    <w:p w14:paraId="3BBFBE66" w14:textId="77777777" w:rsidR="00B44B3D" w:rsidRPr="00FC06DB" w:rsidRDefault="00B44B3D" w:rsidP="00FC06DB">
      <w:pPr>
        <w:rPr>
          <w:b/>
          <w:i/>
          <w:color w:val="404040" w:themeColor="text1" w:themeTint="BF"/>
        </w:rPr>
      </w:pPr>
      <w:r w:rsidRPr="00FC06DB">
        <w:rPr>
          <w:b/>
          <w:i/>
          <w:color w:val="404040" w:themeColor="text1" w:themeTint="BF"/>
        </w:rPr>
        <w:t>Gaz naturel</w:t>
      </w:r>
      <w:bookmarkEnd w:id="57"/>
    </w:p>
    <w:p w14:paraId="45F82B37" w14:textId="77777777" w:rsidR="00B44B3D" w:rsidRPr="00B44B3D" w:rsidRDefault="00B44B3D" w:rsidP="00B44B3D">
      <w:pPr>
        <w:spacing w:line="240" w:lineRule="auto"/>
        <w:jc w:val="both"/>
        <w:rPr>
          <w:i/>
          <w:color w:val="404040" w:themeColor="text1" w:themeTint="BF"/>
        </w:rPr>
      </w:pPr>
      <w:r w:rsidRPr="00B44B3D">
        <w:rPr>
          <w:i/>
          <w:color w:val="404040" w:themeColor="text1" w:themeTint="BF"/>
        </w:rPr>
        <w:t xml:space="preserve">Pour le secteur de l’industrie, </w:t>
      </w:r>
      <w:r>
        <w:rPr>
          <w:i/>
          <w:color w:val="404040" w:themeColor="text1" w:themeTint="BF"/>
        </w:rPr>
        <w:t>il est estimé</w:t>
      </w:r>
      <w:r w:rsidRPr="00B44B3D">
        <w:rPr>
          <w:i/>
          <w:color w:val="404040" w:themeColor="text1" w:themeTint="BF"/>
        </w:rPr>
        <w:t xml:space="preserve"> que les entreprises basées sur les communes étudiées présentaient toutes une consommation médiane située entre 500 et 5000 MWh/an. Pour les secteurs « tertiaire » et « agriculture », </w:t>
      </w:r>
      <w:r>
        <w:rPr>
          <w:i/>
          <w:color w:val="404040" w:themeColor="text1" w:themeTint="BF"/>
        </w:rPr>
        <w:t>il est</w:t>
      </w:r>
      <w:r w:rsidRPr="00B44B3D">
        <w:rPr>
          <w:i/>
          <w:color w:val="404040" w:themeColor="text1" w:themeTint="BF"/>
        </w:rPr>
        <w:t xml:space="preserve"> estimé de manière sécuritaire que l’ensemble des acteurs présentait une consommation inférieure à 120 MWh/an. </w:t>
      </w:r>
    </w:p>
    <w:p w14:paraId="5C9EC6DA" w14:textId="77777777" w:rsidR="00B44B3D" w:rsidRPr="00B44B3D" w:rsidRDefault="00B44B3D" w:rsidP="00B44B3D">
      <w:pPr>
        <w:jc w:val="center"/>
        <w:rPr>
          <w:i/>
          <w:color w:val="404040" w:themeColor="text1" w:themeTint="BF"/>
        </w:rPr>
      </w:pPr>
      <w:r w:rsidRPr="00B44B3D">
        <w:rPr>
          <w:i/>
          <w:noProof/>
          <w:color w:val="404040" w:themeColor="text1" w:themeTint="BF"/>
          <w:lang w:eastAsia="fr-BE"/>
        </w:rPr>
        <w:drawing>
          <wp:inline distT="0" distB="0" distL="0" distR="0" wp14:anchorId="34D00306" wp14:editId="2B10C02B">
            <wp:extent cx="4235501" cy="2114093"/>
            <wp:effectExtent l="0" t="0" r="0" b="635"/>
            <wp:docPr id="42"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7432" cy="2115057"/>
                    </a:xfrm>
                    <a:prstGeom prst="rect">
                      <a:avLst/>
                    </a:prstGeom>
                    <a:noFill/>
                    <a:ln>
                      <a:noFill/>
                    </a:ln>
                  </pic:spPr>
                </pic:pic>
              </a:graphicData>
            </a:graphic>
          </wp:inline>
        </w:drawing>
      </w:r>
    </w:p>
    <w:p w14:paraId="523F8C49" w14:textId="77777777" w:rsidR="00B44B3D" w:rsidRPr="00B44B3D" w:rsidRDefault="00B44B3D" w:rsidP="00B44B3D">
      <w:pPr>
        <w:jc w:val="center"/>
        <w:rPr>
          <w:i/>
          <w:color w:val="404040" w:themeColor="text1" w:themeTint="BF"/>
        </w:rPr>
      </w:pPr>
      <w:r w:rsidRPr="00B44B3D">
        <w:rPr>
          <w:i/>
          <w:color w:val="404040" w:themeColor="text1" w:themeTint="BF"/>
        </w:rPr>
        <w:t xml:space="preserve">Analyse de l’évolution des prix de l’électricité et du gaz naturel – Clients professionnels – </w:t>
      </w:r>
      <w:proofErr w:type="spellStart"/>
      <w:r w:rsidRPr="00B44B3D">
        <w:rPr>
          <w:i/>
          <w:color w:val="404040" w:themeColor="text1" w:themeTint="BF"/>
        </w:rPr>
        <w:t>CWaPE</w:t>
      </w:r>
      <w:proofErr w:type="spellEnd"/>
      <w:r w:rsidRPr="00B44B3D">
        <w:rPr>
          <w:i/>
          <w:color w:val="404040" w:themeColor="text1" w:themeTint="BF"/>
        </w:rPr>
        <w:t xml:space="preserve"> 2009/002 (</w:t>
      </w:r>
      <w:hyperlink r:id="rId32" w:history="1">
        <w:r w:rsidRPr="00B44B3D">
          <w:rPr>
            <w:rStyle w:val="Lienhypertexte"/>
            <w:i/>
            <w:color w:val="404040" w:themeColor="text1" w:themeTint="BF"/>
          </w:rPr>
          <w:t>http://www.cwape.be/docs/?doc=168</w:t>
        </w:r>
      </w:hyperlink>
      <w:r w:rsidRPr="00B44B3D">
        <w:rPr>
          <w:i/>
          <w:color w:val="404040" w:themeColor="text1" w:themeTint="BF"/>
        </w:rPr>
        <w:t>)</w:t>
      </w:r>
    </w:p>
    <w:p w14:paraId="6AF5A65B" w14:textId="77777777" w:rsidR="00B44B3D" w:rsidRPr="00B44B3D" w:rsidRDefault="00B44B3D" w:rsidP="00B44B3D">
      <w:pPr>
        <w:spacing w:line="240" w:lineRule="auto"/>
        <w:jc w:val="both"/>
        <w:rPr>
          <w:i/>
          <w:color w:val="404040" w:themeColor="text1" w:themeTint="BF"/>
        </w:rPr>
      </w:pPr>
      <w:r w:rsidRPr="00B44B3D">
        <w:rPr>
          <w:i/>
          <w:color w:val="404040" w:themeColor="text1" w:themeTint="BF"/>
        </w:rPr>
        <w:t xml:space="preserve">Pour le secteur « logement », </w:t>
      </w:r>
      <w:r>
        <w:rPr>
          <w:i/>
          <w:color w:val="404040" w:themeColor="text1" w:themeTint="BF"/>
        </w:rPr>
        <w:t>il est</w:t>
      </w:r>
      <w:r w:rsidRPr="00B44B3D">
        <w:rPr>
          <w:i/>
          <w:color w:val="404040" w:themeColor="text1" w:themeTint="BF"/>
        </w:rPr>
        <w:t xml:space="preserve"> estimé que la moyenne des ménages consommait environ 23.000 kWh/an, ce qui correspond selon l’ICEDD (Analyse des prix de l’électricité et du gaz naturel – Clients résidentiels – </w:t>
      </w:r>
      <w:proofErr w:type="spellStart"/>
      <w:r w:rsidRPr="00B44B3D">
        <w:rPr>
          <w:i/>
          <w:color w:val="404040" w:themeColor="text1" w:themeTint="BF"/>
        </w:rPr>
        <w:t>CwaPE</w:t>
      </w:r>
      <w:proofErr w:type="spellEnd"/>
      <w:r w:rsidRPr="00B44B3D">
        <w:rPr>
          <w:i/>
          <w:color w:val="404040" w:themeColor="text1" w:themeTint="BF"/>
        </w:rPr>
        <w:t xml:space="preserve"> 2009/001 (</w:t>
      </w:r>
      <w:hyperlink r:id="rId33" w:history="1">
        <w:r w:rsidRPr="00B44B3D">
          <w:rPr>
            <w:rStyle w:val="Lienhypertexte"/>
            <w:i/>
            <w:color w:val="404040" w:themeColor="text1" w:themeTint="BF"/>
          </w:rPr>
          <w:t>http://www.cwape.be/docs/?doc=169</w:t>
        </w:r>
      </w:hyperlink>
      <w:r w:rsidRPr="00B44B3D">
        <w:rPr>
          <w:i/>
          <w:color w:val="404040" w:themeColor="text1" w:themeTint="BF"/>
        </w:rPr>
        <w:t xml:space="preserve">) au ménage/client-type raccordé au réseau de distribution de gaz naturel le plus représenté. </w:t>
      </w:r>
    </w:p>
    <w:p w14:paraId="6CFBE917" w14:textId="77777777" w:rsidR="00B44B3D" w:rsidRPr="00B44B3D" w:rsidRDefault="00212839" w:rsidP="00B44B3D">
      <w:pPr>
        <w:jc w:val="center"/>
        <w:rPr>
          <w:i/>
          <w:color w:val="404040" w:themeColor="text1" w:themeTint="BF"/>
        </w:rPr>
      </w:pPr>
      <w:r>
        <w:rPr>
          <w:b/>
          <w:i/>
          <w:noProof/>
          <w:color w:val="404040" w:themeColor="text1" w:themeTint="BF"/>
          <w:lang w:eastAsia="fr-BE"/>
        </w:rPr>
        <w:lastRenderedPageBreak/>
        <mc:AlternateContent>
          <mc:Choice Requires="wps">
            <w:drawing>
              <wp:anchor distT="0" distB="0" distL="114300" distR="114300" simplePos="0" relativeHeight="251752448" behindDoc="1" locked="0" layoutInCell="1" allowOverlap="1" wp14:anchorId="3CA8F3EF" wp14:editId="38A2E826">
                <wp:simplePos x="0" y="0"/>
                <wp:positionH relativeFrom="column">
                  <wp:posOffset>-118745</wp:posOffset>
                </wp:positionH>
                <wp:positionV relativeFrom="paragraph">
                  <wp:posOffset>-213995</wp:posOffset>
                </wp:positionV>
                <wp:extent cx="6005195" cy="51054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5195" cy="5105400"/>
                        </a:xfrm>
                        <a:prstGeom prst="rect">
                          <a:avLst/>
                        </a:prstGeom>
                        <a:solidFill>
                          <a:srgbClr val="C2E4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E3A8AF" id="Rectangle 18" o:spid="_x0000_s1026" style="position:absolute;margin-left:-9.35pt;margin-top:-16.85pt;width:472.85pt;height:40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XQpQIAAKEFAAAOAAAAZHJzL2Uyb0RvYy54bWysVEtv2zAMvg/YfxB0X2wHSbcadYogXYYB&#10;QVu0HXpWZCk2JouapMTJfv0o+dGsK3YY5oNgih9fn0heXR8bRQ7Cuhp0QbNJSonQHMpa7wr67Wn9&#10;4RMlzjNdMgVaFPQkHL1evH931ZpcTKECVQpL0Il2eWsKWnlv8iRxvBINcxMwQqNSgm2YR9HuktKy&#10;Fr03Kpmm6UXSgi2NBS6cw9ubTkkX0b+Ugvs7KZ3wRBUUc/PxtPHchjNZXLF8Z5mpat6nwf4hi4bV&#10;GoOOrm6YZ2Rv6z9cNTW34ED6CYcmASlrLmINWE2WvqrmsWJGxFqQHGdGmtz/c8tvD/eW1CW+Hb6U&#10;Zg2+0QOyxvROCYJ3SFBrXI64R3NvQ4nObIB/d6hIftMEwfWYo7RNwGKB5BjZPo1si6MnHC8v0nSe&#10;Xc4p4aibZ+l8lsb3SFg+mBvr/BcBDQk/BbWYWGSZHTbOhwRYPkBiZqDqcl0rFQW7266UJQeGT7+a&#10;fp5drkIxaOLOYUoHsIZg1qnDTaysKyaW5U9KBJzSD0IiXZj+NGYSG1WMcRjnQvusU1WsFF34eYrf&#10;ED20drCIuUSHwbPE+KPv3sGA7JwMvrsse3wwFbHPR+P0b4l1xqNFjAzaj8ZNrcG+5UBhVX3kDj+Q&#10;1FETWNpCecJmstBNmTN8XeO7bZjz98ziWOEA4qrwd3hIBW1Bof+jpAL78637gMduRy0lLY5pQd2P&#10;PbOCEvVV4xxcZrNZmOsozOYfpyjYc832XKP3zQqwHTJcSobH34D3aviVFppn3CjLEBVVTHOMXVDu&#10;7SCsfLc+cCdxsVxGGM6yYX6jHw0PzgOroS+fjs/Mmr55Pfb9LQwjzfJXPdxhg6WG5d6DrGODv/Da&#10;8417IDZOv7PCojmXI+plsy5+AQAA//8DAFBLAwQUAAYACAAAACEAHK7FceAAAAALAQAADwAAAGRy&#10;cy9kb3ducmV2LnhtbEyPwU7DMBBE70j8g7WVuLVOm4qEEKcCJIREe6H0A9x4G0eN1yF2m/D3LCe4&#10;zWifZmfKzeQ6ccUhtJ4ULBcJCKTam5YaBYfP13kOIkRNRneeUME3BthUtzelLowf6QOv+9gIDqFQ&#10;aAU2xr6QMtQWnQ4L3yPx7eQHpyPboZFm0COHu06ukuReOt0Sf7C6xxeL9Xl/cQrWth1xynfb09vX&#10;Yb1tnnsT3nul7mbT0yOIiFP8g+G3PleHijsd/YVMEJ2C+TLPGGWRpiyYeFhlvO6oIMuSFGRVyv8b&#10;qh8AAAD//wMAUEsBAi0AFAAGAAgAAAAhALaDOJL+AAAA4QEAABMAAAAAAAAAAAAAAAAAAAAAAFtD&#10;b250ZW50X1R5cGVzXS54bWxQSwECLQAUAAYACAAAACEAOP0h/9YAAACUAQAACwAAAAAAAAAAAAAA&#10;AAAvAQAAX3JlbHMvLnJlbHNQSwECLQAUAAYACAAAACEAAiGl0KUCAAChBQAADgAAAAAAAAAAAAAA&#10;AAAuAgAAZHJzL2Uyb0RvYy54bWxQSwECLQAUAAYACAAAACEAHK7FceAAAAALAQAADwAAAAAAAAAA&#10;AAAAAAD/BAAAZHJzL2Rvd25yZXYueG1sUEsFBgAAAAAEAAQA8wAAAAwGAAAAAA==&#10;" fillcolor="#c2e49c" stroked="f" strokeweight="2pt"/>
            </w:pict>
          </mc:Fallback>
        </mc:AlternateContent>
      </w:r>
      <w:r w:rsidR="00B44B3D" w:rsidRPr="00B44B3D">
        <w:rPr>
          <w:i/>
          <w:noProof/>
          <w:color w:val="404040" w:themeColor="text1" w:themeTint="BF"/>
          <w:lang w:eastAsia="fr-BE"/>
        </w:rPr>
        <w:drawing>
          <wp:inline distT="0" distB="0" distL="0" distR="0" wp14:anchorId="5CB0C8DA" wp14:editId="0516453D">
            <wp:extent cx="4513478" cy="2275027"/>
            <wp:effectExtent l="0" t="0" r="1905" b="0"/>
            <wp:docPr id="43"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2897" cy="2279774"/>
                    </a:xfrm>
                    <a:prstGeom prst="rect">
                      <a:avLst/>
                    </a:prstGeom>
                    <a:noFill/>
                    <a:ln>
                      <a:noFill/>
                    </a:ln>
                  </pic:spPr>
                </pic:pic>
              </a:graphicData>
            </a:graphic>
          </wp:inline>
        </w:drawing>
      </w:r>
    </w:p>
    <w:p w14:paraId="172A1743" w14:textId="77777777" w:rsidR="00B44B3D" w:rsidRPr="00B44B3D" w:rsidRDefault="00B44B3D" w:rsidP="00B44B3D">
      <w:pPr>
        <w:jc w:val="center"/>
        <w:rPr>
          <w:i/>
          <w:color w:val="404040" w:themeColor="text1" w:themeTint="BF"/>
        </w:rPr>
      </w:pPr>
      <w:r w:rsidRPr="00B44B3D">
        <w:rPr>
          <w:i/>
          <w:color w:val="404040" w:themeColor="text1" w:themeTint="BF"/>
        </w:rPr>
        <w:t xml:space="preserve">Analyse des prix de l’électricité et du gaz naturel – Clients résidentiels – </w:t>
      </w:r>
      <w:proofErr w:type="spellStart"/>
      <w:r w:rsidRPr="00B44B3D">
        <w:rPr>
          <w:i/>
          <w:color w:val="404040" w:themeColor="text1" w:themeTint="BF"/>
        </w:rPr>
        <w:t>CwaPE</w:t>
      </w:r>
      <w:proofErr w:type="spellEnd"/>
      <w:r w:rsidRPr="00B44B3D">
        <w:rPr>
          <w:i/>
          <w:color w:val="404040" w:themeColor="text1" w:themeTint="BF"/>
        </w:rPr>
        <w:t xml:space="preserve"> 2009/001 </w:t>
      </w:r>
      <w:r w:rsidR="00E13825" w:rsidRPr="00B44B3D">
        <w:rPr>
          <w:i/>
          <w:color w:val="404040" w:themeColor="text1" w:themeTint="BF"/>
        </w:rPr>
        <w:t xml:space="preserve"> </w:t>
      </w:r>
      <w:r w:rsidRPr="00B44B3D">
        <w:rPr>
          <w:i/>
          <w:color w:val="404040" w:themeColor="text1" w:themeTint="BF"/>
        </w:rPr>
        <w:t>(</w:t>
      </w:r>
      <w:hyperlink r:id="rId35" w:history="1">
        <w:r w:rsidRPr="00B44B3D">
          <w:rPr>
            <w:rStyle w:val="Lienhypertexte"/>
            <w:i/>
            <w:color w:val="404040" w:themeColor="text1" w:themeTint="BF"/>
          </w:rPr>
          <w:t>http://www.cwape.be/docs/?doc=169</w:t>
        </w:r>
      </w:hyperlink>
      <w:r w:rsidRPr="00B44B3D">
        <w:rPr>
          <w:i/>
          <w:color w:val="404040" w:themeColor="text1" w:themeTint="BF"/>
        </w:rPr>
        <w:t>)</w:t>
      </w:r>
    </w:p>
    <w:p w14:paraId="44CB1B37" w14:textId="77777777" w:rsidR="00B44B3D" w:rsidRDefault="00B44B3D">
      <w:pPr>
        <w:rPr>
          <w:b/>
          <w:i/>
          <w:sz w:val="24"/>
          <w:szCs w:val="24"/>
        </w:rPr>
      </w:pPr>
      <w:bookmarkStart w:id="58" w:name="_Toc417032775"/>
      <w:r>
        <w:rPr>
          <w:i/>
        </w:rPr>
        <w:br w:type="page"/>
      </w:r>
    </w:p>
    <w:p w14:paraId="3EDFD776" w14:textId="77777777" w:rsidR="00B44B3D" w:rsidRPr="00FC06DB" w:rsidRDefault="00212839" w:rsidP="00FC06DB">
      <w:pPr>
        <w:rPr>
          <w:b/>
          <w:i/>
          <w:color w:val="404040" w:themeColor="text1" w:themeTint="BF"/>
        </w:rPr>
      </w:pPr>
      <w:r>
        <w:rPr>
          <w:b/>
          <w:i/>
          <w:noProof/>
          <w:color w:val="404040" w:themeColor="text1" w:themeTint="BF"/>
          <w:lang w:eastAsia="fr-BE"/>
        </w:rPr>
        <w:lastRenderedPageBreak/>
        <mc:AlternateContent>
          <mc:Choice Requires="wps">
            <w:drawing>
              <wp:anchor distT="0" distB="0" distL="114300" distR="114300" simplePos="0" relativeHeight="251674624" behindDoc="1" locked="0" layoutInCell="1" allowOverlap="1" wp14:anchorId="426AFA2B" wp14:editId="1D0C28A0">
                <wp:simplePos x="0" y="0"/>
                <wp:positionH relativeFrom="column">
                  <wp:posOffset>-95250</wp:posOffset>
                </wp:positionH>
                <wp:positionV relativeFrom="paragraph">
                  <wp:posOffset>-73025</wp:posOffset>
                </wp:positionV>
                <wp:extent cx="6005195" cy="9370695"/>
                <wp:effectExtent l="0" t="0" r="0" b="19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5195" cy="9370695"/>
                        </a:xfrm>
                        <a:prstGeom prst="rect">
                          <a:avLst/>
                        </a:prstGeom>
                        <a:solidFill>
                          <a:srgbClr val="C2E4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F3A469" id="Rectangle 6" o:spid="_x0000_s1026" style="position:absolute;margin-left:-7.5pt;margin-top:-5.75pt;width:472.85pt;height:737.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t0oQIAAJ8FAAAOAAAAZHJzL2Uyb0RvYy54bWysVEtv2zAMvg/YfxB0X+1kSboYdYogXYcB&#10;QRu0HXpWZCk2JouapMTJfv0o+dGsK3YY5oMgih8/Pkzy6vpYK3IQ1lWgczq6SCkRmkNR6V1Ovz3d&#10;fvhEifNMF0yBFjk9CUevF+/fXTUmE2MoQRXCEiTRLmtMTkvvTZYkjpeiZu4CjNColGBr5lG0u6Sw&#10;rEH2WiXjNJ0lDdjCWODCOXy9aZV0EfmlFNzfS+mEJyqnGJuPp43nNpzJ4oplO8tMWfEuDPYPUdSs&#10;0uh0oLphnpG9rf6gqituwYH0FxzqBKSsuIg5YDaj9FU2jyUzIuaCxXFmKJP7f7T87rCxpCpyOqNE&#10;sxp/0QMWjemdEmQWytMYlyHq0WxsSNCZNfDvDhXJb5oguA5zlLYOWEyPHGOtT0OtxdETjo+zNJ2O&#10;5lNKOOrmHy/TGQqBlWW9ubHOfxFQk3DJqcW4Yo3ZYe18C+0hMTJQVXFbKRUFu9uulCUHhj9+Nf48&#10;ma86dncOUzqANQSzljG8xMzaZGJa/qREwCn9ICQWC8Mfx0him4rBD+NcaD9qVSUrROt+muLXew+N&#10;HSxippEwMEv0P3B3BD2yJem52yg7fDAVscsH4/RvgbXGg0X0DNoPxnWlwb5FoDCrznOL74vUliZU&#10;aQvFCVvJQjtjzvDbCv/bmjm/YRaHCscPF4W/x0MqaHIK3Y2SEuzPt94DHnsdtZQ0OKQ5dT/2zApK&#10;1FeNUzAfTSZhqqMwmV6OUbDnmu25Ru/rFWA7jHAlGR6vAe9Vf5UW6mfcJ8vgFVVMc/SdU+5tL6x8&#10;uzxwI3GxXEYYTrJhfq0fDQ/koaqhL5+Oz8yarnk99v0d9APNslc93GKDpYbl3oOsYoO/1LWrN26B&#10;2Djdxgpr5lyOqJe9uvgFAAD//wMAUEsDBBQABgAIAAAAIQDGmO8S4QAAAAwBAAAPAAAAZHJzL2Rv&#10;d25yZXYueG1sTI/BTsMwDIbvSLxDZCRuW9rRja00nQAJITEubHuArPGaisYpTbaWt8c7jZstf/r9&#10;/cV6dK04Yx8aTwrSaQICqfKmoVrBfvc2WYIIUZPRrSdU8IsB1uXtTaFz4wf6wvM21oJDKORagY2x&#10;y6UMlUWnw9R3SHw7+t7pyGtfS9PrgcNdK2dJspBON8QfrO7w1WL1vT05BZltBhyXn5vj+88+29Qv&#10;nQkfnVL3d+PzE4iIY7zCcNFndSjZ6eBPZIJoFUzSOXeJlyGdg2Bi9ZA8gjgwmi2yGciykP9LlH8A&#10;AAD//wMAUEsBAi0AFAAGAAgAAAAhALaDOJL+AAAA4QEAABMAAAAAAAAAAAAAAAAAAAAAAFtDb250&#10;ZW50X1R5cGVzXS54bWxQSwECLQAUAAYACAAAACEAOP0h/9YAAACUAQAACwAAAAAAAAAAAAAAAAAv&#10;AQAAX3JlbHMvLnJlbHNQSwECLQAUAAYACAAAACEARWLLdKECAACfBQAADgAAAAAAAAAAAAAAAAAu&#10;AgAAZHJzL2Uyb0RvYy54bWxQSwECLQAUAAYACAAAACEAxpjvEuEAAAAMAQAADwAAAAAAAAAAAAAA&#10;AAD7BAAAZHJzL2Rvd25yZXYueG1sUEsFBgAAAAAEAAQA8wAAAAkGAAAAAA==&#10;" fillcolor="#c2e49c" stroked="f" strokeweight="2pt"/>
            </w:pict>
          </mc:Fallback>
        </mc:AlternateContent>
      </w:r>
      <w:r w:rsidR="00B44B3D" w:rsidRPr="00FC06DB">
        <w:rPr>
          <w:b/>
          <w:i/>
          <w:color w:val="404040" w:themeColor="text1" w:themeTint="BF"/>
        </w:rPr>
        <w:t>Electricité</w:t>
      </w:r>
      <w:bookmarkEnd w:id="58"/>
    </w:p>
    <w:p w14:paraId="2C599279" w14:textId="77777777" w:rsidR="00B44B3D" w:rsidRPr="00B44B3D" w:rsidRDefault="00B44B3D" w:rsidP="00AB6033">
      <w:pPr>
        <w:spacing w:line="240" w:lineRule="auto"/>
        <w:jc w:val="both"/>
        <w:rPr>
          <w:i/>
          <w:color w:val="404040" w:themeColor="text1" w:themeTint="BF"/>
        </w:rPr>
      </w:pPr>
      <w:r w:rsidRPr="00B44B3D">
        <w:rPr>
          <w:i/>
          <w:color w:val="404040" w:themeColor="text1" w:themeTint="BF"/>
        </w:rPr>
        <w:t xml:space="preserve">Pour le secteur de l’industrie, </w:t>
      </w:r>
      <w:r>
        <w:rPr>
          <w:i/>
          <w:color w:val="404040" w:themeColor="text1" w:themeTint="BF"/>
        </w:rPr>
        <w:t>il est</w:t>
      </w:r>
      <w:r w:rsidRPr="00B44B3D">
        <w:rPr>
          <w:i/>
          <w:color w:val="404040" w:themeColor="text1" w:themeTint="BF"/>
        </w:rPr>
        <w:t xml:space="preserve"> estimé que les entreprises basées sur les communes étudiées présentaient toutes une consommation médiane située entre 100 et 700 MWh/an. </w:t>
      </w:r>
    </w:p>
    <w:p w14:paraId="0355062D" w14:textId="77777777" w:rsidR="00B44B3D" w:rsidRPr="00B44B3D" w:rsidRDefault="00B44B3D" w:rsidP="00AB6033">
      <w:pPr>
        <w:spacing w:line="240" w:lineRule="auto"/>
        <w:jc w:val="both"/>
        <w:rPr>
          <w:i/>
          <w:color w:val="404040" w:themeColor="text1" w:themeTint="BF"/>
        </w:rPr>
      </w:pPr>
      <w:r w:rsidRPr="00B44B3D">
        <w:rPr>
          <w:i/>
          <w:color w:val="404040" w:themeColor="text1" w:themeTint="BF"/>
        </w:rPr>
        <w:t xml:space="preserve">Pour les secteurs « tertiaire » et « agriculture », </w:t>
      </w:r>
      <w:r>
        <w:rPr>
          <w:i/>
          <w:color w:val="404040" w:themeColor="text1" w:themeTint="BF"/>
        </w:rPr>
        <w:t>il est</w:t>
      </w:r>
      <w:r w:rsidRPr="00B44B3D">
        <w:rPr>
          <w:i/>
          <w:color w:val="404040" w:themeColor="text1" w:themeTint="BF"/>
        </w:rPr>
        <w:t xml:space="preserve"> estimé que l’ensemble des acteurs présentait une consommation inférieure à 40 MWh/an, ce qui semble le plus représentatif du type d’acteur présent dans des zones rurales. </w:t>
      </w:r>
    </w:p>
    <w:p w14:paraId="6FDA9422" w14:textId="77777777" w:rsidR="00B44B3D" w:rsidRPr="00B44B3D" w:rsidRDefault="00B44B3D" w:rsidP="00AB6033">
      <w:pPr>
        <w:spacing w:line="240" w:lineRule="auto"/>
        <w:jc w:val="both"/>
        <w:rPr>
          <w:i/>
          <w:color w:val="404040" w:themeColor="text1" w:themeTint="BF"/>
        </w:rPr>
      </w:pPr>
      <w:r w:rsidRPr="00B44B3D">
        <w:rPr>
          <w:i/>
          <w:color w:val="404040" w:themeColor="text1" w:themeTint="BF"/>
        </w:rPr>
        <w:t xml:space="preserve">Pour le secteur transport, le développement des véhicules personnels électriques étant encore très récent et marginal, </w:t>
      </w:r>
      <w:r>
        <w:rPr>
          <w:i/>
          <w:color w:val="404040" w:themeColor="text1" w:themeTint="BF"/>
        </w:rPr>
        <w:t>il est</w:t>
      </w:r>
      <w:r w:rsidRPr="00B44B3D">
        <w:rPr>
          <w:i/>
          <w:color w:val="404040" w:themeColor="text1" w:themeTint="BF"/>
        </w:rPr>
        <w:t xml:space="preserve"> considéré que la consommation d’électricité est entièrement imputable au transport ferroviaire. Considérant une consommation électrique du réseau ferroviaire belge de l’ordre de 1.400 GWh/an (source : ICEDD – Bilan énergétique de la Région wallonne en 2006 – Bilan de consommation des transports – Avril 2008 </w:t>
      </w:r>
      <w:hyperlink r:id="rId36" w:history="1">
        <w:r w:rsidRPr="00B44B3D">
          <w:rPr>
            <w:rStyle w:val="Lienhypertexte"/>
            <w:i/>
            <w:color w:val="404040" w:themeColor="text1" w:themeTint="BF"/>
          </w:rPr>
          <w:t>http://energie.wallonie.be/servlet/Repository/rapportwallonie2006_avril2008.doc?ID=10874&amp;saveFile=true</w:t>
        </w:r>
      </w:hyperlink>
      <w:r w:rsidRPr="00B44B3D">
        <w:rPr>
          <w:i/>
          <w:color w:val="404040" w:themeColor="text1" w:themeTint="BF"/>
        </w:rPr>
        <w:t>), le tarif le plus bas dans la graphique ci-dessous</w:t>
      </w:r>
      <w:r>
        <w:rPr>
          <w:i/>
          <w:color w:val="404040" w:themeColor="text1" w:themeTint="BF"/>
        </w:rPr>
        <w:t xml:space="preserve"> est appliqué</w:t>
      </w:r>
      <w:r w:rsidRPr="00B44B3D">
        <w:rPr>
          <w:i/>
          <w:color w:val="404040" w:themeColor="text1" w:themeTint="BF"/>
        </w:rPr>
        <w:t>.</w:t>
      </w:r>
    </w:p>
    <w:p w14:paraId="2F71C781" w14:textId="77777777" w:rsidR="00AB6033" w:rsidRDefault="00B44B3D" w:rsidP="00AB6033">
      <w:pPr>
        <w:spacing w:after="0" w:line="240" w:lineRule="auto"/>
        <w:jc w:val="center"/>
        <w:rPr>
          <w:i/>
          <w:color w:val="404040" w:themeColor="text1" w:themeTint="BF"/>
        </w:rPr>
      </w:pPr>
      <w:r w:rsidRPr="00B44B3D">
        <w:rPr>
          <w:i/>
          <w:noProof/>
          <w:color w:val="404040" w:themeColor="text1" w:themeTint="BF"/>
          <w:lang w:eastAsia="fr-BE"/>
        </w:rPr>
        <w:drawing>
          <wp:inline distT="0" distB="0" distL="0" distR="0" wp14:anchorId="767F5644" wp14:editId="0E1D6E3C">
            <wp:extent cx="3869740" cy="2267712"/>
            <wp:effectExtent l="0" t="0" r="0" b="0"/>
            <wp:docPr id="44" name="Image 8"/>
            <wp:cNvGraphicFramePr/>
            <a:graphic xmlns:a="http://schemas.openxmlformats.org/drawingml/2006/main">
              <a:graphicData uri="http://schemas.openxmlformats.org/drawingml/2006/picture">
                <pic:pic xmlns:pic="http://schemas.openxmlformats.org/drawingml/2006/picture">
                  <pic:nvPicPr>
                    <pic:cNvPr id="9" name="Image 8"/>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69189" cy="2267389"/>
                    </a:xfrm>
                    <a:prstGeom prst="rect">
                      <a:avLst/>
                    </a:prstGeom>
                    <a:noFill/>
                    <a:ln>
                      <a:noFill/>
                    </a:ln>
                  </pic:spPr>
                </pic:pic>
              </a:graphicData>
            </a:graphic>
          </wp:inline>
        </w:drawing>
      </w:r>
    </w:p>
    <w:p w14:paraId="3AFF60AD" w14:textId="77777777" w:rsidR="00B44B3D" w:rsidRPr="00AB6033" w:rsidRDefault="00B44B3D" w:rsidP="00AB6033">
      <w:pPr>
        <w:spacing w:line="240" w:lineRule="auto"/>
        <w:jc w:val="center"/>
        <w:rPr>
          <w:i/>
          <w:color w:val="404040" w:themeColor="text1" w:themeTint="BF"/>
        </w:rPr>
      </w:pPr>
      <w:r w:rsidRPr="00AB6033">
        <w:rPr>
          <w:i/>
          <w:color w:val="404040" w:themeColor="text1" w:themeTint="BF"/>
          <w:sz w:val="20"/>
          <w:szCs w:val="20"/>
        </w:rPr>
        <w:t xml:space="preserve">Analyse de l’évolution des prix de l’électricité et du gaz naturel – Clients professionnels – </w:t>
      </w:r>
      <w:proofErr w:type="spellStart"/>
      <w:r w:rsidRPr="00AB6033">
        <w:rPr>
          <w:i/>
          <w:color w:val="404040" w:themeColor="text1" w:themeTint="BF"/>
          <w:sz w:val="20"/>
          <w:szCs w:val="20"/>
        </w:rPr>
        <w:t>CwaPE</w:t>
      </w:r>
      <w:proofErr w:type="spellEnd"/>
      <w:r w:rsidRPr="00AB6033">
        <w:rPr>
          <w:i/>
          <w:color w:val="404040" w:themeColor="text1" w:themeTint="BF"/>
          <w:sz w:val="20"/>
          <w:szCs w:val="20"/>
        </w:rPr>
        <w:t xml:space="preserve"> 2009/002 (</w:t>
      </w:r>
      <w:hyperlink r:id="rId38" w:history="1">
        <w:r w:rsidRPr="00AB6033">
          <w:rPr>
            <w:rStyle w:val="Lienhypertexte"/>
            <w:i/>
            <w:color w:val="404040" w:themeColor="text1" w:themeTint="BF"/>
            <w:sz w:val="20"/>
            <w:szCs w:val="20"/>
          </w:rPr>
          <w:t>http://www.cwape.be/docs/?doc=168</w:t>
        </w:r>
      </w:hyperlink>
      <w:r w:rsidRPr="00AB6033">
        <w:rPr>
          <w:i/>
          <w:color w:val="404040" w:themeColor="text1" w:themeTint="BF"/>
          <w:sz w:val="20"/>
          <w:szCs w:val="20"/>
        </w:rPr>
        <w:t>)</w:t>
      </w:r>
    </w:p>
    <w:p w14:paraId="722CAB41" w14:textId="77777777" w:rsidR="00B44B3D" w:rsidRPr="00B44B3D" w:rsidRDefault="00B44B3D" w:rsidP="00AB6033">
      <w:pPr>
        <w:spacing w:line="240" w:lineRule="auto"/>
        <w:jc w:val="both"/>
        <w:rPr>
          <w:i/>
          <w:color w:val="404040" w:themeColor="text1" w:themeTint="BF"/>
        </w:rPr>
      </w:pPr>
      <w:r w:rsidRPr="00B44B3D">
        <w:rPr>
          <w:i/>
          <w:color w:val="404040" w:themeColor="text1" w:themeTint="BF"/>
        </w:rPr>
        <w:t xml:space="preserve">Pour le secteur « logement », </w:t>
      </w:r>
      <w:r>
        <w:rPr>
          <w:i/>
          <w:color w:val="404040" w:themeColor="text1" w:themeTint="BF"/>
        </w:rPr>
        <w:t>il est</w:t>
      </w:r>
      <w:r w:rsidRPr="00B44B3D">
        <w:rPr>
          <w:i/>
          <w:color w:val="404040" w:themeColor="text1" w:themeTint="BF"/>
        </w:rPr>
        <w:t xml:space="preserve"> estimé que la moyenne des ménages consommait 3.500 kWh/an, ce qui correspond selon l’ICEDD (Analyse des prix de l’électricité et du gaz naturel – Clients résidentiels – </w:t>
      </w:r>
      <w:proofErr w:type="spellStart"/>
      <w:r w:rsidRPr="00B44B3D">
        <w:rPr>
          <w:i/>
          <w:color w:val="404040" w:themeColor="text1" w:themeTint="BF"/>
        </w:rPr>
        <w:t>CwaPE</w:t>
      </w:r>
      <w:proofErr w:type="spellEnd"/>
      <w:r w:rsidRPr="00B44B3D">
        <w:rPr>
          <w:i/>
          <w:color w:val="404040" w:themeColor="text1" w:themeTint="BF"/>
        </w:rPr>
        <w:t xml:space="preserve"> 2009/001 (</w:t>
      </w:r>
      <w:hyperlink r:id="rId39" w:history="1">
        <w:r w:rsidRPr="00B44B3D">
          <w:rPr>
            <w:rStyle w:val="Lienhypertexte"/>
            <w:i/>
            <w:color w:val="404040" w:themeColor="text1" w:themeTint="BF"/>
          </w:rPr>
          <w:t>http://www.cwape.be/docs/?doc=169</w:t>
        </w:r>
      </w:hyperlink>
      <w:r w:rsidRPr="00B44B3D">
        <w:rPr>
          <w:i/>
          <w:color w:val="404040" w:themeColor="text1" w:themeTint="BF"/>
        </w:rPr>
        <w:t xml:space="preserve">) au ménage/client-type raccordé au réseau électrique le plus représenté. </w:t>
      </w:r>
    </w:p>
    <w:p w14:paraId="36B2D7B9" w14:textId="77777777" w:rsidR="00B44B3D" w:rsidRPr="00B44B3D" w:rsidRDefault="00B44B3D" w:rsidP="00AB6033">
      <w:pPr>
        <w:spacing w:after="0" w:line="240" w:lineRule="auto"/>
        <w:jc w:val="center"/>
        <w:rPr>
          <w:i/>
          <w:color w:val="404040" w:themeColor="text1" w:themeTint="BF"/>
        </w:rPr>
      </w:pPr>
      <w:r w:rsidRPr="00B44B3D">
        <w:rPr>
          <w:i/>
          <w:noProof/>
          <w:color w:val="404040" w:themeColor="text1" w:themeTint="BF"/>
          <w:lang w:eastAsia="fr-BE"/>
        </w:rPr>
        <w:drawing>
          <wp:inline distT="0" distB="0" distL="0" distR="0" wp14:anchorId="1A1AAD45" wp14:editId="0C75EFC2">
            <wp:extent cx="4008729" cy="2267712"/>
            <wp:effectExtent l="0" t="0" r="0" b="0"/>
            <wp:docPr id="45" name="Image 9"/>
            <wp:cNvGraphicFramePr/>
            <a:graphic xmlns:a="http://schemas.openxmlformats.org/drawingml/2006/main">
              <a:graphicData uri="http://schemas.openxmlformats.org/drawingml/2006/picture">
                <pic:pic xmlns:pic="http://schemas.openxmlformats.org/drawingml/2006/picture">
                  <pic:nvPicPr>
                    <pic:cNvPr id="10" name="Image 9"/>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12541" cy="2269868"/>
                    </a:xfrm>
                    <a:prstGeom prst="rect">
                      <a:avLst/>
                    </a:prstGeom>
                    <a:noFill/>
                    <a:ln>
                      <a:noFill/>
                    </a:ln>
                  </pic:spPr>
                </pic:pic>
              </a:graphicData>
            </a:graphic>
          </wp:inline>
        </w:drawing>
      </w:r>
    </w:p>
    <w:p w14:paraId="060A9878" w14:textId="77777777" w:rsidR="00B44B3D" w:rsidRPr="00B44B3D" w:rsidRDefault="00B44B3D" w:rsidP="00AB6033">
      <w:pPr>
        <w:spacing w:line="240" w:lineRule="auto"/>
        <w:jc w:val="center"/>
        <w:rPr>
          <w:i/>
          <w:color w:val="404040" w:themeColor="text1" w:themeTint="BF"/>
        </w:rPr>
      </w:pPr>
      <w:r w:rsidRPr="00B44B3D">
        <w:rPr>
          <w:i/>
          <w:color w:val="404040" w:themeColor="text1" w:themeTint="BF"/>
        </w:rPr>
        <w:t xml:space="preserve">Analyse des prix de l’électricité et du gaz naturel – Clients résidentiels – </w:t>
      </w:r>
      <w:proofErr w:type="spellStart"/>
      <w:r w:rsidRPr="00B44B3D">
        <w:rPr>
          <w:i/>
          <w:color w:val="404040" w:themeColor="text1" w:themeTint="BF"/>
        </w:rPr>
        <w:t>CwaPE</w:t>
      </w:r>
      <w:proofErr w:type="spellEnd"/>
      <w:r w:rsidRPr="00B44B3D">
        <w:rPr>
          <w:i/>
          <w:color w:val="404040" w:themeColor="text1" w:themeTint="BF"/>
        </w:rPr>
        <w:t xml:space="preserve"> 2009/001 (</w:t>
      </w:r>
      <w:hyperlink r:id="rId41" w:history="1">
        <w:r w:rsidRPr="00B44B3D">
          <w:rPr>
            <w:rStyle w:val="Lienhypertexte"/>
            <w:i/>
            <w:color w:val="404040" w:themeColor="text1" w:themeTint="BF"/>
          </w:rPr>
          <w:t>http://www.cwape.be/docs/?doc=169</w:t>
        </w:r>
      </w:hyperlink>
      <w:r w:rsidRPr="00B44B3D">
        <w:rPr>
          <w:i/>
          <w:color w:val="404040" w:themeColor="text1" w:themeTint="BF"/>
        </w:rPr>
        <w:t>)</w:t>
      </w:r>
    </w:p>
    <w:p w14:paraId="5F87F947" w14:textId="77777777" w:rsidR="001C59F0" w:rsidRPr="002C286C" w:rsidRDefault="00212839" w:rsidP="001C59F0">
      <w:pPr>
        <w:spacing w:line="240" w:lineRule="auto"/>
        <w:jc w:val="both"/>
        <w:rPr>
          <w:b/>
          <w:i/>
          <w:color w:val="404040" w:themeColor="text1" w:themeTint="BF"/>
          <w:sz w:val="24"/>
          <w:szCs w:val="24"/>
        </w:rPr>
      </w:pPr>
      <w:r>
        <w:rPr>
          <w:noProof/>
          <w:color w:val="404040" w:themeColor="text1" w:themeTint="BF"/>
          <w:lang w:eastAsia="fr-BE"/>
        </w:rPr>
        <w:lastRenderedPageBreak/>
        <mc:AlternateContent>
          <mc:Choice Requires="wps">
            <w:drawing>
              <wp:anchor distT="0" distB="0" distL="114300" distR="114300" simplePos="0" relativeHeight="251661312" behindDoc="1" locked="0" layoutInCell="1" allowOverlap="1" wp14:anchorId="237BA817" wp14:editId="59EC4030">
                <wp:simplePos x="0" y="0"/>
                <wp:positionH relativeFrom="column">
                  <wp:posOffset>-86995</wp:posOffset>
                </wp:positionH>
                <wp:positionV relativeFrom="paragraph">
                  <wp:posOffset>-102235</wp:posOffset>
                </wp:positionV>
                <wp:extent cx="6038850" cy="3571875"/>
                <wp:effectExtent l="0" t="0" r="0"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3571875"/>
                        </a:xfrm>
                        <a:prstGeom prst="rect">
                          <a:avLst/>
                        </a:prstGeom>
                        <a:solidFill>
                          <a:srgbClr val="A5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9EE7F" id="Rectangle 28" o:spid="_x0000_s1026" style="position:absolute;margin-left:-6.85pt;margin-top:-8.05pt;width:475.5pt;height:28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0pQIAAKEFAAAOAAAAZHJzL2Uyb0RvYy54bWysVE1v2zAMvQ/YfxB0X+2kTZsZdYqgXYcB&#10;QVu0HXpWZCk2JouapMTJfv0oyfayrthhmA+CKT4+fojk5dW+VWQnrGtAl3RyklMiNIeq0ZuSfn2+&#10;/TCnxHmmK6ZAi5IehKNXi/fvLjtTiCnUoCphCZJoV3SmpLX3psgyx2vRMncCRmhUSrAt8yjaTVZZ&#10;1iF7q7Jpnp9nHdjKWODCOby9SUq6iPxSCu7vpXTCE1VSjM3H08ZzHc5sccmKjWWmbngfBvuHKFrW&#10;aHQ6Ut0wz8jWNn9QtQ234ED6Ew5tBlI2XMQcMJtJ/iqbp5oZEXPB4jgzlsn9P1p+t3uwpKlKOsWX&#10;0qzFN3rEqjG9UYLgHRaoM65A3JN5sCFFZ1bAvzlUZL9pguB6zF7aNmAxQbKP1T6M1RZ7Tzhenuen&#10;8/kMH4Wj7nR2MZlfzIK7jBWDubHOfxbQkvBTUouBxSqz3cr5BB0gMTJQTXXbKBUFu1lfK0t2DJ9+&#10;Obs5/3Tas7tjmNIBrCGYJcZwEzNLycS0/EGJgFP6UUgsF4Y/jZHERhWjH8a50H6SVDWrRHI/y/Eb&#10;vIfWDhYx00gYmCX6H7l7ggGZSAbuFGWPD6Yi9vlonP8tsGQ8WkTPoP1o3DYa7FsECrPqPSf8UKRU&#10;mlClNVQHbCYLacqc4bcNvtuKOf/ALI4VvjWuCn+Ph1TQlRT6P0pqsD/eug947HbUUtLhmJbUfd8y&#10;KyhRXzTOwcfJ2VmY6yiczS6mKNhjzfpYo7ftNWA7THApGR5/A96r4VdaaF9woyyDV1QxzdF3Sbm3&#10;g3Dt0/rAncTFchlhOMuG+ZV+MjyQh6qGvnzevzBr+ub12Pd3MIw0K171cMIGSw3LrQfZxAb/Vde+&#10;3rgHYuP0OyssmmM5on5t1sVPAAAA//8DAFBLAwQUAAYACAAAACEA4MVgB+IAAAALAQAADwAAAGRy&#10;cy9kb3ducmV2LnhtbEyPwU7CQBCG7ya+w2ZMvMG2FgvWbglRNMTIAfTCbWjHttidbboLrG/vctLb&#10;TObLP9+fz73uxIkG2xpWEI8jEMSlqVquFXx+vIxmIKxDrrAzTAp+yMK8uL7KMavMmTd02rpahBC2&#10;GSponOszKW3ZkEY7Nj1xuH2ZQaML61DLasBzCNedvIuiVGpsOXxosKenhsrv7VEreF+ssV7ufL+U&#10;+m3lze6wfn0+KHV74xePIBx59wfDRT+oQxGc9ubIlRWdglGcTAN6GdIYRCAekmkCYq/gfpJOQBa5&#10;/N+h+AUAAP//AwBQSwECLQAUAAYACAAAACEAtoM4kv4AAADhAQAAEwAAAAAAAAAAAAAAAAAAAAAA&#10;W0NvbnRlbnRfVHlwZXNdLnhtbFBLAQItABQABgAIAAAAIQA4/SH/1gAAAJQBAAALAAAAAAAAAAAA&#10;AAAAAC8BAABfcmVscy8ucmVsc1BLAQItABQABgAIAAAAIQC/9Jf0pQIAAKEFAAAOAAAAAAAAAAAA&#10;AAAAAC4CAABkcnMvZTJvRG9jLnhtbFBLAQItABQABgAIAAAAIQDgxWAH4gAAAAsBAAAPAAAAAAAA&#10;AAAAAAAAAP8EAABkcnMvZG93bnJldi54bWxQSwUGAAAAAAQABADzAAAADgYAAAAA&#10;" fillcolor="#a5d6e3" stroked="f" strokeweight="2pt"/>
            </w:pict>
          </mc:Fallback>
        </mc:AlternateContent>
      </w:r>
      <w:r w:rsidR="001C59F0" w:rsidRPr="002C286C">
        <w:rPr>
          <w:b/>
          <w:i/>
          <w:color w:val="404040" w:themeColor="text1" w:themeTint="BF"/>
          <w:sz w:val="24"/>
          <w:szCs w:val="24"/>
        </w:rPr>
        <w:t xml:space="preserve">Bonne pratique : </w:t>
      </w:r>
      <w:r w:rsidR="001C59F0" w:rsidRPr="007A2ADE">
        <w:rPr>
          <w:i/>
          <w:color w:val="404040" w:themeColor="text1" w:themeTint="BF"/>
          <w:sz w:val="24"/>
          <w:szCs w:val="24"/>
        </w:rPr>
        <w:t>Ans, une présentation simple et claire du bilan CO2 territorial</w:t>
      </w:r>
    </w:p>
    <w:p w14:paraId="7E72EFC8" w14:textId="77777777" w:rsidR="001C59F0" w:rsidRPr="00130906" w:rsidRDefault="001C59F0" w:rsidP="001C59F0">
      <w:pPr>
        <w:spacing w:line="240" w:lineRule="auto"/>
        <w:jc w:val="center"/>
        <w:rPr>
          <w:i/>
          <w:color w:val="404040" w:themeColor="text1" w:themeTint="BF"/>
        </w:rPr>
      </w:pPr>
      <w:r>
        <w:rPr>
          <w:i/>
          <w:noProof/>
          <w:color w:val="404040" w:themeColor="text1" w:themeTint="BF"/>
          <w:lang w:eastAsia="fr-BE"/>
        </w:rPr>
        <w:drawing>
          <wp:inline distT="0" distB="0" distL="0" distR="0" wp14:anchorId="5767565D" wp14:editId="32692153">
            <wp:extent cx="4972050" cy="3105150"/>
            <wp:effectExtent l="0" t="0" r="0" b="0"/>
            <wp:docPr id="27" name="Image 27" descr="D:\Frederic\Documents\Innergies\pollec\POLLEC 2\Promotion\Bonne pratique 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rederic\Documents\Innergies\pollec\POLLEC 2\Promotion\Bonne pratique an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72050" cy="3105150"/>
                    </a:xfrm>
                    <a:prstGeom prst="rect">
                      <a:avLst/>
                    </a:prstGeom>
                    <a:noFill/>
                    <a:ln>
                      <a:noFill/>
                    </a:ln>
                  </pic:spPr>
                </pic:pic>
              </a:graphicData>
            </a:graphic>
          </wp:inline>
        </w:drawing>
      </w:r>
    </w:p>
    <w:p w14:paraId="1A65C771" w14:textId="77777777" w:rsidR="001C59F0" w:rsidRPr="007A2ADE" w:rsidRDefault="00212839" w:rsidP="001C59F0">
      <w:pPr>
        <w:spacing w:after="0" w:line="240" w:lineRule="auto"/>
        <w:jc w:val="both"/>
        <w:rPr>
          <w:i/>
          <w:color w:val="404040" w:themeColor="text1" w:themeTint="BF"/>
          <w:sz w:val="24"/>
          <w:szCs w:val="24"/>
        </w:rPr>
      </w:pPr>
      <w:r>
        <w:rPr>
          <w:noProof/>
          <w:color w:val="404040" w:themeColor="text1" w:themeTint="BF"/>
          <w:lang w:eastAsia="fr-BE"/>
        </w:rPr>
        <mc:AlternateContent>
          <mc:Choice Requires="wps">
            <w:drawing>
              <wp:anchor distT="0" distB="0" distL="114300" distR="114300" simplePos="0" relativeHeight="251659264" behindDoc="1" locked="0" layoutInCell="1" allowOverlap="1" wp14:anchorId="06304A71" wp14:editId="05A48A00">
                <wp:simplePos x="0" y="0"/>
                <wp:positionH relativeFrom="column">
                  <wp:posOffset>-90170</wp:posOffset>
                </wp:positionH>
                <wp:positionV relativeFrom="paragraph">
                  <wp:posOffset>-13970</wp:posOffset>
                </wp:positionV>
                <wp:extent cx="6038850" cy="29718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2971800"/>
                        </a:xfrm>
                        <a:prstGeom prst="rect">
                          <a:avLst/>
                        </a:prstGeom>
                        <a:solidFill>
                          <a:srgbClr val="A5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7B672" id="Rectangle 30" o:spid="_x0000_s1026" style="position:absolute;margin-left:-7.1pt;margin-top:-1.1pt;width:475.5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CdpgIAAKEFAAAOAAAAZHJzL2Uyb0RvYy54bWysVEtv2zAMvg/YfxB0X+0kTZsadYogXYcB&#10;QRu0HXpWZCk2JouapMTJfv0o+dGsK3YY5oNgih9fn0he3xxqRfbCugp0TkdnKSVCcygqvc3pt+e7&#10;TzNKnGe6YAq0yOlROHoz//jhujGZGEMJqhCWoBPtssbktPTeZEnieClq5s7ACI1KCbZmHkW7TQrL&#10;GvReq2ScphdJA7YwFrhwDm9vWyWdR/9SCu4fpHTCE5VTzM3H08ZzE85kfs2yrWWmrHiXBvuHLGpW&#10;aQw6uLplnpGdrf5wVVfcggPpzzjUCUhZcRFrwGpG6ZtqnkpmRKwFyXFmoMn9P7f8fr+2pCpyOkF6&#10;NKvxjR6RNaa3ShC8Q4Ia4zLEPZm1DSU6swL+3aEi+U0TBNdhDtLWAYsFkkNk+ziwLQ6ecLy8SCez&#10;2RSjctSNry5HszSGS1jWmxvr/BcBNQk/ObWYWGSZ7VfOhwRY1kNiZqCq4q5SKgp2u1kqS/YMn34x&#10;vb34PAnFoIk7hSkdwBqCWasON7GytphYlj8qEXBKPwqJdGH645hJbFQxxGGcC+1HrapkhWjDT1P8&#10;+uihtYNFzCU6DJ4lxh98dw56ZOuk991m2eGDqYh9Phinf0usNR4sYmTQfjCuKw32PQcKq+oit/ie&#10;pJaawNIGiiM2k4V2ypzhdxW+24o5v2YWxwrfGleFf8BDKmhyCt0fJSXYn+/dBzx2O2opaXBMc+p+&#10;7JgVlKivGufganR+HuY6CufTyzEK9lSzOdXoXb0EbIcRLiXD42/Ae9X/Sgv1C26URYiKKqY5xs4p&#10;97YXlr5dH7iTuFgsIgxn2TC/0k+GB+eB1dCXz4cXZk3XvB77/h76kWbZmx5uscFSw2LnQVaxwV95&#10;7fjGPRAbp9tZYdGcyhH1ulnnvwAAAP//AwBQSwMEFAAGAAgAAAAhAES+ZQzhAAAACgEAAA8AAABk&#10;cnMvZG93bnJldi54bWxMj0FPwkAQhe8m/ofNmHiDLRUbqN0SomgMkYPghdvSHdtid7bpLrD+e8eT&#10;nmYm7+XN94pFtJ044+BbRwom4wQEUuVMS7WCj93zaAbCB01Gd45QwTd6WJTXV4XOjbvQO563oRYc&#10;Qj7XCpoQ+lxKXzVotR+7Hom1TzdYHfgcamkGfeFw28k0STJpdUv8odE9PjZYfW1PVsHbcqPr1T72&#10;K2nXr9Htj5uXp6NStzdx+QAiYAx/ZvjFZ3QomengTmS86BSMJtOUrbykPNkwv8u4y0HBNLufgSwL&#10;+b9C+QMAAP//AwBQSwECLQAUAAYACAAAACEAtoM4kv4AAADhAQAAEwAAAAAAAAAAAAAAAAAAAAAA&#10;W0NvbnRlbnRfVHlwZXNdLnhtbFBLAQItABQABgAIAAAAIQA4/SH/1gAAAJQBAAALAAAAAAAAAAAA&#10;AAAAAC8BAABfcmVscy8ucmVsc1BLAQItABQABgAIAAAAIQDVYICdpgIAAKEFAAAOAAAAAAAAAAAA&#10;AAAAAC4CAABkcnMvZTJvRG9jLnhtbFBLAQItABQABgAIAAAAIQBEvmUM4QAAAAoBAAAPAAAAAAAA&#10;AAAAAAAAAAAFAABkcnMvZG93bnJldi54bWxQSwUGAAAAAAQABADzAAAADgYAAAAA&#10;" fillcolor="#a5d6e3" stroked="f" strokeweight="2pt"/>
            </w:pict>
          </mc:Fallback>
        </mc:AlternateContent>
      </w:r>
      <w:r w:rsidR="001C59F0" w:rsidRPr="002C286C">
        <w:rPr>
          <w:b/>
          <w:i/>
          <w:color w:val="404040" w:themeColor="text1" w:themeTint="BF"/>
          <w:sz w:val="24"/>
          <w:szCs w:val="24"/>
        </w:rPr>
        <w:t xml:space="preserve">Bonne pratique : </w:t>
      </w:r>
      <w:r w:rsidR="001C59F0" w:rsidRPr="007A2ADE">
        <w:rPr>
          <w:i/>
          <w:color w:val="404040" w:themeColor="text1" w:themeTint="BF"/>
          <w:sz w:val="24"/>
          <w:szCs w:val="24"/>
        </w:rPr>
        <w:t>Gembloux, le bilan des consommations résumé en un graphique</w:t>
      </w:r>
    </w:p>
    <w:p w14:paraId="4DA0F039" w14:textId="77777777" w:rsidR="001C59F0" w:rsidRDefault="001C59F0" w:rsidP="001C59F0">
      <w:pPr>
        <w:spacing w:after="0" w:line="240" w:lineRule="auto"/>
        <w:jc w:val="center"/>
        <w:rPr>
          <w:b/>
          <w:color w:val="31849B" w:themeColor="accent5" w:themeShade="BF"/>
          <w:sz w:val="32"/>
          <w:szCs w:val="32"/>
          <w:u w:val="single"/>
        </w:rPr>
      </w:pPr>
      <w:r>
        <w:rPr>
          <w:b/>
          <w:noProof/>
          <w:color w:val="000000" w:themeColor="text1"/>
          <w:lang w:eastAsia="fr-BE"/>
        </w:rPr>
        <w:drawing>
          <wp:inline distT="0" distB="0" distL="0" distR="0" wp14:anchorId="144ED747" wp14:editId="2FA577E4">
            <wp:extent cx="4286250" cy="2725033"/>
            <wp:effectExtent l="0" t="0" r="0" b="0"/>
            <wp:docPr id="29" name="Image 29" descr="D:\Frederic\Documents\Innergies\pollec\POLLEC 2\Promotion\Bonne pratique Gembl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rederic\Documents\Innergies\pollec\POLLEC 2\Promotion\Bonne pratique Gembloux.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6250" cy="2725033"/>
                    </a:xfrm>
                    <a:prstGeom prst="rect">
                      <a:avLst/>
                    </a:prstGeom>
                    <a:noFill/>
                    <a:ln>
                      <a:noFill/>
                    </a:ln>
                  </pic:spPr>
                </pic:pic>
              </a:graphicData>
            </a:graphic>
          </wp:inline>
        </w:drawing>
      </w:r>
    </w:p>
    <w:p w14:paraId="322CA10F" w14:textId="77777777" w:rsidR="001C59F0" w:rsidRPr="001C59F0" w:rsidRDefault="001C59F0" w:rsidP="001C59F0"/>
    <w:p w14:paraId="752B9AEE" w14:textId="77777777" w:rsidR="00AB6033" w:rsidRDefault="00AB6033">
      <w:pPr>
        <w:rPr>
          <w:b/>
          <w:sz w:val="36"/>
          <w:szCs w:val="36"/>
        </w:rPr>
      </w:pPr>
      <w:r>
        <w:br w:type="page"/>
      </w:r>
    </w:p>
    <w:p w14:paraId="24E39E8A" w14:textId="77777777" w:rsidR="00C3675B" w:rsidRDefault="00C3675B" w:rsidP="00FC06DB">
      <w:pPr>
        <w:pStyle w:val="Titre1"/>
      </w:pPr>
      <w:bookmarkStart w:id="59" w:name="_Toc485376327"/>
      <w:r>
        <w:lastRenderedPageBreak/>
        <w:t>Vulnérabilité au changement climatique</w:t>
      </w:r>
      <w:bookmarkEnd w:id="59"/>
    </w:p>
    <w:p w14:paraId="4B45D432" w14:textId="77777777" w:rsidR="00C3675B" w:rsidRPr="00C3675B" w:rsidRDefault="00C3675B" w:rsidP="00C3675B">
      <w:pPr>
        <w:spacing w:line="240" w:lineRule="auto"/>
        <w:rPr>
          <w:i/>
          <w:color w:val="404040" w:themeColor="text1" w:themeTint="BF"/>
        </w:rPr>
      </w:pPr>
      <w:r w:rsidRPr="00C3675B">
        <w:rPr>
          <w:i/>
          <w:color w:val="404040" w:themeColor="text1" w:themeTint="BF"/>
        </w:rPr>
        <w:t>L’</w:t>
      </w:r>
      <w:proofErr w:type="spellStart"/>
      <w:r w:rsidRPr="00C3675B">
        <w:rPr>
          <w:i/>
          <w:color w:val="404040" w:themeColor="text1" w:themeTint="BF"/>
        </w:rPr>
        <w:t>AwAC</w:t>
      </w:r>
      <w:proofErr w:type="spellEnd"/>
      <w:r w:rsidRPr="00C3675B">
        <w:rPr>
          <w:i/>
          <w:color w:val="404040" w:themeColor="text1" w:themeTint="BF"/>
        </w:rPr>
        <w:t xml:space="preserve"> met à disposition des communes </w:t>
      </w:r>
      <w:hyperlink r:id="rId44" w:history="1">
        <w:r w:rsidRPr="0095238C">
          <w:rPr>
            <w:rStyle w:val="Lienhypertexte"/>
            <w:i/>
          </w:rPr>
          <w:t>un outil</w:t>
        </w:r>
      </w:hyperlink>
      <w:r w:rsidRPr="00C3675B">
        <w:rPr>
          <w:i/>
          <w:color w:val="404040" w:themeColor="text1" w:themeTint="BF"/>
        </w:rPr>
        <w:t xml:space="preserve"> leur permettant d’évaluer la vulnérabilité de leur territoire au changement climatique et de planifier des actions d’adaptation. Cet outil permet de produire les graphiques et rapport à ajouter dans le présent chapitre. </w:t>
      </w:r>
    </w:p>
    <w:p w14:paraId="50EA679E" w14:textId="77777777" w:rsidR="008614D4" w:rsidRDefault="008614D4" w:rsidP="00FC06DB">
      <w:pPr>
        <w:pStyle w:val="Titre1"/>
      </w:pPr>
      <w:bookmarkStart w:id="60" w:name="_Toc485376328"/>
      <w:r w:rsidRPr="008614D4">
        <w:t>Cadre actuel</w:t>
      </w:r>
      <w:bookmarkEnd w:id="60"/>
    </w:p>
    <w:p w14:paraId="4B95EFFD" w14:textId="77777777" w:rsidR="004841DF" w:rsidRPr="004841DF" w:rsidRDefault="00B903D7" w:rsidP="004841DF">
      <w:pPr>
        <w:spacing w:line="240" w:lineRule="auto"/>
        <w:jc w:val="both"/>
        <w:rPr>
          <w:i/>
          <w:color w:val="404040" w:themeColor="text1" w:themeTint="BF"/>
        </w:rPr>
      </w:pPr>
      <w:r w:rsidRPr="004841DF">
        <w:rPr>
          <w:i/>
          <w:color w:val="404040" w:themeColor="text1" w:themeTint="BF"/>
        </w:rPr>
        <w:t>De nombreuses actions sont déjà mises en place dans la plupart des communes en vue de réduire les émissions de CO</w:t>
      </w:r>
      <w:r w:rsidRPr="00FE5404">
        <w:rPr>
          <w:i/>
          <w:color w:val="404040" w:themeColor="text1" w:themeTint="BF"/>
          <w:sz w:val="16"/>
          <w:szCs w:val="16"/>
        </w:rPr>
        <w:t>2</w:t>
      </w:r>
      <w:r w:rsidRPr="004841DF">
        <w:rPr>
          <w:i/>
          <w:color w:val="404040" w:themeColor="text1" w:themeTint="BF"/>
        </w:rPr>
        <w:t>. Que ce soit en termes de rénovation du patrimoine comm</w:t>
      </w:r>
      <w:r w:rsidR="004841DF" w:rsidRPr="004841DF">
        <w:rPr>
          <w:i/>
          <w:color w:val="404040" w:themeColor="text1" w:themeTint="BF"/>
        </w:rPr>
        <w:t>unal, de mobilité ou de sensibilisation des citoyens</w:t>
      </w:r>
      <w:r w:rsidRPr="004841DF">
        <w:rPr>
          <w:i/>
          <w:color w:val="404040" w:themeColor="text1" w:themeTint="BF"/>
        </w:rPr>
        <w:t xml:space="preserve"> </w:t>
      </w:r>
      <w:r w:rsidR="004841DF" w:rsidRPr="004841DF">
        <w:rPr>
          <w:i/>
          <w:color w:val="404040" w:themeColor="text1" w:themeTint="BF"/>
        </w:rPr>
        <w:t>à l’utilisation rationnelle de l’énergie, ces actions pourront bien entendu alimenter le PAED</w:t>
      </w:r>
      <w:r w:rsidR="00C3675B">
        <w:rPr>
          <w:i/>
          <w:color w:val="404040" w:themeColor="text1" w:themeTint="BF"/>
        </w:rPr>
        <w:t>C</w:t>
      </w:r>
      <w:r w:rsidR="004841DF" w:rsidRPr="004841DF">
        <w:rPr>
          <w:i/>
          <w:color w:val="404040" w:themeColor="text1" w:themeTint="BF"/>
        </w:rPr>
        <w:t xml:space="preserve">. Le présent chapitre vise dès lors à dresser un état des lieux de la politique énergétique locale afin </w:t>
      </w:r>
      <w:r w:rsidR="004841DF" w:rsidRPr="004841DF">
        <w:rPr>
          <w:rFonts w:ascii="Calibri" w:hAnsi="Calibri"/>
          <w:i/>
          <w:color w:val="404040" w:themeColor="text1" w:themeTint="BF"/>
        </w:rPr>
        <w:t>d’identifier les points forts et lacunes éventuelles</w:t>
      </w:r>
      <w:r w:rsidR="004841DF" w:rsidRPr="004841DF">
        <w:rPr>
          <w:i/>
          <w:color w:val="404040" w:themeColor="text1" w:themeTint="BF"/>
        </w:rPr>
        <w:t xml:space="preserve">. Un outil est mis à disposition dans le cadre de la campagne POLLEC pour faciliter ce travail. </w:t>
      </w:r>
    </w:p>
    <w:p w14:paraId="5224A3B6" w14:textId="77777777" w:rsidR="00B903D7" w:rsidRPr="004841DF" w:rsidRDefault="004841DF" w:rsidP="004841DF">
      <w:pPr>
        <w:spacing w:line="240" w:lineRule="auto"/>
        <w:jc w:val="both"/>
        <w:rPr>
          <w:i/>
          <w:color w:val="404040" w:themeColor="text1" w:themeTint="BF"/>
        </w:rPr>
      </w:pPr>
      <w:r w:rsidRPr="004841DF">
        <w:rPr>
          <w:i/>
          <w:color w:val="404040" w:themeColor="text1" w:themeTint="BF"/>
        </w:rPr>
        <w:t xml:space="preserve">Il sera également nécessaire d’objectiver l’impact des actions déjà menées afin d’évaluer le chemin parcouru depuis l’année de référence et de faciliter la définition d’objectifs sectoriels réalistes en chiffrant les efforts qu’il reste à réaliser.  </w:t>
      </w:r>
    </w:p>
    <w:p w14:paraId="62A95F0C" w14:textId="77777777" w:rsidR="008614D4" w:rsidRDefault="008614D4" w:rsidP="00FC06DB">
      <w:pPr>
        <w:pStyle w:val="Titre1"/>
      </w:pPr>
      <w:bookmarkStart w:id="61" w:name="_Toc485376329"/>
      <w:r w:rsidRPr="008614D4">
        <w:t>Potentiel de développement des énergies renouvelables</w:t>
      </w:r>
      <w:bookmarkEnd w:id="61"/>
    </w:p>
    <w:p w14:paraId="16B038B6" w14:textId="77777777" w:rsidR="00FC06DB" w:rsidRDefault="00D074C6" w:rsidP="00FE5404">
      <w:pPr>
        <w:spacing w:line="240" w:lineRule="auto"/>
        <w:jc w:val="both"/>
        <w:rPr>
          <w:i/>
          <w:color w:val="404040" w:themeColor="text1" w:themeTint="BF"/>
        </w:rPr>
      </w:pPr>
      <w:r w:rsidRPr="000E71B3">
        <w:rPr>
          <w:i/>
          <w:color w:val="404040" w:themeColor="text1" w:themeTint="BF"/>
        </w:rPr>
        <w:t xml:space="preserve">Il s’agit ici de réaliser une première estimation du potentiel de développement des énergies renouvelables, filière par filière. Cette estimation </w:t>
      </w:r>
      <w:r w:rsidR="000E71B3">
        <w:rPr>
          <w:i/>
          <w:color w:val="404040" w:themeColor="text1" w:themeTint="BF"/>
        </w:rPr>
        <w:t>pourra être basée sur l</w:t>
      </w:r>
      <w:r w:rsidRPr="000E71B3">
        <w:rPr>
          <w:i/>
          <w:color w:val="404040" w:themeColor="text1" w:themeTint="BF"/>
        </w:rPr>
        <w:t xml:space="preserve">es </w:t>
      </w:r>
      <w:r w:rsidR="000E71B3">
        <w:rPr>
          <w:i/>
          <w:color w:val="404040" w:themeColor="text1" w:themeTint="BF"/>
        </w:rPr>
        <w:t>résultats d’</w:t>
      </w:r>
      <w:r w:rsidRPr="000E71B3">
        <w:rPr>
          <w:i/>
          <w:color w:val="404040" w:themeColor="text1" w:themeTint="BF"/>
        </w:rPr>
        <w:t xml:space="preserve">études locales existantes et des projets éventuellement en cours, ainsi que </w:t>
      </w:r>
      <w:r w:rsidR="00A44F01">
        <w:rPr>
          <w:i/>
          <w:color w:val="404040" w:themeColor="text1" w:themeTint="BF"/>
        </w:rPr>
        <w:t>des estimations réalisées par l’expert externe</w:t>
      </w:r>
      <w:r w:rsidR="000E71B3">
        <w:rPr>
          <w:i/>
          <w:color w:val="404040" w:themeColor="text1" w:themeTint="BF"/>
        </w:rPr>
        <w:t xml:space="preserve"> sur base d’hypothèses simplifiées.</w:t>
      </w:r>
    </w:p>
    <w:p w14:paraId="017C606F" w14:textId="77777777" w:rsidR="00FE5404" w:rsidRPr="00FE5404" w:rsidRDefault="00FE5404" w:rsidP="00FE5404">
      <w:pPr>
        <w:spacing w:line="240" w:lineRule="auto"/>
        <w:jc w:val="both"/>
        <w:rPr>
          <w:i/>
          <w:color w:val="404040" w:themeColor="text1" w:themeTint="BF"/>
        </w:rPr>
      </w:pPr>
    </w:p>
    <w:p w14:paraId="1B8C2C49" w14:textId="77777777" w:rsidR="000E71B3" w:rsidRPr="000E71B3" w:rsidRDefault="00212839" w:rsidP="000E71B3">
      <w:pPr>
        <w:rPr>
          <w:b/>
          <w:i/>
          <w:color w:val="404040" w:themeColor="text1" w:themeTint="BF"/>
          <w:sz w:val="24"/>
          <w:szCs w:val="24"/>
        </w:rPr>
      </w:pPr>
      <w:r>
        <w:rPr>
          <w:b/>
          <w:i/>
          <w:noProof/>
          <w:color w:val="404040" w:themeColor="text1" w:themeTint="BF"/>
          <w:sz w:val="24"/>
          <w:szCs w:val="24"/>
          <w:lang w:eastAsia="fr-BE"/>
        </w:rPr>
        <mc:AlternateContent>
          <mc:Choice Requires="wps">
            <w:drawing>
              <wp:anchor distT="0" distB="0" distL="114300" distR="114300" simplePos="0" relativeHeight="251684864" behindDoc="1" locked="0" layoutInCell="1" allowOverlap="1" wp14:anchorId="79F52909" wp14:editId="4D343BD9">
                <wp:simplePos x="0" y="0"/>
                <wp:positionH relativeFrom="column">
                  <wp:posOffset>-102235</wp:posOffset>
                </wp:positionH>
                <wp:positionV relativeFrom="paragraph">
                  <wp:posOffset>-131445</wp:posOffset>
                </wp:positionV>
                <wp:extent cx="6005195" cy="198247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5195" cy="1982470"/>
                        </a:xfrm>
                        <a:prstGeom prst="rect">
                          <a:avLst/>
                        </a:prstGeom>
                        <a:solidFill>
                          <a:srgbClr val="C2E4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E498AC" id="Rectangle 11" o:spid="_x0000_s1026" style="position:absolute;margin-left:-8.05pt;margin-top:-10.35pt;width:472.85pt;height:156.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7pgIAAKEFAAAOAAAAZHJzL2Uyb0RvYy54bWysVEtv2zAMvg/YfxB0X20HSdsYdYogXYcB&#10;QVu0HXpWZCk2JouapMTJfv0o+dGsK3YY5oNgih8/PkTy6vrQKLIX1tWgC5qdpZQIzaGs9bag355v&#10;P11S4jzTJVOgRUGPwtHrxccPV63JxQQqUKWwBEm0y1tT0Mp7kyeJ45VomDsDIzQqJdiGeRTtNikt&#10;a5G9UckkTc+TFmxpLHDhHN7edEq6iPxSCu7vpXTCE1VQjM3H08ZzE85kccXyrWWmqnkfBvuHKBpW&#10;a3Q6Ut0wz8jO1n9QNTW34ED6Mw5NAlLWXMQcMJssfZPNU8WMiLlgcZwZy+T+Hy2/2z9YUpf4dhkl&#10;mjX4Ro9YNaa3ShC8wwK1xuWIezIPNqTozBr4d4eK5DdNEFyPOUjbBCwmSA6x2sex2uLgCcfL8zSd&#10;ZfMZJRx12fxyMr2I75GwfDA31vkvAhoSfgpqMbBYZbZfOx8CYPkAiZGBqsvbWqko2O1mpSzZM3z6&#10;1eTzdL4KyaCJO4UpHcAaglmnDjcxsy6ZmJY/KhFwSj8KieXC8CcxktioYvTDOBfaZ52qYqXo3M9S&#10;/AbvobWDRYwlEgZmif5H7p5gQHYkA3cXZY8PpiL2+Wic/i2wzni0iJ5B+9G4qTXY9wgUZtV77vBD&#10;kbrShCptoDxiM1nopswZflvju62Z8w/M4ljhAOKq8Pd4SAVtQaH/o6QC+/O9+4DHbkctJS2OaUHd&#10;jx2zghL1VeMczLPpNMx1FKaziwkK9lSzOdXoXbMCbAdsdYwu/ga8V8OvtNC84EZZBq+oYpqj74Jy&#10;bwdh5bv1gTuJi+UywnCWDfNr/WR4IA9VDX35fHhh1vTN67Hv72AYaZa/6eEOGyw1LHceZB0b/LWu&#10;fb1xD8TG6XdWWDSnckS9btbFLwAAAP//AwBQSwMEFAAGAAgAAAAhABxA0aLgAAAACwEAAA8AAABk&#10;cnMvZG93bnJldi54bWxMj8FOwzAMhu9IvENkJG5b2mqUtTSdAAkhsV0Ye4Cs8ZqKxilNtpa3x5zg&#10;Zsuffn9/tZldLy44hs6TgnSZgEBqvOmoVXD4eFmsQYSoyejeEyr4xgCb+vqq0qXxE73jZR9bwSEU&#10;Sq3AxjiUUobGotNh6Qckvp386HTkdWylGfXE4a6XWZLk0umO+IPVAz5bbD73Z6dgZbsJ5/Vue3r9&#10;Oqy27dNgwtug1O3N/PgAIuIc/2D41Wd1qNnp6M9kgugVLNI8ZZSHLLkHwUSRFTmIo4KsSO9A1pX8&#10;36H+AQAA//8DAFBLAQItABQABgAIAAAAIQC2gziS/gAAAOEBAAATAAAAAAAAAAAAAAAAAAAAAABb&#10;Q29udGVudF9UeXBlc10ueG1sUEsBAi0AFAAGAAgAAAAhADj9If/WAAAAlAEAAAsAAAAAAAAAAAAA&#10;AAAALwEAAF9yZWxzLy5yZWxzUEsBAi0AFAAGAAgAAAAhACef63umAgAAoQUAAA4AAAAAAAAAAAAA&#10;AAAALgIAAGRycy9lMm9Eb2MueG1sUEsBAi0AFAAGAAgAAAAhABxA0aLgAAAACwEAAA8AAAAAAAAA&#10;AAAAAAAAAAUAAGRycy9kb3ducmV2LnhtbFBLBQYAAAAABAAEAPMAAAANBgAAAAA=&#10;" fillcolor="#c2e49c" stroked="f" strokeweight="2pt"/>
            </w:pict>
          </mc:Fallback>
        </mc:AlternateContent>
      </w:r>
      <w:r w:rsidR="000E71B3" w:rsidRPr="000E71B3">
        <w:rPr>
          <w:b/>
          <w:i/>
          <w:color w:val="404040" w:themeColor="text1" w:themeTint="BF"/>
          <w:sz w:val="24"/>
          <w:szCs w:val="24"/>
        </w:rPr>
        <w:t>Hypothèses de productible annuel :</w:t>
      </w:r>
    </w:p>
    <w:tbl>
      <w:tblPr>
        <w:tblW w:w="6956" w:type="dxa"/>
        <w:jc w:val="center"/>
        <w:tblCellMar>
          <w:left w:w="70" w:type="dxa"/>
          <w:right w:w="70" w:type="dxa"/>
        </w:tblCellMar>
        <w:tblLook w:val="04A0" w:firstRow="1" w:lastRow="0" w:firstColumn="1" w:lastColumn="0" w:noHBand="0" w:noVBand="1"/>
      </w:tblPr>
      <w:tblGrid>
        <w:gridCol w:w="2800"/>
        <w:gridCol w:w="4156"/>
      </w:tblGrid>
      <w:tr w:rsidR="000E71B3" w:rsidRPr="000E71B3" w14:paraId="3CC6E30A" w14:textId="77777777" w:rsidTr="00FE5404">
        <w:trPr>
          <w:trHeight w:val="672"/>
          <w:jc w:val="center"/>
        </w:trPr>
        <w:tc>
          <w:tcPr>
            <w:tcW w:w="2800" w:type="dxa"/>
            <w:tcBorders>
              <w:top w:val="single" w:sz="8" w:space="0" w:color="auto"/>
              <w:left w:val="single" w:sz="8" w:space="0" w:color="595959"/>
              <w:bottom w:val="single" w:sz="8" w:space="0" w:color="auto"/>
              <w:right w:val="single" w:sz="8" w:space="0" w:color="auto"/>
            </w:tcBorders>
            <w:shd w:val="clear" w:color="auto" w:fill="auto"/>
            <w:vAlign w:val="center"/>
            <w:hideMark/>
          </w:tcPr>
          <w:p w14:paraId="6B8BBB91" w14:textId="77777777" w:rsidR="000E71B3" w:rsidRPr="00FE5404" w:rsidRDefault="000E71B3" w:rsidP="00FE5404">
            <w:pPr>
              <w:jc w:val="center"/>
              <w:rPr>
                <w:rFonts w:ascii="Calibri" w:eastAsia="Times New Roman" w:hAnsi="Calibri" w:cs="Times New Roman"/>
                <w:b/>
                <w:i/>
                <w:color w:val="404040" w:themeColor="text1" w:themeTint="BF"/>
                <w:lang w:eastAsia="fr-BE"/>
              </w:rPr>
            </w:pPr>
            <w:bookmarkStart w:id="62" w:name="_Toc399927682"/>
            <w:bookmarkStart w:id="63" w:name="_Toc399929857"/>
            <w:r w:rsidRPr="00FE5404">
              <w:rPr>
                <w:rFonts w:ascii="Calibri" w:eastAsia="Times New Roman" w:hAnsi="Calibri" w:cs="Times New Roman"/>
                <w:b/>
                <w:i/>
                <w:color w:val="404040" w:themeColor="text1" w:themeTint="BF"/>
                <w:lang w:eastAsia="fr-BE"/>
              </w:rPr>
              <w:t>Technologie</w:t>
            </w:r>
            <w:bookmarkEnd w:id="62"/>
            <w:bookmarkEnd w:id="63"/>
          </w:p>
        </w:tc>
        <w:tc>
          <w:tcPr>
            <w:tcW w:w="4156" w:type="dxa"/>
            <w:tcBorders>
              <w:top w:val="single" w:sz="8" w:space="0" w:color="auto"/>
              <w:left w:val="nil"/>
              <w:bottom w:val="single" w:sz="8" w:space="0" w:color="auto"/>
              <w:right w:val="single" w:sz="8" w:space="0" w:color="auto"/>
            </w:tcBorders>
            <w:shd w:val="clear" w:color="auto" w:fill="auto"/>
            <w:vAlign w:val="center"/>
            <w:hideMark/>
          </w:tcPr>
          <w:p w14:paraId="6AA7A737" w14:textId="77777777" w:rsidR="000E71B3" w:rsidRPr="00FE5404" w:rsidRDefault="000E71B3" w:rsidP="00FE5404">
            <w:pPr>
              <w:jc w:val="center"/>
              <w:rPr>
                <w:rFonts w:ascii="Calibri" w:eastAsia="Times New Roman" w:hAnsi="Calibri" w:cs="Times New Roman"/>
                <w:b/>
                <w:i/>
                <w:color w:val="404040" w:themeColor="text1" w:themeTint="BF"/>
                <w:lang w:eastAsia="fr-BE"/>
              </w:rPr>
            </w:pPr>
            <w:bookmarkStart w:id="64" w:name="_Toc399927683"/>
            <w:bookmarkStart w:id="65" w:name="_Toc399929858"/>
            <w:r w:rsidRPr="00FE5404">
              <w:rPr>
                <w:rFonts w:ascii="Calibri" w:eastAsia="Times New Roman" w:hAnsi="Calibri" w:cs="Times New Roman"/>
                <w:b/>
                <w:i/>
                <w:color w:val="404040" w:themeColor="text1" w:themeTint="BF"/>
                <w:lang w:eastAsia="fr-BE"/>
              </w:rPr>
              <w:t>Temps de fonctionnement à puissance nominale (heures/an</w:t>
            </w:r>
            <w:bookmarkEnd w:id="64"/>
            <w:bookmarkEnd w:id="65"/>
            <w:r w:rsidR="00FE5404">
              <w:rPr>
                <w:rFonts w:ascii="Calibri" w:eastAsia="Times New Roman" w:hAnsi="Calibri" w:cs="Times New Roman"/>
                <w:b/>
                <w:i/>
                <w:color w:val="404040" w:themeColor="text1" w:themeTint="BF"/>
                <w:lang w:eastAsia="fr-BE"/>
              </w:rPr>
              <w:t>)</w:t>
            </w:r>
          </w:p>
        </w:tc>
      </w:tr>
      <w:tr w:rsidR="000E71B3" w:rsidRPr="000E71B3" w14:paraId="4387D0E4" w14:textId="77777777" w:rsidTr="00CE55BF">
        <w:trPr>
          <w:trHeight w:val="217"/>
          <w:jc w:val="center"/>
        </w:trPr>
        <w:tc>
          <w:tcPr>
            <w:tcW w:w="2800" w:type="dxa"/>
            <w:tcBorders>
              <w:top w:val="nil"/>
              <w:left w:val="single" w:sz="8" w:space="0" w:color="595959"/>
              <w:bottom w:val="single" w:sz="8" w:space="0" w:color="auto"/>
              <w:right w:val="single" w:sz="8" w:space="0" w:color="auto"/>
            </w:tcBorders>
            <w:shd w:val="clear" w:color="auto" w:fill="auto"/>
            <w:vAlign w:val="center"/>
            <w:hideMark/>
          </w:tcPr>
          <w:p w14:paraId="3500CC5A" w14:textId="77777777" w:rsidR="000E71B3" w:rsidRPr="000E71B3" w:rsidRDefault="000E71B3" w:rsidP="00CE55BF">
            <w:pPr>
              <w:spacing w:after="0"/>
              <w:rPr>
                <w:rFonts w:ascii="Calibri" w:eastAsia="Times New Roman" w:hAnsi="Calibri" w:cs="Times New Roman"/>
                <w:i/>
                <w:color w:val="404040" w:themeColor="text1" w:themeTint="BF"/>
                <w:lang w:eastAsia="fr-BE"/>
              </w:rPr>
            </w:pPr>
            <w:bookmarkStart w:id="66" w:name="_Toc399927684"/>
            <w:bookmarkStart w:id="67" w:name="_Toc399929859"/>
            <w:r w:rsidRPr="000E71B3">
              <w:rPr>
                <w:rFonts w:ascii="Calibri" w:eastAsia="Times New Roman" w:hAnsi="Calibri" w:cs="Times New Roman"/>
                <w:i/>
                <w:color w:val="404040" w:themeColor="text1" w:themeTint="BF"/>
                <w:lang w:eastAsia="fr-BE"/>
              </w:rPr>
              <w:t>Eolien</w:t>
            </w:r>
            <w:bookmarkEnd w:id="66"/>
            <w:bookmarkEnd w:id="67"/>
          </w:p>
        </w:tc>
        <w:tc>
          <w:tcPr>
            <w:tcW w:w="4156" w:type="dxa"/>
            <w:tcBorders>
              <w:top w:val="nil"/>
              <w:left w:val="nil"/>
              <w:bottom w:val="single" w:sz="8" w:space="0" w:color="auto"/>
              <w:right w:val="single" w:sz="8" w:space="0" w:color="auto"/>
            </w:tcBorders>
            <w:shd w:val="clear" w:color="auto" w:fill="auto"/>
            <w:vAlign w:val="center"/>
            <w:hideMark/>
          </w:tcPr>
          <w:p w14:paraId="7AAC6ABD" w14:textId="77777777" w:rsidR="000E71B3" w:rsidRPr="000E71B3" w:rsidRDefault="000E71B3" w:rsidP="00CE55BF">
            <w:pPr>
              <w:spacing w:after="0"/>
              <w:jc w:val="center"/>
              <w:rPr>
                <w:rFonts w:ascii="Calibri" w:eastAsia="Times New Roman" w:hAnsi="Calibri" w:cs="Times New Roman"/>
                <w:i/>
                <w:color w:val="404040" w:themeColor="text1" w:themeTint="BF"/>
                <w:lang w:eastAsia="fr-BE"/>
              </w:rPr>
            </w:pPr>
            <w:bookmarkStart w:id="68" w:name="_Toc399927685"/>
            <w:bookmarkStart w:id="69" w:name="_Toc399929860"/>
            <w:r w:rsidRPr="000E71B3">
              <w:rPr>
                <w:rFonts w:ascii="Calibri" w:eastAsia="Times New Roman" w:hAnsi="Calibri" w:cs="Times New Roman"/>
                <w:i/>
                <w:color w:val="404040" w:themeColor="text1" w:themeTint="BF"/>
                <w:lang w:eastAsia="fr-BE"/>
              </w:rPr>
              <w:t>2.200</w:t>
            </w:r>
            <w:bookmarkEnd w:id="68"/>
            <w:bookmarkEnd w:id="69"/>
          </w:p>
        </w:tc>
      </w:tr>
      <w:tr w:rsidR="000E71B3" w:rsidRPr="000E71B3" w14:paraId="420844F4" w14:textId="77777777" w:rsidTr="00CE55BF">
        <w:trPr>
          <w:trHeight w:val="315"/>
          <w:jc w:val="center"/>
        </w:trPr>
        <w:tc>
          <w:tcPr>
            <w:tcW w:w="2800" w:type="dxa"/>
            <w:tcBorders>
              <w:top w:val="nil"/>
              <w:left w:val="single" w:sz="8" w:space="0" w:color="595959"/>
              <w:bottom w:val="single" w:sz="8" w:space="0" w:color="auto"/>
              <w:right w:val="single" w:sz="8" w:space="0" w:color="auto"/>
            </w:tcBorders>
            <w:shd w:val="clear" w:color="auto" w:fill="auto"/>
            <w:vAlign w:val="center"/>
            <w:hideMark/>
          </w:tcPr>
          <w:p w14:paraId="4C659AF6" w14:textId="77777777" w:rsidR="000E71B3" w:rsidRPr="000E71B3" w:rsidRDefault="000E71B3" w:rsidP="00CE55BF">
            <w:pPr>
              <w:spacing w:after="0"/>
              <w:rPr>
                <w:rFonts w:ascii="Calibri" w:eastAsia="Times New Roman" w:hAnsi="Calibri" w:cs="Times New Roman"/>
                <w:i/>
                <w:color w:val="404040" w:themeColor="text1" w:themeTint="BF"/>
                <w:lang w:eastAsia="fr-BE"/>
              </w:rPr>
            </w:pPr>
            <w:bookmarkStart w:id="70" w:name="_Toc399927686"/>
            <w:bookmarkStart w:id="71" w:name="_Toc399929861"/>
            <w:r w:rsidRPr="000E71B3">
              <w:rPr>
                <w:rFonts w:ascii="Calibri" w:eastAsia="Times New Roman" w:hAnsi="Calibri" w:cs="Times New Roman"/>
                <w:i/>
                <w:color w:val="404040" w:themeColor="text1" w:themeTint="BF"/>
                <w:lang w:eastAsia="fr-BE"/>
              </w:rPr>
              <w:t>Hydroélectricité</w:t>
            </w:r>
            <w:bookmarkEnd w:id="70"/>
            <w:bookmarkEnd w:id="71"/>
          </w:p>
        </w:tc>
        <w:tc>
          <w:tcPr>
            <w:tcW w:w="4156" w:type="dxa"/>
            <w:tcBorders>
              <w:top w:val="nil"/>
              <w:left w:val="nil"/>
              <w:bottom w:val="single" w:sz="8" w:space="0" w:color="auto"/>
              <w:right w:val="single" w:sz="8" w:space="0" w:color="auto"/>
            </w:tcBorders>
            <w:shd w:val="clear" w:color="auto" w:fill="auto"/>
            <w:vAlign w:val="center"/>
            <w:hideMark/>
          </w:tcPr>
          <w:p w14:paraId="70F6AAED" w14:textId="77777777" w:rsidR="000E71B3" w:rsidRPr="000E71B3" w:rsidRDefault="000E71B3" w:rsidP="00CE55BF">
            <w:pPr>
              <w:spacing w:after="0"/>
              <w:jc w:val="center"/>
              <w:rPr>
                <w:rFonts w:ascii="Calibri" w:eastAsia="Times New Roman" w:hAnsi="Calibri" w:cs="Times New Roman"/>
                <w:i/>
                <w:color w:val="404040" w:themeColor="text1" w:themeTint="BF"/>
                <w:lang w:eastAsia="fr-BE"/>
              </w:rPr>
            </w:pPr>
            <w:bookmarkStart w:id="72" w:name="_Toc399927687"/>
            <w:bookmarkStart w:id="73" w:name="_Toc399929862"/>
            <w:r w:rsidRPr="000E71B3">
              <w:rPr>
                <w:rFonts w:ascii="Calibri" w:eastAsia="Times New Roman" w:hAnsi="Calibri" w:cs="Times New Roman"/>
                <w:i/>
                <w:color w:val="404040" w:themeColor="text1" w:themeTint="BF"/>
                <w:lang w:eastAsia="fr-BE"/>
              </w:rPr>
              <w:t>5.000</w:t>
            </w:r>
            <w:bookmarkEnd w:id="72"/>
            <w:bookmarkEnd w:id="73"/>
          </w:p>
        </w:tc>
      </w:tr>
      <w:tr w:rsidR="000E71B3" w:rsidRPr="000E71B3" w14:paraId="57A28958" w14:textId="77777777" w:rsidTr="00CE55BF">
        <w:trPr>
          <w:trHeight w:val="315"/>
          <w:jc w:val="center"/>
        </w:trPr>
        <w:tc>
          <w:tcPr>
            <w:tcW w:w="2800" w:type="dxa"/>
            <w:tcBorders>
              <w:top w:val="nil"/>
              <w:left w:val="single" w:sz="8" w:space="0" w:color="595959"/>
              <w:bottom w:val="single" w:sz="8" w:space="0" w:color="auto"/>
              <w:right w:val="single" w:sz="8" w:space="0" w:color="auto"/>
            </w:tcBorders>
            <w:shd w:val="clear" w:color="auto" w:fill="auto"/>
            <w:vAlign w:val="center"/>
            <w:hideMark/>
          </w:tcPr>
          <w:p w14:paraId="524A0C0C" w14:textId="77777777" w:rsidR="000E71B3" w:rsidRPr="000E71B3" w:rsidRDefault="000E71B3" w:rsidP="00CE55BF">
            <w:pPr>
              <w:spacing w:after="0"/>
              <w:rPr>
                <w:rFonts w:ascii="Calibri" w:eastAsia="Times New Roman" w:hAnsi="Calibri" w:cs="Times New Roman"/>
                <w:i/>
                <w:color w:val="404040" w:themeColor="text1" w:themeTint="BF"/>
                <w:lang w:eastAsia="fr-BE"/>
              </w:rPr>
            </w:pPr>
            <w:bookmarkStart w:id="74" w:name="_Toc399927688"/>
            <w:bookmarkStart w:id="75" w:name="_Toc399929863"/>
            <w:r w:rsidRPr="000E71B3">
              <w:rPr>
                <w:rFonts w:ascii="Calibri" w:eastAsia="Times New Roman" w:hAnsi="Calibri" w:cs="Times New Roman"/>
                <w:i/>
                <w:color w:val="404040" w:themeColor="text1" w:themeTint="BF"/>
                <w:lang w:eastAsia="fr-BE"/>
              </w:rPr>
              <w:t>Biomasse</w:t>
            </w:r>
            <w:bookmarkEnd w:id="74"/>
            <w:bookmarkEnd w:id="75"/>
          </w:p>
        </w:tc>
        <w:tc>
          <w:tcPr>
            <w:tcW w:w="4156" w:type="dxa"/>
            <w:tcBorders>
              <w:top w:val="nil"/>
              <w:left w:val="nil"/>
              <w:bottom w:val="single" w:sz="8" w:space="0" w:color="auto"/>
              <w:right w:val="single" w:sz="8" w:space="0" w:color="auto"/>
            </w:tcBorders>
            <w:shd w:val="clear" w:color="auto" w:fill="auto"/>
            <w:vAlign w:val="center"/>
            <w:hideMark/>
          </w:tcPr>
          <w:p w14:paraId="7DBD062B" w14:textId="77777777" w:rsidR="000E71B3" w:rsidRPr="000E71B3" w:rsidRDefault="000E71B3" w:rsidP="00CE55BF">
            <w:pPr>
              <w:spacing w:after="0"/>
              <w:jc w:val="center"/>
              <w:rPr>
                <w:rFonts w:ascii="Calibri" w:eastAsia="Times New Roman" w:hAnsi="Calibri" w:cs="Times New Roman"/>
                <w:i/>
                <w:color w:val="404040" w:themeColor="text1" w:themeTint="BF"/>
                <w:lang w:eastAsia="fr-BE"/>
              </w:rPr>
            </w:pPr>
            <w:bookmarkStart w:id="76" w:name="_Toc399927689"/>
            <w:bookmarkStart w:id="77" w:name="_Toc399929864"/>
            <w:r w:rsidRPr="000E71B3">
              <w:rPr>
                <w:rFonts w:ascii="Calibri" w:eastAsia="Times New Roman" w:hAnsi="Calibri" w:cs="Times New Roman"/>
                <w:i/>
                <w:color w:val="404040" w:themeColor="text1" w:themeTint="BF"/>
                <w:lang w:eastAsia="fr-BE"/>
              </w:rPr>
              <w:t>8.000</w:t>
            </w:r>
            <w:bookmarkEnd w:id="76"/>
            <w:bookmarkEnd w:id="77"/>
          </w:p>
        </w:tc>
      </w:tr>
      <w:tr w:rsidR="000E71B3" w:rsidRPr="000E71B3" w14:paraId="48F89FC8" w14:textId="77777777" w:rsidTr="00CE55BF">
        <w:trPr>
          <w:trHeight w:val="315"/>
          <w:jc w:val="center"/>
        </w:trPr>
        <w:tc>
          <w:tcPr>
            <w:tcW w:w="2800" w:type="dxa"/>
            <w:tcBorders>
              <w:top w:val="nil"/>
              <w:left w:val="single" w:sz="8" w:space="0" w:color="595959"/>
              <w:bottom w:val="single" w:sz="8" w:space="0" w:color="auto"/>
              <w:right w:val="single" w:sz="8" w:space="0" w:color="auto"/>
            </w:tcBorders>
            <w:shd w:val="clear" w:color="auto" w:fill="auto"/>
            <w:vAlign w:val="center"/>
            <w:hideMark/>
          </w:tcPr>
          <w:p w14:paraId="117BDA33" w14:textId="77777777" w:rsidR="000E71B3" w:rsidRPr="000E71B3" w:rsidRDefault="000E71B3" w:rsidP="00CE55BF">
            <w:pPr>
              <w:spacing w:after="0"/>
              <w:rPr>
                <w:rFonts w:ascii="Calibri" w:eastAsia="Times New Roman" w:hAnsi="Calibri" w:cs="Times New Roman"/>
                <w:i/>
                <w:color w:val="404040" w:themeColor="text1" w:themeTint="BF"/>
                <w:lang w:eastAsia="fr-BE"/>
              </w:rPr>
            </w:pPr>
            <w:bookmarkStart w:id="78" w:name="_Toc399927690"/>
            <w:bookmarkStart w:id="79" w:name="_Toc399929865"/>
            <w:r w:rsidRPr="000E71B3">
              <w:rPr>
                <w:rFonts w:ascii="Calibri" w:eastAsia="Times New Roman" w:hAnsi="Calibri" w:cs="Times New Roman"/>
                <w:i/>
                <w:color w:val="404040" w:themeColor="text1" w:themeTint="BF"/>
                <w:lang w:eastAsia="fr-BE"/>
              </w:rPr>
              <w:t>Solaire photovoltaïque</w:t>
            </w:r>
            <w:bookmarkEnd w:id="78"/>
            <w:bookmarkEnd w:id="79"/>
          </w:p>
        </w:tc>
        <w:tc>
          <w:tcPr>
            <w:tcW w:w="4156" w:type="dxa"/>
            <w:tcBorders>
              <w:top w:val="nil"/>
              <w:left w:val="nil"/>
              <w:bottom w:val="single" w:sz="8" w:space="0" w:color="auto"/>
              <w:right w:val="single" w:sz="8" w:space="0" w:color="auto"/>
            </w:tcBorders>
            <w:shd w:val="clear" w:color="auto" w:fill="auto"/>
            <w:vAlign w:val="center"/>
            <w:hideMark/>
          </w:tcPr>
          <w:p w14:paraId="576E9936" w14:textId="77777777" w:rsidR="000E71B3" w:rsidRPr="000E71B3" w:rsidRDefault="000E71B3" w:rsidP="00CE55BF">
            <w:pPr>
              <w:spacing w:after="0"/>
              <w:jc w:val="center"/>
              <w:rPr>
                <w:rFonts w:ascii="Calibri" w:eastAsia="Times New Roman" w:hAnsi="Calibri" w:cs="Times New Roman"/>
                <w:i/>
                <w:color w:val="404040" w:themeColor="text1" w:themeTint="BF"/>
                <w:lang w:eastAsia="fr-BE"/>
              </w:rPr>
            </w:pPr>
            <w:bookmarkStart w:id="80" w:name="_Toc399927691"/>
            <w:bookmarkStart w:id="81" w:name="_Toc399929866"/>
            <w:r w:rsidRPr="000E71B3">
              <w:rPr>
                <w:rFonts w:ascii="Calibri" w:eastAsia="Times New Roman" w:hAnsi="Calibri" w:cs="Times New Roman"/>
                <w:i/>
                <w:color w:val="404040" w:themeColor="text1" w:themeTint="BF"/>
                <w:lang w:eastAsia="fr-BE"/>
              </w:rPr>
              <w:t>850</w:t>
            </w:r>
            <w:bookmarkEnd w:id="80"/>
            <w:bookmarkEnd w:id="81"/>
          </w:p>
        </w:tc>
      </w:tr>
    </w:tbl>
    <w:p w14:paraId="05169C78" w14:textId="77777777" w:rsidR="000E71B3" w:rsidRPr="000E71B3" w:rsidRDefault="000E71B3" w:rsidP="000E71B3">
      <w:pPr>
        <w:spacing w:line="240" w:lineRule="auto"/>
        <w:jc w:val="both"/>
        <w:rPr>
          <w:i/>
          <w:color w:val="404040" w:themeColor="text1" w:themeTint="BF"/>
        </w:rPr>
      </w:pPr>
    </w:p>
    <w:p w14:paraId="4F7D4EC8" w14:textId="77777777" w:rsidR="00CE55BF" w:rsidRDefault="00CE55BF" w:rsidP="00FC06DB">
      <w:pPr>
        <w:pStyle w:val="Titre1"/>
      </w:pPr>
      <w:bookmarkStart w:id="82" w:name="_Toc485376330"/>
      <w:r>
        <w:t>Dynamique participative</w:t>
      </w:r>
      <w:bookmarkEnd w:id="82"/>
    </w:p>
    <w:p w14:paraId="1544286C" w14:textId="77777777" w:rsidR="00CE55BF" w:rsidRPr="00CE55BF" w:rsidRDefault="00CE55BF" w:rsidP="008D48E5">
      <w:pPr>
        <w:spacing w:line="240" w:lineRule="auto"/>
        <w:jc w:val="both"/>
        <w:rPr>
          <w:i/>
          <w:color w:val="404040" w:themeColor="text1" w:themeTint="BF"/>
        </w:rPr>
      </w:pPr>
      <w:r w:rsidRPr="00CE55BF">
        <w:rPr>
          <w:i/>
          <w:color w:val="404040" w:themeColor="text1" w:themeTint="BF"/>
        </w:rPr>
        <w:t xml:space="preserve">L’élaboration et la mise en œuvre concrète et efficace d’une stratégie de développement énergétique territorial doivent se baser sur une réappropriation de la question énergétique par les citoyens, élus et acteurs socio-économiques locaux dans une dynamique de co-construction. </w:t>
      </w:r>
    </w:p>
    <w:p w14:paraId="72CF81EF" w14:textId="77777777" w:rsidR="00CE55BF" w:rsidRPr="00CE55BF" w:rsidRDefault="00CE55BF" w:rsidP="008D48E5">
      <w:pPr>
        <w:spacing w:line="240" w:lineRule="auto"/>
        <w:jc w:val="both"/>
        <w:rPr>
          <w:i/>
          <w:color w:val="404040" w:themeColor="text1" w:themeTint="BF"/>
        </w:rPr>
      </w:pPr>
      <w:r w:rsidRPr="00CE55BF">
        <w:rPr>
          <w:i/>
          <w:color w:val="404040" w:themeColor="text1" w:themeTint="BF"/>
        </w:rPr>
        <w:t xml:space="preserve">Quelques pistes sont ici proposées pour favoriser cette appropriation. </w:t>
      </w:r>
    </w:p>
    <w:p w14:paraId="1DB8B1B3" w14:textId="77777777" w:rsidR="00CE55BF" w:rsidRPr="00CE55BF" w:rsidRDefault="001A61EA" w:rsidP="00FC06DB">
      <w:pPr>
        <w:pStyle w:val="Titre2"/>
      </w:pPr>
      <w:bookmarkStart w:id="83" w:name="_Toc485376331"/>
      <w:r>
        <w:t>7</w:t>
      </w:r>
      <w:r w:rsidR="008D48E5">
        <w:t xml:space="preserve">.1. </w:t>
      </w:r>
      <w:r w:rsidR="00CE55BF" w:rsidRPr="00CE55BF">
        <w:t>Transformation culturelle</w:t>
      </w:r>
      <w:r w:rsidR="00C27C5C">
        <w:t> : impliquer les partenaires socio-culturels</w:t>
      </w:r>
      <w:bookmarkEnd w:id="83"/>
    </w:p>
    <w:p w14:paraId="5185EDE1" w14:textId="77777777" w:rsidR="00CE55BF" w:rsidRPr="00CE55BF" w:rsidRDefault="00CE55BF" w:rsidP="008D48E5">
      <w:pPr>
        <w:spacing w:line="240" w:lineRule="auto"/>
        <w:jc w:val="both"/>
        <w:rPr>
          <w:i/>
          <w:color w:val="404040" w:themeColor="text1" w:themeTint="BF"/>
        </w:rPr>
      </w:pPr>
      <w:r w:rsidRPr="00CE55BF">
        <w:rPr>
          <w:i/>
          <w:color w:val="404040" w:themeColor="text1" w:themeTint="BF"/>
        </w:rPr>
        <w:t xml:space="preserve">Dans un contexte de nécessaire acceptation des efforts à réaliser en termes d’investissement et d’indispensable modification de nos modes de vies, cette réappropriation devra tout d’abord passer par une transformation culturelle profonde basée notamment sur la remise en question de la valeur que nous accordons aux services énergétiques. </w:t>
      </w:r>
    </w:p>
    <w:p w14:paraId="1A03A004" w14:textId="77777777" w:rsidR="00CE55BF" w:rsidRPr="00CE55BF" w:rsidRDefault="00CE55BF" w:rsidP="008D48E5">
      <w:pPr>
        <w:spacing w:line="240" w:lineRule="auto"/>
        <w:jc w:val="both"/>
        <w:rPr>
          <w:i/>
          <w:color w:val="404040" w:themeColor="text1" w:themeTint="BF"/>
        </w:rPr>
      </w:pPr>
      <w:r w:rsidRPr="00CE55BF">
        <w:rPr>
          <w:i/>
          <w:color w:val="404040" w:themeColor="text1" w:themeTint="BF"/>
        </w:rPr>
        <w:lastRenderedPageBreak/>
        <w:t>Ainsi, la pertinence de telle ou telle action en faveur de l’énergie durable doit-elle principalement être évaluée à travers le prisme de la plus-value économique locale directe ou indirecte apportée par cette action ? Quelles autres valeurs désirons-nous mettre en avant ? Ce n’est qu’une fois que des réponses collectives à ces questions auront été muries que le travail proprement dit de définition de l’identité territoriale pourra commencer.</w:t>
      </w:r>
    </w:p>
    <w:p w14:paraId="181E73AD" w14:textId="77777777" w:rsidR="00CE55BF" w:rsidRPr="00CE55BF" w:rsidRDefault="00CE55BF" w:rsidP="008D48E5">
      <w:pPr>
        <w:spacing w:line="240" w:lineRule="auto"/>
        <w:jc w:val="both"/>
        <w:rPr>
          <w:i/>
          <w:color w:val="404040" w:themeColor="text1" w:themeTint="BF"/>
        </w:rPr>
      </w:pPr>
      <w:r w:rsidRPr="00CE55BF">
        <w:rPr>
          <w:i/>
          <w:color w:val="404040" w:themeColor="text1" w:themeTint="BF"/>
        </w:rPr>
        <w:t>Bien entendu, les actions menées à ce jour par les pouvoirs publics, les entreprises, les associations et les citoyens locaux permettent déjà de se forger une idée des enjeux du territoire et des valeurs qui sont défendues pour les rencontrer. Mais l’adhésion de l’ensemble du territoire nécessite un travail en amont qui doit être mené avec les partenaires</w:t>
      </w:r>
      <w:r w:rsidR="00C27C5C">
        <w:rPr>
          <w:i/>
          <w:color w:val="404040" w:themeColor="text1" w:themeTint="BF"/>
        </w:rPr>
        <w:t xml:space="preserve"> socio-</w:t>
      </w:r>
      <w:r w:rsidRPr="00CE55BF">
        <w:rPr>
          <w:i/>
          <w:color w:val="404040" w:themeColor="text1" w:themeTint="BF"/>
        </w:rPr>
        <w:t>culturels</w:t>
      </w:r>
      <w:r w:rsidR="00C27C5C">
        <w:rPr>
          <w:i/>
          <w:color w:val="404040" w:themeColor="text1" w:themeTint="BF"/>
        </w:rPr>
        <w:t xml:space="preserve"> locaux</w:t>
      </w:r>
      <w:r w:rsidRPr="00CE55BF">
        <w:rPr>
          <w:i/>
          <w:color w:val="404040" w:themeColor="text1" w:themeTint="BF"/>
        </w:rPr>
        <w:t xml:space="preserve">. </w:t>
      </w:r>
    </w:p>
    <w:p w14:paraId="63486C7E" w14:textId="77777777" w:rsidR="00CE55BF" w:rsidRPr="00CE55BF" w:rsidRDefault="001A61EA" w:rsidP="00FC06DB">
      <w:pPr>
        <w:pStyle w:val="Titre2"/>
      </w:pPr>
      <w:bookmarkStart w:id="84" w:name="_Toc485376332"/>
      <w:r>
        <w:t>7</w:t>
      </w:r>
      <w:r w:rsidR="008D48E5">
        <w:t xml:space="preserve">.2. </w:t>
      </w:r>
      <w:proofErr w:type="spellStart"/>
      <w:r w:rsidR="00141BFC">
        <w:t>Co-const</w:t>
      </w:r>
      <w:r w:rsidR="00C27C5C">
        <w:t>ruire</w:t>
      </w:r>
      <w:proofErr w:type="spellEnd"/>
      <w:r w:rsidR="008D48E5">
        <w:t xml:space="preserve"> la stratégie territoriale</w:t>
      </w:r>
      <w:bookmarkEnd w:id="84"/>
    </w:p>
    <w:p w14:paraId="6C7703E6" w14:textId="77777777" w:rsidR="00CE55BF" w:rsidRPr="00F64141" w:rsidRDefault="00CE55BF" w:rsidP="00F64141">
      <w:pPr>
        <w:rPr>
          <w:b/>
          <w:color w:val="404040" w:themeColor="text1" w:themeTint="BF"/>
          <w:sz w:val="24"/>
          <w:szCs w:val="24"/>
        </w:rPr>
      </w:pPr>
      <w:r w:rsidRPr="00F64141">
        <w:rPr>
          <w:b/>
          <w:color w:val="404040" w:themeColor="text1" w:themeTint="BF"/>
          <w:sz w:val="24"/>
          <w:szCs w:val="24"/>
        </w:rPr>
        <w:t>Mobiliser</w:t>
      </w:r>
    </w:p>
    <w:p w14:paraId="2CDD7E80" w14:textId="77777777" w:rsidR="00CE55BF" w:rsidRDefault="008D48E5" w:rsidP="008D48E5">
      <w:pPr>
        <w:spacing w:line="240" w:lineRule="auto"/>
        <w:jc w:val="both"/>
        <w:rPr>
          <w:i/>
          <w:color w:val="404040" w:themeColor="text1" w:themeTint="BF"/>
        </w:rPr>
      </w:pPr>
      <w:r>
        <w:rPr>
          <w:i/>
          <w:color w:val="404040" w:themeColor="text1" w:themeTint="BF"/>
        </w:rPr>
        <w:t>L</w:t>
      </w:r>
      <w:r w:rsidR="00CE55BF" w:rsidRPr="00CE55BF">
        <w:rPr>
          <w:i/>
          <w:color w:val="404040" w:themeColor="text1" w:themeTint="BF"/>
        </w:rPr>
        <w:t xml:space="preserve">a mise en œuvre de la concertation locale en vue de définir l’identité énergétique territoriale et de </w:t>
      </w:r>
      <w:proofErr w:type="spellStart"/>
      <w:r w:rsidR="00CE55BF" w:rsidRPr="00CE55BF">
        <w:rPr>
          <w:i/>
          <w:color w:val="404040" w:themeColor="text1" w:themeTint="BF"/>
        </w:rPr>
        <w:t>co-construire</w:t>
      </w:r>
      <w:proofErr w:type="spellEnd"/>
      <w:r w:rsidR="00CE55BF" w:rsidRPr="00CE55BF">
        <w:rPr>
          <w:i/>
          <w:color w:val="404040" w:themeColor="text1" w:themeTint="BF"/>
        </w:rPr>
        <w:t xml:space="preserve"> la stratégie peut commencer par l’organisation d’un événement de type forum qui permettra de présenter à la population locale la vision politique du développement énergétique territorial et de l’inciter à en débattre. Cet événement sera également l’occasion de fédérer l’ensemble des initiatives existantes (actions associatives, coopératives, etc.) et de les associer à la démarche.</w:t>
      </w:r>
    </w:p>
    <w:p w14:paraId="484AB65D" w14:textId="77777777" w:rsidR="00CE55BF" w:rsidRPr="00F64141" w:rsidRDefault="00CE55BF" w:rsidP="00F64141">
      <w:pPr>
        <w:rPr>
          <w:b/>
          <w:color w:val="404040" w:themeColor="text1" w:themeTint="BF"/>
          <w:sz w:val="24"/>
          <w:szCs w:val="24"/>
        </w:rPr>
      </w:pPr>
      <w:r w:rsidRPr="00F64141">
        <w:rPr>
          <w:b/>
          <w:color w:val="404040" w:themeColor="text1" w:themeTint="BF"/>
          <w:sz w:val="24"/>
          <w:szCs w:val="24"/>
        </w:rPr>
        <w:t>Piloter la dynamique locale</w:t>
      </w:r>
    </w:p>
    <w:p w14:paraId="7542DAA9" w14:textId="77777777" w:rsidR="00CE55BF" w:rsidRPr="00CE55BF" w:rsidRDefault="00CE55BF" w:rsidP="008D48E5">
      <w:pPr>
        <w:spacing w:after="0" w:line="240" w:lineRule="auto"/>
        <w:jc w:val="both"/>
        <w:rPr>
          <w:i/>
          <w:color w:val="404040" w:themeColor="text1" w:themeTint="BF"/>
        </w:rPr>
      </w:pPr>
      <w:r w:rsidRPr="00CE55BF">
        <w:rPr>
          <w:i/>
          <w:color w:val="404040" w:themeColor="text1" w:themeTint="BF"/>
        </w:rPr>
        <w:t>L’idée sera ensuite de constituer des groupes de travail thématiques chargés de proposer des actions en adéquation avec la réalité de terrain. Ces groupes de travail pourront alors être réunis au sein  d’un comité de pilotage de la transition énergétique. Le rôle de ce comité sera de proposer un plan d’action ainsi que de coordonner et suivre sa mise en œuvre effective. Il devra également rassembler les principales compétences des autorités locales (</w:t>
      </w:r>
      <w:r w:rsidR="008D48E5">
        <w:rPr>
          <w:i/>
          <w:color w:val="404040" w:themeColor="text1" w:themeTint="BF"/>
        </w:rPr>
        <w:t xml:space="preserve">échevin en charge de l’énergie, </w:t>
      </w:r>
      <w:r w:rsidRPr="00CE55BF">
        <w:rPr>
          <w:i/>
          <w:color w:val="404040" w:themeColor="text1" w:themeTint="BF"/>
        </w:rPr>
        <w:t>direction générale, direction financière, aménagement du territoire, environnement, affaires sociales, travaux).</w:t>
      </w:r>
    </w:p>
    <w:p w14:paraId="20CB6D2C" w14:textId="77777777" w:rsidR="00CE55BF" w:rsidRPr="00CE55BF" w:rsidRDefault="00CE55BF" w:rsidP="008D48E5">
      <w:pPr>
        <w:spacing w:line="240" w:lineRule="auto"/>
        <w:jc w:val="both"/>
        <w:rPr>
          <w:i/>
          <w:color w:val="404040" w:themeColor="text1" w:themeTint="BF"/>
        </w:rPr>
      </w:pPr>
    </w:p>
    <w:p w14:paraId="3727FA7D" w14:textId="77777777" w:rsidR="00CE55BF" w:rsidRPr="00CE55BF" w:rsidRDefault="00212839" w:rsidP="008D48E5">
      <w:pPr>
        <w:spacing w:line="240" w:lineRule="auto"/>
        <w:jc w:val="both"/>
        <w:rPr>
          <w:b/>
          <w:i/>
          <w:color w:val="404040" w:themeColor="text1" w:themeTint="BF"/>
          <w:sz w:val="24"/>
          <w:szCs w:val="24"/>
        </w:rPr>
      </w:pPr>
      <w:r>
        <w:rPr>
          <w:i/>
          <w:noProof/>
          <w:color w:val="404040" w:themeColor="text1" w:themeTint="BF"/>
          <w:sz w:val="24"/>
          <w:szCs w:val="24"/>
          <w:lang w:eastAsia="fr-BE"/>
        </w:rPr>
        <mc:AlternateContent>
          <mc:Choice Requires="wps">
            <w:drawing>
              <wp:anchor distT="0" distB="0" distL="114300" distR="114300" simplePos="0" relativeHeight="251689984" behindDoc="1" locked="0" layoutInCell="1" allowOverlap="1" wp14:anchorId="67E8DE27" wp14:editId="6B9F74B4">
                <wp:simplePos x="0" y="0"/>
                <wp:positionH relativeFrom="column">
                  <wp:posOffset>-96520</wp:posOffset>
                </wp:positionH>
                <wp:positionV relativeFrom="paragraph">
                  <wp:posOffset>-75565</wp:posOffset>
                </wp:positionV>
                <wp:extent cx="5931535" cy="2162175"/>
                <wp:effectExtent l="0" t="0" r="0"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1535" cy="2162175"/>
                        </a:xfrm>
                        <a:prstGeom prst="rect">
                          <a:avLst/>
                        </a:prstGeom>
                        <a:solidFill>
                          <a:srgbClr val="A5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97BE0B" id="Rectangle 14" o:spid="_x0000_s1026" style="position:absolute;margin-left:-7.6pt;margin-top:-5.95pt;width:467.05pt;height:170.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pAIAAKEFAAAOAAAAZHJzL2Uyb0RvYy54bWysVE1v2zAMvQ/YfxB0Xx2nSbsadYqgXYcB&#10;QVu0HXpWZCk2JouapMTJfv0oyfayrthhmA+CKT4+fojk5dW+VWQnrGtAlzQ/mVAiNIeq0ZuSfn2+&#10;/fCREueZrpgCLUp6EI5eLd6/u+xMIaZQg6qEJUiiXdGZktbemyLLHK9Fy9wJGKFRKcG2zKNoN1ll&#10;WYfsrcqmk8lZ1oGtjAUunMPbm6Ski8gvpeD+XkonPFElxdh8PG081+HMFpes2Fhm6ob3YbB/iKJl&#10;jUanI9UN84xsbfMHVdtwCw6kP+HQZiBlw0XMAbPJJ6+yeaqZETEXLI4zY5nc/6Pld7sHS5oK325G&#10;iWYtvtEjVo3pjRIE77BAnXEF4p7Mgw0pOrMC/s2hIvtNEwTXY/bStgGLCZJ9rPZhrLbYe8Lxcn5x&#10;ms9P55Rw1E3zs2l+Pg/uMlYM5sY6/1lAS8JPSS0GFqvMdivnE3SAxMhANdVto1QU7GZ9rSzZMXz6&#10;5fzm7NNpz+6OYUoHsIZglhjDTcwsJRPT8gclAk7pRyGxXBj+NEYSG1WMfhjnQvs8qWpWieR+PsFv&#10;8B5aO1jETCNhYJbof+TuCQZkIhm4U5Q9PpiK2Oej8eRvgSXj0SJ6Bu1H47bRYN8iUJhV7znhhyKl&#10;0oQqraE6YDNZSFPmDL9t8N1WzPkHZnGscABxVfh7PKSCrqTQ/1FSg/3x1n3AY7ejlpIOx7Sk7vuW&#10;WUGJ+qJxDi7y2SzMdRRm8/MpCvZYsz7W6G17DdgOOS4lw+NvwHs1/EoL7QtulGXwiiqmOfouKfd2&#10;EK59Wh+4k7hYLiMMZ9kwv9JPhgfyUNXQl8/7F2ZN37we+/4OhpFmxaseTthgqWG59SCb2OC/6trX&#10;G/dAbJx+Z4VFcyxH1K/NuvgJAAD//wMAUEsDBBQABgAIAAAAIQA+UVj54QAAAAsBAAAPAAAAZHJz&#10;L2Rvd25yZXYueG1sTI/BTsMwDIbvSLxDZCRuW9oipq40nSYYCKHtwOCyW9aYtqNxqibbwtvjneD2&#10;W/70+3O5iLYXJxx950hBOk1AINXOdNQo+Px4nuQgfNBkdO8IFfygh0V1fVXqwrgzveNpGxrBJeQL&#10;raANYSik9HWLVvupG5B49+VGqwOPYyPNqM9cbnuZJclMWt0RX2j1gI8t1t/bo1WwXm50s9rFYSXt&#10;22t0u8Pm5emg1O1NXD6ACBjDHwwXfVaHip327kjGi17BJL3PGL2EdA6CiXmac9gruMvyGciqlP9/&#10;qH4BAAD//wMAUEsBAi0AFAAGAAgAAAAhALaDOJL+AAAA4QEAABMAAAAAAAAAAAAAAAAAAAAAAFtD&#10;b250ZW50X1R5cGVzXS54bWxQSwECLQAUAAYACAAAACEAOP0h/9YAAACUAQAACwAAAAAAAAAAAAAA&#10;AAAvAQAAX3JlbHMvLnJlbHNQSwECLQAUAAYACAAAACEAT/rf9KQCAAChBQAADgAAAAAAAAAAAAAA&#10;AAAuAgAAZHJzL2Uyb0RvYy54bWxQSwECLQAUAAYACAAAACEAPlFY+eEAAAALAQAADwAAAAAAAAAA&#10;AAAAAAD+BAAAZHJzL2Rvd25yZXYueG1sUEsFBgAAAAAEAAQA8wAAAAwGAAAAAA==&#10;" fillcolor="#a5d6e3" stroked="f" strokeweight="2pt"/>
            </w:pict>
          </mc:Fallback>
        </mc:AlternateContent>
      </w:r>
      <w:r w:rsidR="00CE55BF" w:rsidRPr="00CE55BF">
        <w:rPr>
          <w:b/>
          <w:i/>
          <w:noProof/>
          <w:sz w:val="24"/>
          <w:szCs w:val="24"/>
          <w:lang w:eastAsia="fr-BE"/>
        </w:rPr>
        <w:drawing>
          <wp:anchor distT="0" distB="0" distL="114300" distR="114300" simplePos="0" relativeHeight="251688960" behindDoc="0" locked="0" layoutInCell="1" allowOverlap="1" wp14:anchorId="5F4D04DD" wp14:editId="28C08CA5">
            <wp:simplePos x="0" y="0"/>
            <wp:positionH relativeFrom="column">
              <wp:posOffset>3430905</wp:posOffset>
            </wp:positionH>
            <wp:positionV relativeFrom="paragraph">
              <wp:posOffset>327025</wp:posOffset>
            </wp:positionV>
            <wp:extent cx="2178050" cy="1633855"/>
            <wp:effectExtent l="0" t="0" r="0" b="4445"/>
            <wp:wrapSquare wrapText="bothSides"/>
            <wp:docPr id="16" name="Image 16" descr="2014 03 membre CCEPH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 03 membre CCEPH 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8050" cy="1633855"/>
                    </a:xfrm>
                    <a:prstGeom prst="rect">
                      <a:avLst/>
                    </a:prstGeom>
                    <a:noFill/>
                    <a:ln>
                      <a:noFill/>
                    </a:ln>
                  </pic:spPr>
                </pic:pic>
              </a:graphicData>
            </a:graphic>
          </wp:anchor>
        </w:drawing>
      </w:r>
      <w:r w:rsidR="00CE55BF" w:rsidRPr="00CE55BF">
        <w:rPr>
          <w:b/>
          <w:i/>
          <w:color w:val="404040" w:themeColor="text1" w:themeTint="BF"/>
          <w:sz w:val="24"/>
          <w:szCs w:val="24"/>
        </w:rPr>
        <w:t xml:space="preserve">Bonne pratique : Le Conseil Consultatif Pôle Energie </w:t>
      </w:r>
      <w:proofErr w:type="spellStart"/>
      <w:r w:rsidR="00CE55BF" w:rsidRPr="00CE55BF">
        <w:rPr>
          <w:b/>
          <w:i/>
          <w:color w:val="404040" w:themeColor="text1" w:themeTint="BF"/>
          <w:sz w:val="24"/>
          <w:szCs w:val="24"/>
        </w:rPr>
        <w:t>Habay</w:t>
      </w:r>
      <w:proofErr w:type="spellEnd"/>
    </w:p>
    <w:p w14:paraId="13C16E85" w14:textId="77777777" w:rsidR="00CE55BF" w:rsidRPr="00CE55BF" w:rsidRDefault="00CE55BF" w:rsidP="008D48E5">
      <w:pPr>
        <w:spacing w:line="240" w:lineRule="auto"/>
        <w:jc w:val="both"/>
        <w:rPr>
          <w:i/>
          <w:color w:val="404040" w:themeColor="text1" w:themeTint="BF"/>
        </w:rPr>
      </w:pPr>
      <w:r w:rsidRPr="00CE55BF">
        <w:rPr>
          <w:i/>
          <w:color w:val="404040" w:themeColor="text1" w:themeTint="BF"/>
        </w:rPr>
        <w:t xml:space="preserve">Dans le but de s’entourer de compétences pour conseiller et accompagner le collège communal dans la mise en place de sa politique énergétique, le Commune de </w:t>
      </w:r>
      <w:proofErr w:type="spellStart"/>
      <w:r w:rsidRPr="00CE55BF">
        <w:rPr>
          <w:i/>
          <w:color w:val="404040" w:themeColor="text1" w:themeTint="BF"/>
        </w:rPr>
        <w:t>Habay</w:t>
      </w:r>
      <w:proofErr w:type="spellEnd"/>
      <w:r w:rsidRPr="00CE55BF">
        <w:rPr>
          <w:i/>
          <w:color w:val="404040" w:themeColor="text1" w:themeTint="BF"/>
        </w:rPr>
        <w:t xml:space="preserve"> a créé le Conseil Consultatif Pôle Energie qui regroupe élus de la majorité, élus de la minorité, citoyens, groupes traitant du développement durable, et l’éco-passeur.  </w:t>
      </w:r>
    </w:p>
    <w:p w14:paraId="7EB9A760" w14:textId="77777777" w:rsidR="00CE55BF" w:rsidRPr="00CE55BF" w:rsidRDefault="00CE55BF" w:rsidP="008D48E5">
      <w:pPr>
        <w:spacing w:line="240" w:lineRule="auto"/>
        <w:rPr>
          <w:i/>
          <w:color w:val="404040" w:themeColor="text1" w:themeTint="BF"/>
        </w:rPr>
      </w:pPr>
      <w:r w:rsidRPr="00CE55BF">
        <w:rPr>
          <w:b/>
          <w:i/>
          <w:color w:val="404040" w:themeColor="text1" w:themeTint="BF"/>
        </w:rPr>
        <w:t>Plus d’infos :</w:t>
      </w:r>
      <w:r w:rsidRPr="00CE55BF">
        <w:rPr>
          <w:i/>
          <w:color w:val="404040" w:themeColor="text1" w:themeTint="BF"/>
        </w:rPr>
        <w:t xml:space="preserve"> </w:t>
      </w:r>
      <w:hyperlink r:id="rId46" w:history="1">
        <w:r w:rsidRPr="00CE55BF">
          <w:rPr>
            <w:rStyle w:val="Lienhypertexte"/>
            <w:i/>
          </w:rPr>
          <w:t>http://www.habay.be/commune/energie/conseil-consultatif-pole-energies-habay-ccpeh/</w:t>
        </w:r>
      </w:hyperlink>
    </w:p>
    <w:p w14:paraId="3356FD85" w14:textId="77777777" w:rsidR="00CE55BF" w:rsidRPr="00CE55BF" w:rsidRDefault="00CE55BF" w:rsidP="008D48E5">
      <w:pPr>
        <w:spacing w:after="0" w:line="240" w:lineRule="auto"/>
        <w:rPr>
          <w:i/>
          <w:color w:val="404040" w:themeColor="text1" w:themeTint="BF"/>
          <w:sz w:val="16"/>
          <w:szCs w:val="16"/>
        </w:rPr>
      </w:pPr>
    </w:p>
    <w:p w14:paraId="2B48A3AC" w14:textId="77777777" w:rsidR="00FC06DB" w:rsidRDefault="00FC06DB">
      <w:pPr>
        <w:rPr>
          <w:i/>
          <w:color w:val="404040" w:themeColor="text1" w:themeTint="BF"/>
        </w:rPr>
      </w:pPr>
      <w:r>
        <w:rPr>
          <w:i/>
          <w:color w:val="404040" w:themeColor="text1" w:themeTint="BF"/>
        </w:rPr>
        <w:br w:type="page"/>
      </w:r>
    </w:p>
    <w:p w14:paraId="1CBBB47C" w14:textId="77777777" w:rsidR="00CE55BF" w:rsidRPr="00CE55BF" w:rsidRDefault="00212839" w:rsidP="008D48E5">
      <w:pPr>
        <w:spacing w:after="0" w:line="240" w:lineRule="auto"/>
        <w:rPr>
          <w:i/>
          <w:color w:val="404040" w:themeColor="text1" w:themeTint="BF"/>
        </w:rPr>
      </w:pPr>
      <w:r>
        <w:rPr>
          <w:i/>
          <w:noProof/>
          <w:color w:val="404040" w:themeColor="text1" w:themeTint="BF"/>
          <w:lang w:eastAsia="fr-BE"/>
        </w:rPr>
        <w:lastRenderedPageBreak/>
        <mc:AlternateContent>
          <mc:Choice Requires="wps">
            <w:drawing>
              <wp:anchor distT="0" distB="0" distL="114300" distR="114300" simplePos="0" relativeHeight="251692032" behindDoc="1" locked="0" layoutInCell="1" allowOverlap="1" wp14:anchorId="7DE0612A" wp14:editId="23FC968C">
                <wp:simplePos x="0" y="0"/>
                <wp:positionH relativeFrom="column">
                  <wp:posOffset>-95250</wp:posOffset>
                </wp:positionH>
                <wp:positionV relativeFrom="paragraph">
                  <wp:posOffset>59055</wp:posOffset>
                </wp:positionV>
                <wp:extent cx="5931535" cy="3189605"/>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1535" cy="3189605"/>
                        </a:xfrm>
                        <a:prstGeom prst="rect">
                          <a:avLst/>
                        </a:prstGeom>
                        <a:solidFill>
                          <a:srgbClr val="A5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AE2701" id="Rectangle 15" o:spid="_x0000_s1026" style="position:absolute;margin-left:-7.5pt;margin-top:4.65pt;width:467.05pt;height:251.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fVpgIAAKEFAAAOAAAAZHJzL2Uyb0RvYy54bWysVEtv2zAMvg/YfxB0X20nTdcadYqgXYcB&#10;QRu0HXpWZCk2JouapMTJfn0p+dGsK3YY5oNgih8/PkTy8mrfKLIT1tWgC5qdpJQIzaGs9aag359u&#10;P51T4jzTJVOgRUEPwtGr+ccPl63JxQQqUKWwBEm0y1tT0Mp7kyeJ45VomDsBIzQqJdiGeRTtJikt&#10;a5G9UckkTc+SFmxpLHDhHN7edEo6j/xSCu7vpXTCE1VQjM3H08ZzHc5kfsnyjWWmqnkfBvuHKBpW&#10;a3Q6Ut0wz8jW1n9QNTW34ED6Ew5NAlLWXMQcMJssfZPNY8WMiLlgcZwZy+T+Hy2/260sqUt8uxkl&#10;mjX4Rg9YNaY3ShC8wwK1xuWIezQrG1J0Zgn8h0NF8psmCK7H7KVtAhYTJPtY7cNYbbH3hOPl7GKa&#10;zabolaNump1fnKXRXcLywdxY578KaEj4KajFwGKV2W7pfAiA5QMkRgaqLm9rpaJgN+trZcmO4dMv&#10;ZjdnX6YhGTRxxzClA1hDMOvU4SZm1iUT0/IHJQJO6QchsVwY/iRGEhtVjH4Y50L7rFNVrBSd+1mK&#10;3+A9tHawiLFEwsAs0f/I3RMMyI5k4O6i7PHBVMQ+H43TvwXWGY8W0TNoPxo3tQb7HoHCrHrPHX4o&#10;UleaUKU1lAdsJgvdlDnDb2t8tyVzfsUsjhUOIK4Kf4+HVNAWFPo/Siqwv967D3jsdtRS0uKYFtT9&#10;3DIrKFHfNM7BRXZ6GuY6CqezzxMU7LFmfazR2+YasB0yXEqGx9+A92r4lRaaZ9woi+AVVUxz9F1Q&#10;7u0gXPtufeBO4mKxiDCcZcP8Uj8aHshDVUNfPu2fmTV983rs+zsYRprlb3q4wwZLDYutB1nHBn+t&#10;a19v3AOxcfqdFRbNsRxRr5t1/gIAAP//AwBQSwMEFAAGAAgAAAAhAFMc2P7gAAAACQEAAA8AAABk&#10;cnMvZG93bnJldi54bWxMj8FOwzAQRO9I/IO1SNxax6BWJGRTVVAQQu2BwqW3bbwkKbEdxW5r/h5z&#10;guNoRjNvykU0vTjx6DtnEdQ0A8G2drqzDcLH+9PkDoQPZDX1zjLCN3tYVJcXJRXane0bn7ahEanE&#10;+oIQ2hCGQkpft2zIT93ANnmfbjQUkhwbqUc6p3LTy5ssm0tDnU0LLQ380HL9tT0ahPVyQ81qF4eV&#10;NK8v0e0Om+fHA+L1VVzegwgcw18YfvETOlSJae+OVnvRI0zULH0JCPktiOTnKlcg9ggzpeYgq1L+&#10;f1D9AAAA//8DAFBLAQItABQABgAIAAAAIQC2gziS/gAAAOEBAAATAAAAAAAAAAAAAAAAAAAAAABb&#10;Q29udGVudF9UeXBlc10ueG1sUEsBAi0AFAAGAAgAAAAhADj9If/WAAAAlAEAAAsAAAAAAAAAAAAA&#10;AAAALwEAAF9yZWxzLy5yZWxzUEsBAi0AFAAGAAgAAAAhAPWV59WmAgAAoQUAAA4AAAAAAAAAAAAA&#10;AAAALgIAAGRycy9lMm9Eb2MueG1sUEsBAi0AFAAGAAgAAAAhAFMc2P7gAAAACQEAAA8AAAAAAAAA&#10;AAAAAAAAAAUAAGRycy9kb3ducmV2LnhtbFBLBQYAAAAABAAEAPMAAAANBgAAAAA=&#10;" fillcolor="#a5d6e3" stroked="f" strokeweight="2pt"/>
            </w:pict>
          </mc:Fallback>
        </mc:AlternateContent>
      </w:r>
    </w:p>
    <w:p w14:paraId="6807B8F5" w14:textId="77777777" w:rsidR="00CE55BF" w:rsidRPr="00CE55BF" w:rsidRDefault="00CE55BF" w:rsidP="008D48E5">
      <w:pPr>
        <w:spacing w:line="240" w:lineRule="auto"/>
        <w:jc w:val="both"/>
        <w:rPr>
          <w:b/>
          <w:i/>
          <w:color w:val="404040" w:themeColor="text1" w:themeTint="BF"/>
          <w:sz w:val="24"/>
          <w:szCs w:val="24"/>
        </w:rPr>
      </w:pPr>
      <w:r w:rsidRPr="00CE55BF">
        <w:rPr>
          <w:rFonts w:cs="CalibriLight"/>
          <w:i/>
          <w:noProof/>
          <w:color w:val="404040" w:themeColor="text1" w:themeTint="BF"/>
          <w:sz w:val="24"/>
          <w:szCs w:val="24"/>
          <w:lang w:eastAsia="fr-BE"/>
        </w:rPr>
        <w:drawing>
          <wp:anchor distT="0" distB="0" distL="114300" distR="114300" simplePos="0" relativeHeight="251691008" behindDoc="0" locked="0" layoutInCell="1" allowOverlap="1" wp14:anchorId="2C28504D" wp14:editId="219D72D7">
            <wp:simplePos x="0" y="0"/>
            <wp:positionH relativeFrom="column">
              <wp:posOffset>4060825</wp:posOffset>
            </wp:positionH>
            <wp:positionV relativeFrom="paragraph">
              <wp:posOffset>396240</wp:posOffset>
            </wp:positionV>
            <wp:extent cx="1610360" cy="2313305"/>
            <wp:effectExtent l="0" t="0" r="889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0360" cy="2313305"/>
                    </a:xfrm>
                    <a:prstGeom prst="rect">
                      <a:avLst/>
                    </a:prstGeom>
                    <a:noFill/>
                    <a:ln>
                      <a:noFill/>
                    </a:ln>
                  </pic:spPr>
                </pic:pic>
              </a:graphicData>
            </a:graphic>
          </wp:anchor>
        </w:drawing>
      </w:r>
      <w:r w:rsidRPr="00CE55BF">
        <w:rPr>
          <w:b/>
          <w:i/>
          <w:color w:val="404040" w:themeColor="text1" w:themeTint="BF"/>
          <w:sz w:val="24"/>
          <w:szCs w:val="24"/>
        </w:rPr>
        <w:t>Bonne pratique : Gembloux, le plan Energie-Climat, fruit d’une concertation avec les acteurs de terrain</w:t>
      </w:r>
    </w:p>
    <w:p w14:paraId="0B4F8CE3" w14:textId="77777777" w:rsidR="00CE55BF" w:rsidRPr="00CE55BF" w:rsidRDefault="00CE55BF" w:rsidP="008D48E5">
      <w:pPr>
        <w:autoSpaceDE w:val="0"/>
        <w:autoSpaceDN w:val="0"/>
        <w:adjustRightInd w:val="0"/>
        <w:spacing w:after="0" w:line="240" w:lineRule="auto"/>
        <w:jc w:val="both"/>
        <w:rPr>
          <w:rFonts w:cs="CalibriLight"/>
          <w:i/>
          <w:color w:val="404040" w:themeColor="text1" w:themeTint="BF"/>
        </w:rPr>
      </w:pPr>
      <w:r w:rsidRPr="00CE55BF">
        <w:rPr>
          <w:rFonts w:cs="CalibriLight"/>
          <w:i/>
          <w:color w:val="404040" w:themeColor="text1" w:themeTint="BF"/>
        </w:rPr>
        <w:t xml:space="preserve">Le plan énergie-climat de la ville de Gembloux élaboré en 2014 est le fruit d’un travail de recherche et d’analyse mené par les services communaux grâce à l’appui d’un </w:t>
      </w:r>
      <w:r w:rsidR="00A44F01">
        <w:rPr>
          <w:rFonts w:cs="CalibriLight"/>
          <w:i/>
          <w:color w:val="404040" w:themeColor="text1" w:themeTint="BF"/>
        </w:rPr>
        <w:t>expert externe</w:t>
      </w:r>
      <w:r w:rsidRPr="00CE55BF">
        <w:rPr>
          <w:rFonts w:cs="CalibriLight"/>
          <w:i/>
          <w:color w:val="404040" w:themeColor="text1" w:themeTint="BF"/>
        </w:rPr>
        <w:t xml:space="preserve">, mais également de rencontres avec des acteurs du territoire. </w:t>
      </w:r>
    </w:p>
    <w:p w14:paraId="05DC99F0" w14:textId="77777777" w:rsidR="00CE55BF" w:rsidRPr="00CE55BF" w:rsidRDefault="00CE55BF" w:rsidP="008D48E5">
      <w:pPr>
        <w:autoSpaceDE w:val="0"/>
        <w:autoSpaceDN w:val="0"/>
        <w:adjustRightInd w:val="0"/>
        <w:spacing w:after="0" w:line="240" w:lineRule="auto"/>
        <w:jc w:val="both"/>
        <w:rPr>
          <w:rFonts w:cs="CalibriLight"/>
          <w:i/>
          <w:color w:val="404040" w:themeColor="text1" w:themeTint="BF"/>
          <w:sz w:val="16"/>
          <w:szCs w:val="16"/>
        </w:rPr>
      </w:pPr>
    </w:p>
    <w:p w14:paraId="7B0A4BE0" w14:textId="77777777" w:rsidR="00CE55BF" w:rsidRPr="00CE55BF" w:rsidRDefault="00CE55BF" w:rsidP="008D48E5">
      <w:pPr>
        <w:autoSpaceDE w:val="0"/>
        <w:autoSpaceDN w:val="0"/>
        <w:adjustRightInd w:val="0"/>
        <w:spacing w:after="0" w:line="240" w:lineRule="auto"/>
        <w:jc w:val="both"/>
        <w:rPr>
          <w:rFonts w:cs="CalibriLight"/>
          <w:i/>
          <w:color w:val="404040" w:themeColor="text1" w:themeTint="BF"/>
        </w:rPr>
      </w:pPr>
      <w:r w:rsidRPr="00CE55BF">
        <w:rPr>
          <w:rFonts w:cs="CalibriLight"/>
          <w:i/>
          <w:color w:val="404040" w:themeColor="text1" w:themeTint="BF"/>
        </w:rPr>
        <w:t>Une première démarche de sensibilisation à grande échelle a été menée en mai 2014 avec l’organisation du premier forum Energie-Climat. Cet événement poursuivait pour objectifs d’informer les citoyens et acteurs socio-économiques locaux de la politique énergie climat menée par la Ville, d’échanger avec des professions sur des projets concrets, et de mobiliser les acteurs locaux à participer à l’élaboration du plan d’action en faveur de l’énergie durable</w:t>
      </w:r>
    </w:p>
    <w:p w14:paraId="550DB959" w14:textId="77777777" w:rsidR="00CE55BF" w:rsidRPr="00CE55BF" w:rsidRDefault="00CE55BF" w:rsidP="008D48E5">
      <w:pPr>
        <w:autoSpaceDE w:val="0"/>
        <w:autoSpaceDN w:val="0"/>
        <w:adjustRightInd w:val="0"/>
        <w:spacing w:after="0" w:line="240" w:lineRule="auto"/>
        <w:jc w:val="both"/>
        <w:rPr>
          <w:rFonts w:cs="CalibriLight"/>
          <w:i/>
          <w:color w:val="404040" w:themeColor="text1" w:themeTint="BF"/>
          <w:sz w:val="16"/>
          <w:szCs w:val="16"/>
        </w:rPr>
      </w:pPr>
    </w:p>
    <w:p w14:paraId="0A8C779B" w14:textId="77777777" w:rsidR="00CE55BF" w:rsidRPr="00CE55BF" w:rsidRDefault="00CE55BF" w:rsidP="008D48E5">
      <w:pPr>
        <w:autoSpaceDE w:val="0"/>
        <w:autoSpaceDN w:val="0"/>
        <w:adjustRightInd w:val="0"/>
        <w:spacing w:after="0" w:line="240" w:lineRule="auto"/>
        <w:jc w:val="both"/>
        <w:rPr>
          <w:rFonts w:cs="CalibriLight"/>
          <w:i/>
          <w:color w:val="404040" w:themeColor="text1" w:themeTint="BF"/>
        </w:rPr>
      </w:pPr>
      <w:r w:rsidRPr="00CE55BF">
        <w:rPr>
          <w:rFonts w:cs="CalibriLight"/>
          <w:i/>
          <w:color w:val="404040" w:themeColor="text1" w:themeTint="BF"/>
        </w:rPr>
        <w:t>Lors de cette après-midi, différentes conférences ont abordé les thèmes suivants : les économies d’énergie ; la rénovation du bâti et les aides disponibles ; la construction basse énergie ou passive ; la production d’énergie renouvelable ; la biométhanisation agricole ; les coopératives citoyennes ; la mobilité ; etc.</w:t>
      </w:r>
    </w:p>
    <w:p w14:paraId="49D53AD7" w14:textId="77777777" w:rsidR="00CE55BF" w:rsidRPr="00CE55BF" w:rsidRDefault="00212839" w:rsidP="008D48E5">
      <w:pPr>
        <w:autoSpaceDE w:val="0"/>
        <w:autoSpaceDN w:val="0"/>
        <w:adjustRightInd w:val="0"/>
        <w:spacing w:after="0" w:line="240" w:lineRule="auto"/>
        <w:jc w:val="both"/>
        <w:rPr>
          <w:rFonts w:cs="CalibriLight"/>
          <w:i/>
          <w:color w:val="404040" w:themeColor="text1" w:themeTint="BF"/>
          <w:sz w:val="16"/>
          <w:szCs w:val="16"/>
        </w:rPr>
      </w:pPr>
      <w:r>
        <w:rPr>
          <w:i/>
          <w:noProof/>
          <w:color w:val="404040" w:themeColor="text1" w:themeTint="BF"/>
          <w:lang w:eastAsia="fr-BE"/>
        </w:rPr>
        <mc:AlternateContent>
          <mc:Choice Requires="wps">
            <w:drawing>
              <wp:anchor distT="0" distB="0" distL="114300" distR="114300" simplePos="0" relativeHeight="251694080" behindDoc="1" locked="0" layoutInCell="1" allowOverlap="1" wp14:anchorId="304B65EB" wp14:editId="5791AA9B">
                <wp:simplePos x="0" y="0"/>
                <wp:positionH relativeFrom="column">
                  <wp:posOffset>-102235</wp:posOffset>
                </wp:positionH>
                <wp:positionV relativeFrom="paragraph">
                  <wp:posOffset>-487045</wp:posOffset>
                </wp:positionV>
                <wp:extent cx="5931535" cy="206311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1535" cy="2063115"/>
                        </a:xfrm>
                        <a:prstGeom prst="rect">
                          <a:avLst/>
                        </a:prstGeom>
                        <a:solidFill>
                          <a:srgbClr val="A5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ADBAA1" id="Rectangle 20" o:spid="_x0000_s1026" style="position:absolute;margin-left:-8.05pt;margin-top:-38.35pt;width:467.05pt;height:162.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TlpAIAAKEFAAAOAAAAZHJzL2Uyb0RvYy54bWysVMFu2zAMvQ/YPwi6r7aTuluNOkXQrsOA&#10;oC3aDj0rshwbk0VNUuJkXz9Kst2sK3YY5oMgiY+P5DPFi8t9J8lOGNuCKml2klIiFIeqVZuSfnu6&#10;+fCJEuuYqpgEJUp6EJZeLt6/u+h1IWbQgKyEIUiibNHrkjbO6SJJLG9Ex+wJaKHQWIPpmMOj2SSV&#10;YT2ydzKZpelZ0oOptAEurMXb62iki8Bf14K7u7q2whFZUszNhdWEde3XZHHBio1humn5kAb7hyw6&#10;1ioMOlFdM8fI1rR/UHUtN2ChdiccugTquuUi1IDVZOmrah4bpkWoBcWxepLJ/j9afru7N6StSjpD&#10;eRTr8B89oGpMbaQgeIcC9doWiHvU98aXaPUK+HeLhuQ3iz/YAbOvTeexWCDZB7UPk9pi7wjHy/x8&#10;nuXznBKOtll6Ns+y3IdLWDG6a2PdFwEd8ZuSGkwsqMx2K+sidISEzEC21U0rZTiYzfpKGrJj+OuX&#10;+fXZ5/nAbo9hUnmwAu8WGf1NqCwWE8pyByk8TqoHUaNcmP4sZBIaVUxxGOdCuSyaGlaJGD5P8Ruj&#10;+9b2HqHSQOiZa4w/cQ8EIzKSjNwxywHvXUXo88k5/Vti0XnyCJFBucm5axWYtwgkVjVEjvhRpCiN&#10;V2kN1QGbyUB8ZVbzmxb/24pZd88MPivsMBwV7g6XWkJfUhh2lDRgfr517/HY7WilpMdnWlL7Y8uM&#10;oER+VfgOzrPTU/+uw+E0/+i72Bxb1scWte2uANshw6Gkedh6vJPjtjbQPeNEWfqoaGKKY+yScmfG&#10;w5WL4wNnEhfLZYDhW9bMrdSj5p7cq+r78mn/zIwemtdh39/C+KRZ8aqHI9Z7KlhuHdRtaPAXXQe9&#10;cQ6Exhlmlh80x+eAepmsi18AAAD//wMAUEsDBBQABgAIAAAAIQAQiJXE4gAAAAsBAAAPAAAAZHJz&#10;L2Rvd25yZXYueG1sTI/BTsMwDIbvSLxDZCRuW9oKdaU0nSYYCCF2YHDZLWtM29E4VZNt4e0xJ7jZ&#10;8qff318tox3ECSffO1KQzhMQSI0zPbUKPt4fZwUIHzQZPThCBd/oYVlfXlS6NO5Mb3jahlZwCPlS&#10;K+hCGEspfdOh1X7uRiS+fbrJ6sDr1Eoz6TOH20FmSZJLq3viD50e8b7D5mt7tApeVxvdrndxXEv7&#10;8hzd7rB5ejgodX0VV3cgAsbwB8OvPqtDzU57dyTjxaBgluYpozws8gUIJm7TgtvtFWQ3RQayruT/&#10;DvUPAAAA//8DAFBLAQItABQABgAIAAAAIQC2gziS/gAAAOEBAAATAAAAAAAAAAAAAAAAAAAAAABb&#10;Q29udGVudF9UeXBlc10ueG1sUEsBAi0AFAAGAAgAAAAhADj9If/WAAAAlAEAAAsAAAAAAAAAAAAA&#10;AAAALwEAAF9yZWxzLy5yZWxzUEsBAi0AFAAGAAgAAAAhAMrl9OWkAgAAoQUAAA4AAAAAAAAAAAAA&#10;AAAALgIAAGRycy9lMm9Eb2MueG1sUEsBAi0AFAAGAAgAAAAhABCIlcTiAAAACwEAAA8AAAAAAAAA&#10;AAAAAAAA/gQAAGRycy9kb3ducmV2LnhtbFBLBQYAAAAABAAEAPMAAAANBgAAAAA=&#10;" fillcolor="#a5d6e3" stroked="f" strokeweight="2pt"/>
            </w:pict>
          </mc:Fallback>
        </mc:AlternateContent>
      </w:r>
    </w:p>
    <w:p w14:paraId="143F3987" w14:textId="77777777" w:rsidR="00CE55BF" w:rsidRPr="00CE55BF" w:rsidRDefault="00CE55BF" w:rsidP="008D48E5">
      <w:pPr>
        <w:autoSpaceDE w:val="0"/>
        <w:autoSpaceDN w:val="0"/>
        <w:adjustRightInd w:val="0"/>
        <w:spacing w:after="0" w:line="240" w:lineRule="auto"/>
        <w:jc w:val="both"/>
        <w:rPr>
          <w:rFonts w:cs="CalibriLight"/>
          <w:i/>
          <w:color w:val="404040" w:themeColor="text1" w:themeTint="BF"/>
        </w:rPr>
      </w:pPr>
      <w:r w:rsidRPr="00CE55BF">
        <w:rPr>
          <w:rFonts w:cs="CalibriLight"/>
          <w:i/>
          <w:color w:val="404040" w:themeColor="text1" w:themeTint="BF"/>
        </w:rPr>
        <w:t xml:space="preserve">Dans un second temps, différents groupes de travail ont été organisés au cours desquels les acteurs de terrain ont pu exprimer leur avis sur la démarche et proposer des actions à mettre en œuvre pour réaliser l’objectif de réduction des émissions. Les acteurs majeurs ayant participé à la démarche sont les citoyens, le pouvoir politique au travers de l’intervention des échevins, l’association des commerçants de Gembloux centre, le Club d’entreprises </w:t>
      </w:r>
      <w:proofErr w:type="spellStart"/>
      <w:r w:rsidRPr="00CE55BF">
        <w:rPr>
          <w:rFonts w:cs="CalibriLight"/>
          <w:i/>
          <w:color w:val="404040" w:themeColor="text1" w:themeTint="BF"/>
        </w:rPr>
        <w:t>Idéalys</w:t>
      </w:r>
      <w:proofErr w:type="spellEnd"/>
      <w:r w:rsidRPr="00CE55BF">
        <w:rPr>
          <w:rFonts w:cs="CalibriLight"/>
          <w:i/>
          <w:color w:val="404040" w:themeColor="text1" w:themeTint="BF"/>
        </w:rPr>
        <w:t>, le Groupement des entreprises de Gembloux (GEG), l’Union wallonne des entreprises (Cellules environnement et mobilité), le facilitateur URE industrie, le Centre de Recherche Agronomique (CRA-W), le facilitateur biomasse, l’UCM, les cellules mobilité, environnement et énergie de l’administration communale de Gembloux.</w:t>
      </w:r>
    </w:p>
    <w:p w14:paraId="588EA757" w14:textId="77777777" w:rsidR="00CE55BF" w:rsidRPr="00CE55BF" w:rsidRDefault="00CE55BF" w:rsidP="008D48E5">
      <w:pPr>
        <w:spacing w:line="240" w:lineRule="auto"/>
        <w:jc w:val="both"/>
        <w:rPr>
          <w:b/>
          <w:i/>
          <w:color w:val="404040" w:themeColor="text1" w:themeTint="BF"/>
        </w:rPr>
      </w:pPr>
    </w:p>
    <w:p w14:paraId="73B69064" w14:textId="77777777" w:rsidR="008614D4" w:rsidRDefault="008614D4" w:rsidP="00FC06DB">
      <w:pPr>
        <w:pStyle w:val="Titre1"/>
      </w:pPr>
      <w:bookmarkStart w:id="85" w:name="_Toc485376333"/>
      <w:r w:rsidRPr="008614D4">
        <w:t>Stratégie globale</w:t>
      </w:r>
      <w:bookmarkEnd w:id="85"/>
    </w:p>
    <w:p w14:paraId="3DCE39B9" w14:textId="77777777" w:rsidR="00F26172" w:rsidRDefault="001A61EA" w:rsidP="00FC06DB">
      <w:pPr>
        <w:pStyle w:val="Titre2"/>
      </w:pPr>
      <w:bookmarkStart w:id="86" w:name="_Toc485376334"/>
      <w:r>
        <w:t>8</w:t>
      </w:r>
      <w:r w:rsidR="00F26172">
        <w:t>.1. Vision</w:t>
      </w:r>
      <w:bookmarkEnd w:id="86"/>
    </w:p>
    <w:p w14:paraId="2B894F8A" w14:textId="77777777" w:rsidR="00AB22DC" w:rsidRPr="00AB22DC" w:rsidRDefault="00AB22DC" w:rsidP="00AB22DC">
      <w:pPr>
        <w:pStyle w:val="Standard"/>
        <w:jc w:val="both"/>
        <w:rPr>
          <w:rFonts w:asciiTheme="minorHAnsi" w:hAnsiTheme="minorHAnsi"/>
          <w:i/>
          <w:color w:val="404040" w:themeColor="text1" w:themeTint="BF"/>
          <w:sz w:val="22"/>
          <w:szCs w:val="22"/>
        </w:rPr>
      </w:pPr>
      <w:r w:rsidRPr="00AB22DC">
        <w:rPr>
          <w:rFonts w:asciiTheme="minorHAnsi" w:hAnsiTheme="minorHAnsi"/>
          <w:i/>
          <w:color w:val="404040" w:themeColor="text1" w:themeTint="BF"/>
          <w:sz w:val="22"/>
          <w:szCs w:val="22"/>
        </w:rPr>
        <w:t xml:space="preserve">La vision sert d'élément unificateur auquel toutes les parties prenantes peuvent se rapporter, qu'il s'agisse des </w:t>
      </w:r>
      <w:r>
        <w:rPr>
          <w:rFonts w:asciiTheme="minorHAnsi" w:hAnsiTheme="minorHAnsi"/>
          <w:i/>
          <w:color w:val="404040" w:themeColor="text1" w:themeTint="BF"/>
          <w:sz w:val="22"/>
          <w:szCs w:val="22"/>
        </w:rPr>
        <w:t>élus</w:t>
      </w:r>
      <w:r w:rsidRPr="00AB22DC">
        <w:rPr>
          <w:rFonts w:asciiTheme="minorHAnsi" w:hAnsiTheme="minorHAnsi"/>
          <w:i/>
          <w:color w:val="404040" w:themeColor="text1" w:themeTint="BF"/>
          <w:sz w:val="22"/>
          <w:szCs w:val="22"/>
        </w:rPr>
        <w:t>, des citoyens ou des groupes d'intérêt. Elle pourra également être utilisée pour promouvoir la commune.</w:t>
      </w:r>
    </w:p>
    <w:p w14:paraId="4DBD3919" w14:textId="77777777" w:rsidR="00AB22DC" w:rsidRPr="007A2ADE" w:rsidRDefault="00AB22DC" w:rsidP="00AB22DC">
      <w:pPr>
        <w:pStyle w:val="Standard"/>
        <w:jc w:val="both"/>
        <w:rPr>
          <w:rFonts w:asciiTheme="minorHAnsi" w:hAnsiTheme="minorHAnsi"/>
          <w:i/>
          <w:color w:val="404040" w:themeColor="text1" w:themeTint="BF"/>
          <w:sz w:val="16"/>
          <w:szCs w:val="16"/>
        </w:rPr>
      </w:pPr>
    </w:p>
    <w:p w14:paraId="6F44575C" w14:textId="77777777" w:rsidR="00AB22DC" w:rsidRDefault="00AB22DC" w:rsidP="00AB22DC">
      <w:pPr>
        <w:pStyle w:val="Standard"/>
        <w:jc w:val="both"/>
        <w:rPr>
          <w:rFonts w:asciiTheme="minorHAnsi" w:hAnsiTheme="minorHAnsi"/>
          <w:i/>
          <w:color w:val="404040" w:themeColor="text1" w:themeTint="BF"/>
          <w:sz w:val="22"/>
          <w:szCs w:val="22"/>
        </w:rPr>
      </w:pPr>
      <w:r w:rsidRPr="00AB22DC">
        <w:rPr>
          <w:rFonts w:asciiTheme="minorHAnsi" w:hAnsiTheme="minorHAnsi"/>
          <w:i/>
          <w:color w:val="404040" w:themeColor="text1" w:themeTint="BF"/>
          <w:sz w:val="22"/>
          <w:szCs w:val="22"/>
        </w:rPr>
        <w:t>Compatible avec les engagements de la Convention des Maires (mais pas forcément limitée à ceux-ci), elle doit décrire l'avenir souhaité de la commune et être exprimée en termes visuels afin de la rendre accessible aux citoyens et aux parties prenantes.</w:t>
      </w:r>
    </w:p>
    <w:p w14:paraId="2BD8581D" w14:textId="77777777" w:rsidR="00FC06DB" w:rsidRDefault="00FC06DB" w:rsidP="00AB22DC">
      <w:pPr>
        <w:pStyle w:val="Standard"/>
        <w:jc w:val="both"/>
        <w:rPr>
          <w:rFonts w:asciiTheme="minorHAnsi" w:hAnsiTheme="minorHAnsi"/>
          <w:i/>
          <w:color w:val="404040" w:themeColor="text1" w:themeTint="BF"/>
          <w:sz w:val="22"/>
          <w:szCs w:val="22"/>
        </w:rPr>
      </w:pPr>
    </w:p>
    <w:p w14:paraId="25B91565" w14:textId="77777777" w:rsidR="00FC06DB" w:rsidRDefault="00FC06DB" w:rsidP="00AB22DC">
      <w:pPr>
        <w:pStyle w:val="Standard"/>
        <w:jc w:val="both"/>
        <w:rPr>
          <w:rFonts w:asciiTheme="minorHAnsi" w:hAnsiTheme="minorHAnsi"/>
          <w:i/>
          <w:color w:val="404040" w:themeColor="text1" w:themeTint="BF"/>
          <w:sz w:val="22"/>
          <w:szCs w:val="22"/>
        </w:rPr>
      </w:pPr>
    </w:p>
    <w:p w14:paraId="48769AC2" w14:textId="77777777" w:rsidR="00FC06DB" w:rsidRDefault="00FC06DB" w:rsidP="00AB22DC">
      <w:pPr>
        <w:pStyle w:val="Standard"/>
        <w:jc w:val="both"/>
        <w:rPr>
          <w:rFonts w:asciiTheme="minorHAnsi" w:hAnsiTheme="minorHAnsi"/>
          <w:i/>
          <w:color w:val="404040" w:themeColor="text1" w:themeTint="BF"/>
          <w:sz w:val="22"/>
          <w:szCs w:val="22"/>
        </w:rPr>
      </w:pPr>
    </w:p>
    <w:p w14:paraId="091BE0DE" w14:textId="77777777" w:rsidR="00FC06DB" w:rsidRDefault="00FC06DB" w:rsidP="00AB22DC">
      <w:pPr>
        <w:pStyle w:val="Standard"/>
        <w:jc w:val="both"/>
        <w:rPr>
          <w:rFonts w:asciiTheme="minorHAnsi" w:hAnsiTheme="minorHAnsi"/>
          <w:i/>
          <w:color w:val="404040" w:themeColor="text1" w:themeTint="BF"/>
          <w:sz w:val="22"/>
          <w:szCs w:val="22"/>
        </w:rPr>
      </w:pPr>
    </w:p>
    <w:p w14:paraId="0D8E56B4" w14:textId="77777777" w:rsidR="00FC06DB" w:rsidRDefault="00FC06DB" w:rsidP="00AB22DC">
      <w:pPr>
        <w:pStyle w:val="Standard"/>
        <w:jc w:val="both"/>
        <w:rPr>
          <w:rFonts w:asciiTheme="minorHAnsi" w:hAnsiTheme="minorHAnsi"/>
          <w:i/>
          <w:color w:val="404040" w:themeColor="text1" w:themeTint="BF"/>
          <w:sz w:val="22"/>
          <w:szCs w:val="22"/>
        </w:rPr>
      </w:pPr>
    </w:p>
    <w:p w14:paraId="28A0F7C1" w14:textId="77777777" w:rsidR="00FC06DB" w:rsidRDefault="00FC06DB" w:rsidP="00AB22DC">
      <w:pPr>
        <w:pStyle w:val="Standard"/>
        <w:jc w:val="both"/>
        <w:rPr>
          <w:rFonts w:asciiTheme="minorHAnsi" w:hAnsiTheme="minorHAnsi"/>
          <w:i/>
          <w:color w:val="404040" w:themeColor="text1" w:themeTint="BF"/>
          <w:sz w:val="22"/>
          <w:szCs w:val="22"/>
        </w:rPr>
      </w:pPr>
    </w:p>
    <w:p w14:paraId="424D8214" w14:textId="77777777" w:rsidR="00FC06DB" w:rsidRDefault="00FC06DB" w:rsidP="00AB22DC">
      <w:pPr>
        <w:pStyle w:val="Standard"/>
        <w:jc w:val="both"/>
        <w:rPr>
          <w:rFonts w:asciiTheme="minorHAnsi" w:hAnsiTheme="minorHAnsi"/>
          <w:i/>
          <w:color w:val="404040" w:themeColor="text1" w:themeTint="BF"/>
          <w:sz w:val="22"/>
          <w:szCs w:val="22"/>
        </w:rPr>
      </w:pPr>
    </w:p>
    <w:p w14:paraId="32840060" w14:textId="77777777" w:rsidR="00FC06DB" w:rsidRDefault="00FC06DB" w:rsidP="00AB22DC">
      <w:pPr>
        <w:pStyle w:val="Standard"/>
        <w:jc w:val="both"/>
        <w:rPr>
          <w:rFonts w:asciiTheme="minorHAnsi" w:hAnsiTheme="minorHAnsi"/>
          <w:i/>
          <w:color w:val="404040" w:themeColor="text1" w:themeTint="BF"/>
          <w:sz w:val="22"/>
          <w:szCs w:val="22"/>
        </w:rPr>
      </w:pPr>
    </w:p>
    <w:p w14:paraId="0D0F24D1" w14:textId="77777777" w:rsidR="00FC06DB" w:rsidRDefault="00FC06DB" w:rsidP="00AB22DC">
      <w:pPr>
        <w:pStyle w:val="Standard"/>
        <w:jc w:val="both"/>
        <w:rPr>
          <w:rFonts w:asciiTheme="minorHAnsi" w:hAnsiTheme="minorHAnsi"/>
          <w:i/>
          <w:color w:val="404040" w:themeColor="text1" w:themeTint="BF"/>
          <w:sz w:val="22"/>
          <w:szCs w:val="22"/>
        </w:rPr>
      </w:pPr>
    </w:p>
    <w:p w14:paraId="19041369" w14:textId="77777777" w:rsidR="00FC06DB" w:rsidRDefault="00FC06DB" w:rsidP="00AB22DC">
      <w:pPr>
        <w:pStyle w:val="Standard"/>
        <w:jc w:val="both"/>
        <w:rPr>
          <w:rFonts w:asciiTheme="minorHAnsi" w:hAnsiTheme="minorHAnsi"/>
          <w:i/>
          <w:color w:val="404040" w:themeColor="text1" w:themeTint="BF"/>
          <w:sz w:val="22"/>
          <w:szCs w:val="22"/>
        </w:rPr>
      </w:pPr>
    </w:p>
    <w:p w14:paraId="4C69606F" w14:textId="77777777" w:rsidR="00FC06DB" w:rsidRPr="00AB22DC" w:rsidRDefault="00FC06DB" w:rsidP="00AB22DC">
      <w:pPr>
        <w:pStyle w:val="Standard"/>
        <w:jc w:val="both"/>
        <w:rPr>
          <w:rFonts w:asciiTheme="minorHAnsi" w:hAnsiTheme="minorHAnsi"/>
          <w:i/>
          <w:color w:val="404040" w:themeColor="text1" w:themeTint="BF"/>
          <w:sz w:val="22"/>
          <w:szCs w:val="22"/>
        </w:rPr>
      </w:pPr>
    </w:p>
    <w:p w14:paraId="01A5727F" w14:textId="77777777" w:rsidR="00AB22DC" w:rsidRDefault="00212839" w:rsidP="007A2ADE">
      <w:pPr>
        <w:spacing w:after="0"/>
      </w:pPr>
      <w:r>
        <w:rPr>
          <w:noProof/>
          <w:lang w:eastAsia="fr-BE"/>
        </w:rPr>
        <w:lastRenderedPageBreak/>
        <mc:AlternateContent>
          <mc:Choice Requires="wps">
            <w:drawing>
              <wp:anchor distT="0" distB="0" distL="114300" distR="114300" simplePos="0" relativeHeight="251658239" behindDoc="1" locked="0" layoutInCell="1" allowOverlap="1" wp14:anchorId="0A4AEC08" wp14:editId="774D9BB6">
                <wp:simplePos x="0" y="0"/>
                <wp:positionH relativeFrom="column">
                  <wp:posOffset>-43815</wp:posOffset>
                </wp:positionH>
                <wp:positionV relativeFrom="paragraph">
                  <wp:posOffset>131445</wp:posOffset>
                </wp:positionV>
                <wp:extent cx="5946775" cy="806132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6775" cy="806132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BF007" id="Rectangle 4" o:spid="_x0000_s1026" style="position:absolute;margin-left:-3.45pt;margin-top:10.35pt;width:468.25pt;height:63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GHsAIAAN0FAAAOAAAAZHJzL2Uyb0RvYy54bWysVE1v2zAMvQ/YfxB0X21nTtoadYqgRYcB&#10;WRu0HXpWZTkxJouapMTJfv0oyXazrtthmA+CxI9H8pnkxeW+lWQnjG1AlTQ7SSkRikPVqHVJvz7e&#10;fDijxDqmKiZBiZIehKWX8/fvLjpdiAlsQFbCEARRtuh0STfO6SJJLN+IltkT0EKhsgbTModPs04q&#10;wzpEb2UySdNZ0oGptAEurEXpdVTSecCva8HdXV1b4YgsKebmwmnC+ezPZH7BirVhetPwPg32D1m0&#10;rFEYdIS6Zo6RrWl+g2obbsBC7U44tAnUdcNFqAGrydJX1TxsmBahFiTH6pEm+/9g+e1uZUhTlTSn&#10;RLEWf9E9ksbUWgqSe3o6bQu0etAr4wu0egn8m0VF8ovGP2xvs69N622xPLIPXB9GrsXeEY7C6Xk+&#10;Oz2dUsJRd5bOso+TqQ+XsGJw18a6TwJa4i8lNZhX4JjtltZF08EkZAayqW4aKcPDN5C4kobsGP56&#10;xrlQLg/uctt+gSrK8xS/2AQoxlaJ4tkgxmxCK3qkkJs9DiKVD6XAB435eEngJVIRSHEHKbydVPei&#10;Rqqx+ElIZEQ+zjGLqg2rRBRP/5hLAPTINcYfsXuAt+rPeoJ7e+8qwoyMzunfEosljh4hMig3OreN&#10;AvMWgHRj5Gg/kBSp8Sw9Q3XARjQQJ9RqftPgX18y61bM4Eji8OKacXd41BK6kkJ/o2QD5sdbcm+P&#10;k4JaSjoc8ZLa71tmBCXys8IZOs/y3O+E8MinpxN8mGPN87FGbdsrwFbKcKFpHq7e3snhWhton3Ab&#10;LXxUVDHFMXZJuTPD48rF1YP7jIvFIpjhHtDMLdWD5h7cs+q7+nH/xIzuW9/h1NzCsA5Y8WoCoq33&#10;VLDYOqibMB4vvPZ84w4JTdzvO7+kjt/B6mUrz38CAAD//wMAUEsDBBQABgAIAAAAIQBjkfyN3gAA&#10;AAoBAAAPAAAAZHJzL2Rvd25yZXYueG1sTI/LTsMwEEX3SPyDNUjsWgcXhTqNU1VIKCskGliwdOJp&#10;EuFHFLtt+HuGFSxH98ydM+V+cZZdcI5j8Aoe1hkw9F0wo+8VfLy/rLbAYtLeaBs8KvjGCPvq9qbU&#10;hQlXf8RLk3pGJT4WWsGQ0lRwHrsBnY7rMKGn7BRmpxONc8/NrK9U7iwXWZZzp0dPFwY94fOA3Vdz&#10;dqTx1uCrfTxsho35rN2prbU81krd3y2HHbCES/qD4VefdqAipzacvYnMKljlkkgFInsCRrkUMgfW&#10;EihkJoBXJf//QvUDAAD//wMAUEsBAi0AFAAGAAgAAAAhALaDOJL+AAAA4QEAABMAAAAAAAAAAAAA&#10;AAAAAAAAAFtDb250ZW50X1R5cGVzXS54bWxQSwECLQAUAAYACAAAACEAOP0h/9YAAACUAQAACwAA&#10;AAAAAAAAAAAAAAAvAQAAX3JlbHMvLnJlbHNQSwECLQAUAAYACAAAACEABSdhh7ACAADdBQAADgAA&#10;AAAAAAAAAAAAAAAuAgAAZHJzL2Uyb0RvYy54bWxQSwECLQAUAAYACAAAACEAY5H8jd4AAAAKAQAA&#10;DwAAAAAAAAAAAAAAAAAKBQAAZHJzL2Rvd25yZXYueG1sUEsFBgAAAAAEAAQA8wAAABUGAAAAAA==&#10;" fillcolor="#ccc0d9 [1303]" stroked="f" strokeweight="2pt"/>
            </w:pict>
          </mc:Fallback>
        </mc:AlternateContent>
      </w:r>
    </w:p>
    <w:p w14:paraId="43262264" w14:textId="77777777" w:rsidR="00AB22DC" w:rsidRPr="00B815B6" w:rsidRDefault="00AB22DC" w:rsidP="00AB22DC">
      <w:pPr>
        <w:rPr>
          <w:b/>
          <w:i/>
          <w:color w:val="404040" w:themeColor="text1" w:themeTint="BF"/>
          <w:sz w:val="24"/>
          <w:szCs w:val="24"/>
        </w:rPr>
      </w:pPr>
      <w:r w:rsidRPr="00B815B6">
        <w:rPr>
          <w:b/>
          <w:i/>
          <w:color w:val="404040" w:themeColor="text1" w:themeTint="BF"/>
          <w:sz w:val="24"/>
          <w:szCs w:val="24"/>
        </w:rPr>
        <w:t>Exemple : La vision des Territoires à Energie Positive</w:t>
      </w:r>
    </w:p>
    <w:p w14:paraId="29022F45" w14:textId="77777777" w:rsidR="00AE7655" w:rsidRDefault="00AE7655" w:rsidP="00AE7655">
      <w:pPr>
        <w:spacing w:after="0" w:line="240" w:lineRule="auto"/>
        <w:jc w:val="both"/>
        <w:textAlignment w:val="baseline"/>
        <w:rPr>
          <w:rFonts w:eastAsia="Times New Roman" w:cs="Arial"/>
          <w:i/>
          <w:color w:val="333333"/>
          <w:sz w:val="23"/>
          <w:szCs w:val="23"/>
          <w:lang w:eastAsia="fr-BE"/>
        </w:rPr>
      </w:pPr>
      <w:r w:rsidRPr="00B815B6">
        <w:rPr>
          <w:rFonts w:eastAsia="Times New Roman" w:cs="Arial"/>
          <w:i/>
          <w:color w:val="333333"/>
          <w:sz w:val="23"/>
          <w:szCs w:val="23"/>
          <w:lang w:eastAsia="fr-BE"/>
        </w:rPr>
        <w:t xml:space="preserve">En Wallonie, les territoires à énergie positive ont pour vision d’atteindre la neutralité énergétique à l’horizon 2050 </w:t>
      </w:r>
      <w:r w:rsidR="00B815B6" w:rsidRPr="00B815B6">
        <w:rPr>
          <w:rFonts w:eastAsia="Times New Roman" w:cs="Arial"/>
          <w:i/>
          <w:color w:val="333333"/>
          <w:sz w:val="23"/>
          <w:szCs w:val="23"/>
          <w:lang w:eastAsia="fr-BE"/>
        </w:rPr>
        <w:t>en réduisant</w:t>
      </w:r>
      <w:r w:rsidRPr="00B815B6">
        <w:rPr>
          <w:rFonts w:eastAsia="Times New Roman" w:cs="Arial"/>
          <w:i/>
          <w:color w:val="333333"/>
          <w:sz w:val="23"/>
          <w:szCs w:val="23"/>
          <w:lang w:eastAsia="fr-BE"/>
        </w:rPr>
        <w:t xml:space="preserve"> leurs besoins d’énergie au maximum à travers la sobriété et l'efficacité énergétiques, et </w:t>
      </w:r>
      <w:r w:rsidR="00B815B6" w:rsidRPr="00B815B6">
        <w:rPr>
          <w:rFonts w:eastAsia="Times New Roman" w:cs="Arial"/>
          <w:i/>
          <w:color w:val="333333"/>
          <w:sz w:val="23"/>
          <w:szCs w:val="23"/>
          <w:lang w:eastAsia="fr-BE"/>
        </w:rPr>
        <w:t>en couvrant le solde</w:t>
      </w:r>
      <w:r w:rsidRPr="00B815B6">
        <w:rPr>
          <w:rFonts w:eastAsia="Times New Roman" w:cs="Arial"/>
          <w:i/>
          <w:color w:val="333333"/>
          <w:sz w:val="23"/>
          <w:szCs w:val="23"/>
          <w:lang w:eastAsia="fr-BE"/>
        </w:rPr>
        <w:t xml:space="preserve"> par les énergies renouvelables locales</w:t>
      </w:r>
      <w:r w:rsidR="00B815B6" w:rsidRPr="00B815B6">
        <w:rPr>
          <w:rFonts w:eastAsia="Times New Roman" w:cs="Arial"/>
          <w:i/>
          <w:color w:val="333333"/>
          <w:sz w:val="23"/>
          <w:szCs w:val="23"/>
          <w:lang w:eastAsia="fr-BE"/>
        </w:rPr>
        <w:t xml:space="preserve">. </w:t>
      </w:r>
    </w:p>
    <w:p w14:paraId="53DC404F" w14:textId="77777777" w:rsidR="00B815B6" w:rsidRPr="00B815B6" w:rsidRDefault="00B815B6" w:rsidP="00AE7655">
      <w:pPr>
        <w:spacing w:after="0" w:line="240" w:lineRule="auto"/>
        <w:jc w:val="both"/>
        <w:textAlignment w:val="baseline"/>
        <w:rPr>
          <w:rFonts w:eastAsia="Times New Roman" w:cs="Arial"/>
          <w:i/>
          <w:color w:val="333333"/>
          <w:sz w:val="23"/>
          <w:szCs w:val="23"/>
          <w:lang w:eastAsia="fr-BE"/>
        </w:rPr>
      </w:pPr>
    </w:p>
    <w:p w14:paraId="439BF329" w14:textId="77777777" w:rsidR="00B815B6" w:rsidRDefault="00B815B6" w:rsidP="00B815B6">
      <w:pPr>
        <w:spacing w:after="0" w:line="240" w:lineRule="auto"/>
        <w:jc w:val="center"/>
        <w:textAlignment w:val="baseline"/>
        <w:rPr>
          <w:rFonts w:eastAsia="Times New Roman" w:cs="Arial"/>
          <w:color w:val="333333"/>
          <w:sz w:val="23"/>
          <w:szCs w:val="23"/>
          <w:lang w:eastAsia="fr-BE"/>
        </w:rPr>
      </w:pPr>
      <w:r>
        <w:rPr>
          <w:rFonts w:eastAsia="Times New Roman" w:cs="Arial"/>
          <w:noProof/>
          <w:color w:val="333333"/>
          <w:sz w:val="23"/>
          <w:szCs w:val="23"/>
          <w:lang w:eastAsia="fr-BE"/>
        </w:rPr>
        <w:drawing>
          <wp:inline distT="0" distB="0" distL="0" distR="0" wp14:anchorId="775B86C8" wp14:editId="0D4E95A1">
            <wp:extent cx="3625509" cy="3065069"/>
            <wp:effectExtent l="0" t="0" r="0" b="2540"/>
            <wp:docPr id="3" name="Image 3" descr="D:\Frederic\Documents\Innergies\100 RES Communities\Vision TE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ederic\Documents\Innergies\100 RES Communities\Vision TEPO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25585" cy="3065133"/>
                    </a:xfrm>
                    <a:prstGeom prst="rect">
                      <a:avLst/>
                    </a:prstGeom>
                    <a:noFill/>
                    <a:ln>
                      <a:noFill/>
                    </a:ln>
                  </pic:spPr>
                </pic:pic>
              </a:graphicData>
            </a:graphic>
          </wp:inline>
        </w:drawing>
      </w:r>
    </w:p>
    <w:p w14:paraId="50CC4B47" w14:textId="77777777" w:rsidR="00C43286" w:rsidRDefault="00C43286" w:rsidP="00C43286">
      <w:pPr>
        <w:pStyle w:val="Standard"/>
        <w:jc w:val="both"/>
        <w:rPr>
          <w:rFonts w:asciiTheme="minorHAnsi" w:hAnsiTheme="minorHAnsi"/>
          <w:color w:val="003742"/>
          <w:sz w:val="22"/>
          <w:szCs w:val="22"/>
        </w:rPr>
      </w:pPr>
    </w:p>
    <w:p w14:paraId="4870C566" w14:textId="77777777" w:rsidR="00C43286" w:rsidRPr="00C43286" w:rsidRDefault="00C43286" w:rsidP="00C43286">
      <w:pPr>
        <w:pStyle w:val="Standard"/>
        <w:jc w:val="both"/>
        <w:rPr>
          <w:rFonts w:asciiTheme="minorHAnsi" w:hAnsiTheme="minorHAnsi"/>
          <w:i/>
          <w:color w:val="404040" w:themeColor="text1" w:themeTint="BF"/>
          <w:sz w:val="22"/>
          <w:szCs w:val="22"/>
        </w:rPr>
      </w:pPr>
      <w:r w:rsidRPr="00C43286">
        <w:rPr>
          <w:rFonts w:asciiTheme="minorHAnsi" w:hAnsiTheme="minorHAnsi"/>
          <w:i/>
          <w:color w:val="404040" w:themeColor="text1" w:themeTint="BF"/>
          <w:sz w:val="22"/>
          <w:szCs w:val="22"/>
        </w:rPr>
        <w:t>Cette vision se base notamment sur les résultats de l'étude « Vers 100% d'énergies renouvelables en Belgique à l'horizon 2050 » réalisée en 2011 par l'ICEDD</w:t>
      </w:r>
      <w:r w:rsidRPr="00C43286">
        <w:rPr>
          <w:rStyle w:val="Appelnotedebasdep"/>
          <w:rFonts w:asciiTheme="minorHAnsi" w:hAnsiTheme="minorHAnsi"/>
          <w:i/>
          <w:color w:val="404040" w:themeColor="text1" w:themeTint="BF"/>
          <w:sz w:val="22"/>
          <w:szCs w:val="22"/>
        </w:rPr>
        <w:footnoteReference w:id="3"/>
      </w:r>
      <w:r w:rsidRPr="00C43286">
        <w:rPr>
          <w:rFonts w:asciiTheme="minorHAnsi" w:hAnsiTheme="minorHAnsi"/>
          <w:i/>
          <w:color w:val="404040" w:themeColor="text1" w:themeTint="BF"/>
          <w:sz w:val="22"/>
          <w:szCs w:val="22"/>
        </w:rPr>
        <w:t xml:space="preserve"> et le VITO</w:t>
      </w:r>
      <w:r w:rsidRPr="00C43286">
        <w:rPr>
          <w:rStyle w:val="Appelnotedebasdep"/>
          <w:rFonts w:asciiTheme="minorHAnsi" w:hAnsiTheme="minorHAnsi"/>
          <w:i/>
          <w:color w:val="404040" w:themeColor="text1" w:themeTint="BF"/>
          <w:sz w:val="22"/>
          <w:szCs w:val="22"/>
        </w:rPr>
        <w:footnoteReference w:id="4"/>
      </w:r>
      <w:r w:rsidRPr="00C43286">
        <w:rPr>
          <w:rFonts w:asciiTheme="minorHAnsi" w:hAnsiTheme="minorHAnsi"/>
          <w:i/>
          <w:color w:val="404040" w:themeColor="text1" w:themeTint="BF"/>
          <w:sz w:val="22"/>
          <w:szCs w:val="22"/>
        </w:rPr>
        <w:t xml:space="preserve"> à la demande des 4 ministres belges de l'énergie. L’un des scénarios qui y sont envisagés montre en effet qu'un mix énergétique 100% renouvelable est réaliste en Belgique d'ici 2050 dans les conditions suivantes :</w:t>
      </w:r>
    </w:p>
    <w:p w14:paraId="2951B565" w14:textId="77777777" w:rsidR="00C43286" w:rsidRPr="00C43286" w:rsidRDefault="00C43286" w:rsidP="00C43286">
      <w:pPr>
        <w:pStyle w:val="Standard"/>
        <w:jc w:val="both"/>
        <w:rPr>
          <w:rFonts w:asciiTheme="minorHAnsi" w:hAnsiTheme="minorHAnsi"/>
          <w:i/>
          <w:color w:val="404040" w:themeColor="text1" w:themeTint="BF"/>
          <w:sz w:val="16"/>
          <w:szCs w:val="16"/>
        </w:rPr>
      </w:pPr>
    </w:p>
    <w:p w14:paraId="3EA8A747" w14:textId="77777777" w:rsidR="00C43286" w:rsidRPr="00C43286" w:rsidRDefault="00C43286" w:rsidP="00C43286">
      <w:pPr>
        <w:pStyle w:val="Standard"/>
        <w:numPr>
          <w:ilvl w:val="0"/>
          <w:numId w:val="12"/>
        </w:numPr>
        <w:jc w:val="both"/>
        <w:rPr>
          <w:rFonts w:asciiTheme="minorHAnsi" w:hAnsiTheme="minorHAnsi"/>
          <w:i/>
          <w:color w:val="404040" w:themeColor="text1" w:themeTint="BF"/>
          <w:sz w:val="22"/>
          <w:szCs w:val="22"/>
        </w:rPr>
      </w:pPr>
      <w:r w:rsidRPr="00C43286">
        <w:rPr>
          <w:rFonts w:asciiTheme="minorHAnsi" w:hAnsiTheme="minorHAnsi"/>
          <w:i/>
          <w:color w:val="404040" w:themeColor="text1" w:themeTint="BF"/>
          <w:sz w:val="22"/>
          <w:szCs w:val="22"/>
        </w:rPr>
        <w:t>Forte baisse de la consommation d'énergie (31%)</w:t>
      </w:r>
    </w:p>
    <w:p w14:paraId="6726227C" w14:textId="77777777" w:rsidR="00C43286" w:rsidRPr="00C43286" w:rsidRDefault="00C43286" w:rsidP="00C43286">
      <w:pPr>
        <w:pStyle w:val="Standard"/>
        <w:numPr>
          <w:ilvl w:val="0"/>
          <w:numId w:val="12"/>
        </w:numPr>
        <w:jc w:val="both"/>
        <w:rPr>
          <w:rFonts w:asciiTheme="minorHAnsi" w:hAnsiTheme="minorHAnsi"/>
          <w:i/>
          <w:color w:val="404040" w:themeColor="text1" w:themeTint="BF"/>
          <w:sz w:val="22"/>
          <w:szCs w:val="22"/>
        </w:rPr>
      </w:pPr>
      <w:r w:rsidRPr="00C43286">
        <w:rPr>
          <w:rFonts w:asciiTheme="minorHAnsi" w:hAnsiTheme="minorHAnsi"/>
          <w:i/>
          <w:color w:val="404040" w:themeColor="text1" w:themeTint="BF"/>
          <w:sz w:val="22"/>
          <w:szCs w:val="22"/>
        </w:rPr>
        <w:t>Electrification importante et donc multiplication par 2 voire par 3 du niveau de production électrique à l'horizon 2050 (tout renouvelable)</w:t>
      </w:r>
    </w:p>
    <w:p w14:paraId="3D05EB21" w14:textId="77777777" w:rsidR="00C43286" w:rsidRPr="00C43286" w:rsidRDefault="00C43286" w:rsidP="00C43286">
      <w:pPr>
        <w:pStyle w:val="Standard"/>
        <w:numPr>
          <w:ilvl w:val="0"/>
          <w:numId w:val="12"/>
        </w:numPr>
        <w:jc w:val="both"/>
        <w:rPr>
          <w:rFonts w:asciiTheme="minorHAnsi" w:hAnsiTheme="minorHAnsi"/>
          <w:i/>
          <w:color w:val="404040" w:themeColor="text1" w:themeTint="BF"/>
          <w:sz w:val="22"/>
          <w:szCs w:val="22"/>
        </w:rPr>
      </w:pPr>
      <w:r w:rsidRPr="00C43286">
        <w:rPr>
          <w:rFonts w:asciiTheme="minorHAnsi" w:hAnsiTheme="minorHAnsi"/>
          <w:i/>
          <w:color w:val="404040" w:themeColor="text1" w:themeTint="BF"/>
          <w:sz w:val="22"/>
          <w:szCs w:val="22"/>
        </w:rPr>
        <w:t>Naissance d'un nouveau paradigme énergétique basé sur la décentralisation de la production et l'adaptation de la consommation à la production (consommer l'énergie quand elle est produite)</w:t>
      </w:r>
    </w:p>
    <w:p w14:paraId="271A2309" w14:textId="77777777" w:rsidR="00C43286" w:rsidRPr="00C43286" w:rsidRDefault="00C43286" w:rsidP="00C43286">
      <w:pPr>
        <w:pStyle w:val="Standard"/>
        <w:jc w:val="both"/>
        <w:rPr>
          <w:rFonts w:asciiTheme="minorHAnsi" w:hAnsiTheme="minorHAnsi"/>
          <w:i/>
          <w:color w:val="404040" w:themeColor="text1" w:themeTint="BF"/>
          <w:sz w:val="16"/>
          <w:szCs w:val="16"/>
        </w:rPr>
      </w:pPr>
    </w:p>
    <w:p w14:paraId="30BEE623" w14:textId="77777777" w:rsidR="00C43286" w:rsidRPr="00C43286" w:rsidRDefault="00C43286" w:rsidP="00C43286">
      <w:pPr>
        <w:pStyle w:val="Standard"/>
        <w:jc w:val="both"/>
        <w:rPr>
          <w:rFonts w:asciiTheme="minorHAnsi" w:hAnsiTheme="minorHAnsi"/>
          <w:i/>
          <w:color w:val="404040" w:themeColor="text1" w:themeTint="BF"/>
          <w:sz w:val="22"/>
          <w:szCs w:val="22"/>
        </w:rPr>
      </w:pPr>
      <w:r w:rsidRPr="00C43286">
        <w:rPr>
          <w:rFonts w:asciiTheme="minorHAnsi" w:hAnsiTheme="minorHAnsi"/>
          <w:i/>
          <w:color w:val="404040" w:themeColor="text1" w:themeTint="BF"/>
          <w:sz w:val="22"/>
          <w:szCs w:val="22"/>
        </w:rPr>
        <w:t>L'étude montre également qu'une telle évolution aurait les conséquences suivantes :</w:t>
      </w:r>
    </w:p>
    <w:p w14:paraId="268FACB3" w14:textId="77777777" w:rsidR="00C43286" w:rsidRPr="00C43286" w:rsidRDefault="00C43286" w:rsidP="00C43286">
      <w:pPr>
        <w:pStyle w:val="Standard"/>
        <w:jc w:val="both"/>
        <w:rPr>
          <w:rFonts w:asciiTheme="minorHAnsi" w:hAnsiTheme="minorHAnsi"/>
          <w:i/>
          <w:color w:val="404040" w:themeColor="text1" w:themeTint="BF"/>
          <w:sz w:val="16"/>
          <w:szCs w:val="16"/>
        </w:rPr>
      </w:pPr>
    </w:p>
    <w:p w14:paraId="70E11CA7" w14:textId="77777777" w:rsidR="00C43286" w:rsidRPr="00C43286" w:rsidRDefault="00C43286" w:rsidP="00C43286">
      <w:pPr>
        <w:pStyle w:val="Standard"/>
        <w:numPr>
          <w:ilvl w:val="0"/>
          <w:numId w:val="12"/>
        </w:numPr>
        <w:jc w:val="both"/>
        <w:rPr>
          <w:rFonts w:asciiTheme="minorHAnsi" w:hAnsiTheme="minorHAnsi"/>
          <w:i/>
          <w:color w:val="404040" w:themeColor="text1" w:themeTint="BF"/>
          <w:sz w:val="22"/>
          <w:szCs w:val="22"/>
        </w:rPr>
      </w:pPr>
      <w:r w:rsidRPr="00C43286">
        <w:rPr>
          <w:rFonts w:asciiTheme="minorHAnsi" w:hAnsiTheme="minorHAnsi"/>
          <w:i/>
          <w:color w:val="404040" w:themeColor="text1" w:themeTint="BF"/>
          <w:sz w:val="22"/>
          <w:szCs w:val="22"/>
        </w:rPr>
        <w:t>Forte baisse des importations d'énergie menant la Belgique vers l'indépendance énergétique</w:t>
      </w:r>
    </w:p>
    <w:p w14:paraId="07151367" w14:textId="77777777" w:rsidR="00C43286" w:rsidRPr="00C43286" w:rsidRDefault="00C43286" w:rsidP="00C43286">
      <w:pPr>
        <w:pStyle w:val="Standard"/>
        <w:numPr>
          <w:ilvl w:val="0"/>
          <w:numId w:val="12"/>
        </w:numPr>
        <w:jc w:val="both"/>
        <w:rPr>
          <w:rFonts w:asciiTheme="minorHAnsi" w:hAnsiTheme="minorHAnsi"/>
          <w:i/>
          <w:color w:val="404040" w:themeColor="text1" w:themeTint="BF"/>
          <w:sz w:val="22"/>
          <w:szCs w:val="22"/>
        </w:rPr>
      </w:pPr>
      <w:r w:rsidRPr="00C43286">
        <w:rPr>
          <w:rFonts w:asciiTheme="minorHAnsi" w:hAnsiTheme="minorHAnsi"/>
          <w:i/>
          <w:color w:val="404040" w:themeColor="text1" w:themeTint="BF"/>
          <w:sz w:val="22"/>
          <w:szCs w:val="22"/>
        </w:rPr>
        <w:t>Augmentation du coût du système énergétique de l'ordre de 20% par rapport au scénario de référence [A]</w:t>
      </w:r>
    </w:p>
    <w:p w14:paraId="4E961D13" w14:textId="77777777" w:rsidR="00C43286" w:rsidRPr="00C43286" w:rsidRDefault="00C43286" w:rsidP="00C43286">
      <w:pPr>
        <w:pStyle w:val="Standard"/>
        <w:numPr>
          <w:ilvl w:val="0"/>
          <w:numId w:val="12"/>
        </w:numPr>
        <w:jc w:val="both"/>
        <w:rPr>
          <w:rFonts w:asciiTheme="minorHAnsi" w:hAnsiTheme="minorHAnsi"/>
          <w:i/>
          <w:color w:val="404040" w:themeColor="text1" w:themeTint="BF"/>
          <w:sz w:val="22"/>
          <w:szCs w:val="22"/>
        </w:rPr>
      </w:pPr>
      <w:r w:rsidRPr="00C43286">
        <w:rPr>
          <w:rFonts w:asciiTheme="minorHAnsi" w:hAnsiTheme="minorHAnsi"/>
          <w:i/>
          <w:color w:val="404040" w:themeColor="text1" w:themeTint="BF"/>
          <w:sz w:val="22"/>
          <w:szCs w:val="22"/>
        </w:rPr>
        <w:t>Gain économique lié à la baisse de la demande de services énergétiques et aux coûts évités en termes de dommages liés aux GES [B]</w:t>
      </w:r>
    </w:p>
    <w:p w14:paraId="6FE646C1" w14:textId="77777777" w:rsidR="00C43286" w:rsidRPr="00C43286" w:rsidRDefault="00C43286" w:rsidP="00C43286">
      <w:pPr>
        <w:pStyle w:val="Standard"/>
        <w:numPr>
          <w:ilvl w:val="0"/>
          <w:numId w:val="12"/>
        </w:numPr>
        <w:jc w:val="both"/>
        <w:rPr>
          <w:rFonts w:asciiTheme="minorHAnsi" w:hAnsiTheme="minorHAnsi"/>
          <w:i/>
          <w:color w:val="404040" w:themeColor="text1" w:themeTint="BF"/>
          <w:sz w:val="22"/>
          <w:szCs w:val="22"/>
        </w:rPr>
      </w:pPr>
      <w:r w:rsidRPr="00C43286">
        <w:rPr>
          <w:rFonts w:asciiTheme="minorHAnsi" w:hAnsiTheme="minorHAnsi"/>
          <w:i/>
          <w:color w:val="404040" w:themeColor="text1" w:themeTint="BF"/>
          <w:sz w:val="22"/>
          <w:szCs w:val="22"/>
        </w:rPr>
        <w:t>Bilan économique global positif dans la plupart des scénarios [B - A]</w:t>
      </w:r>
    </w:p>
    <w:p w14:paraId="703546AF" w14:textId="77777777" w:rsidR="00C43286" w:rsidRPr="00C43286" w:rsidRDefault="00C43286" w:rsidP="00C43286">
      <w:pPr>
        <w:pStyle w:val="Standard"/>
        <w:numPr>
          <w:ilvl w:val="0"/>
          <w:numId w:val="12"/>
        </w:numPr>
        <w:jc w:val="both"/>
        <w:rPr>
          <w:rFonts w:asciiTheme="minorHAnsi" w:hAnsiTheme="minorHAnsi"/>
          <w:i/>
          <w:color w:val="404040" w:themeColor="text1" w:themeTint="BF"/>
          <w:sz w:val="22"/>
          <w:szCs w:val="22"/>
        </w:rPr>
      </w:pPr>
      <w:r w:rsidRPr="00C43286">
        <w:rPr>
          <w:rFonts w:asciiTheme="minorHAnsi" w:hAnsiTheme="minorHAnsi"/>
          <w:i/>
          <w:color w:val="404040" w:themeColor="text1" w:themeTint="BF"/>
          <w:sz w:val="22"/>
          <w:szCs w:val="22"/>
        </w:rPr>
        <w:t>Effets positifs sur l'emploi (création de 20.000 à 60.000 nouveaux emplois d'ici 2030)</w:t>
      </w:r>
    </w:p>
    <w:p w14:paraId="46E5890E" w14:textId="77777777" w:rsidR="00C43286" w:rsidRPr="00C43286" w:rsidRDefault="00C43286" w:rsidP="00C43286">
      <w:pPr>
        <w:pStyle w:val="Standard"/>
        <w:numPr>
          <w:ilvl w:val="0"/>
          <w:numId w:val="12"/>
        </w:numPr>
        <w:jc w:val="both"/>
        <w:rPr>
          <w:rFonts w:asciiTheme="minorHAnsi" w:hAnsiTheme="minorHAnsi"/>
          <w:i/>
          <w:color w:val="404040" w:themeColor="text1" w:themeTint="BF"/>
          <w:sz w:val="22"/>
          <w:szCs w:val="22"/>
        </w:rPr>
      </w:pPr>
      <w:r w:rsidRPr="00C43286">
        <w:rPr>
          <w:rFonts w:asciiTheme="minorHAnsi" w:hAnsiTheme="minorHAnsi"/>
          <w:i/>
          <w:color w:val="404040" w:themeColor="text1" w:themeTint="BF"/>
          <w:sz w:val="22"/>
          <w:szCs w:val="22"/>
        </w:rPr>
        <w:t>Meilleure qualité de l'air, amélioration de l'état de santé de la population, exploitation moindre, voire nulle, des ressources naturelles et arrêt du processus d'appauvrissement de la planète.</w:t>
      </w:r>
    </w:p>
    <w:p w14:paraId="6EC7C410" w14:textId="77777777" w:rsidR="00C43286" w:rsidRDefault="00C43286" w:rsidP="00C43286">
      <w:pPr>
        <w:spacing w:after="0" w:line="240" w:lineRule="auto"/>
        <w:textAlignment w:val="baseline"/>
        <w:rPr>
          <w:rFonts w:eastAsia="Times New Roman" w:cs="Arial"/>
          <w:color w:val="333333"/>
          <w:sz w:val="23"/>
          <w:szCs w:val="23"/>
          <w:lang w:eastAsia="fr-BE"/>
        </w:rPr>
      </w:pPr>
    </w:p>
    <w:p w14:paraId="00B97BD3" w14:textId="77777777" w:rsidR="00F26172" w:rsidRDefault="001A61EA" w:rsidP="00FC06DB">
      <w:pPr>
        <w:pStyle w:val="Titre2"/>
      </w:pPr>
      <w:bookmarkStart w:id="87" w:name="_Toc485376335"/>
      <w:r>
        <w:lastRenderedPageBreak/>
        <w:t>8</w:t>
      </w:r>
      <w:r w:rsidR="00F26172">
        <w:t>.2. Objectifs</w:t>
      </w:r>
      <w:bookmarkEnd w:id="87"/>
    </w:p>
    <w:p w14:paraId="66CFF13E" w14:textId="77777777" w:rsidR="003F737E" w:rsidRPr="00A551C7" w:rsidRDefault="003F737E" w:rsidP="003F737E">
      <w:pPr>
        <w:spacing w:after="0" w:line="240" w:lineRule="auto"/>
        <w:jc w:val="both"/>
        <w:rPr>
          <w:b/>
          <w:i/>
          <w:color w:val="404040" w:themeColor="text1" w:themeTint="BF"/>
          <w:sz w:val="8"/>
          <w:szCs w:val="8"/>
        </w:rPr>
      </w:pPr>
    </w:p>
    <w:p w14:paraId="5266BC14" w14:textId="77777777" w:rsidR="00C03BE1" w:rsidRDefault="00C03BE1" w:rsidP="000657F2">
      <w:pPr>
        <w:spacing w:after="0" w:line="240" w:lineRule="auto"/>
        <w:jc w:val="both"/>
        <w:rPr>
          <w:b/>
          <w:i/>
          <w:color w:val="404040" w:themeColor="text1" w:themeTint="BF"/>
        </w:rPr>
      </w:pPr>
      <w:r w:rsidRPr="00C03BE1">
        <w:rPr>
          <w:b/>
          <w:i/>
          <w:color w:val="404040" w:themeColor="text1" w:themeTint="BF"/>
        </w:rPr>
        <w:t>Absolu ou relatif ?</w:t>
      </w:r>
    </w:p>
    <w:p w14:paraId="4A4A276D" w14:textId="77777777" w:rsidR="000657F2" w:rsidRPr="000657F2" w:rsidRDefault="000657F2" w:rsidP="000657F2">
      <w:pPr>
        <w:spacing w:after="0" w:line="240" w:lineRule="auto"/>
        <w:jc w:val="both"/>
        <w:rPr>
          <w:b/>
          <w:i/>
          <w:color w:val="404040" w:themeColor="text1" w:themeTint="BF"/>
          <w:sz w:val="8"/>
          <w:szCs w:val="8"/>
        </w:rPr>
      </w:pPr>
    </w:p>
    <w:p w14:paraId="19D76A79" w14:textId="77777777" w:rsidR="00A551C7" w:rsidRPr="00A551C7" w:rsidRDefault="00AB22DC" w:rsidP="00AB22DC">
      <w:pPr>
        <w:spacing w:line="240" w:lineRule="auto"/>
        <w:jc w:val="both"/>
        <w:rPr>
          <w:i/>
          <w:color w:val="404040" w:themeColor="text1" w:themeTint="BF"/>
        </w:rPr>
      </w:pPr>
      <w:r w:rsidRPr="00AB22DC">
        <w:rPr>
          <w:i/>
          <w:color w:val="404040" w:themeColor="text1" w:themeTint="BF"/>
        </w:rPr>
        <w:t>Le Convention des Maires autorise les communes engagées à choisir entre l’établissement d’un objectif absolu de réduction des émissions de CO</w:t>
      </w:r>
      <w:r w:rsidRPr="00AB22DC">
        <w:rPr>
          <w:i/>
          <w:color w:val="404040" w:themeColor="text1" w:themeTint="BF"/>
          <w:sz w:val="16"/>
          <w:szCs w:val="16"/>
        </w:rPr>
        <w:t>2</w:t>
      </w:r>
      <w:r w:rsidRPr="00AB22DC">
        <w:rPr>
          <w:i/>
          <w:color w:val="404040" w:themeColor="text1" w:themeTint="BF"/>
        </w:rPr>
        <w:t xml:space="preserve"> et un objectif relatif tenant compte de l’évolution de la population. Pour certaines communes dont le nombre d’habitants est appelé à croître de manière importante dans les prochaines années, le choix d’un objectif relatif s’avérera plus réaliste. </w:t>
      </w:r>
    </w:p>
    <w:p w14:paraId="781C70AE" w14:textId="77777777" w:rsidR="003F737E" w:rsidRDefault="003F737E" w:rsidP="00C43286">
      <w:pPr>
        <w:spacing w:after="0" w:line="240" w:lineRule="auto"/>
        <w:jc w:val="both"/>
        <w:rPr>
          <w:b/>
          <w:i/>
          <w:color w:val="404040" w:themeColor="text1" w:themeTint="BF"/>
        </w:rPr>
      </w:pPr>
      <w:r>
        <w:rPr>
          <w:b/>
          <w:i/>
          <w:color w:val="404040" w:themeColor="text1" w:themeTint="BF"/>
        </w:rPr>
        <w:t xml:space="preserve">Prise en compte </w:t>
      </w:r>
      <w:r w:rsidR="00EF2BEB">
        <w:rPr>
          <w:b/>
          <w:i/>
          <w:color w:val="404040" w:themeColor="text1" w:themeTint="BF"/>
        </w:rPr>
        <w:t xml:space="preserve">de </w:t>
      </w:r>
      <w:r w:rsidR="00141BFC">
        <w:rPr>
          <w:b/>
          <w:i/>
          <w:color w:val="404040" w:themeColor="text1" w:themeTint="BF"/>
        </w:rPr>
        <w:t>la variation</w:t>
      </w:r>
      <w:r w:rsidR="00EF2BEB">
        <w:rPr>
          <w:b/>
          <w:i/>
          <w:color w:val="404040" w:themeColor="text1" w:themeTint="BF"/>
        </w:rPr>
        <w:t xml:space="preserve"> des émissions depuis l’année de référence</w:t>
      </w:r>
    </w:p>
    <w:p w14:paraId="761BC369" w14:textId="77777777" w:rsidR="003F737E" w:rsidRPr="000657F2" w:rsidRDefault="003F737E" w:rsidP="00C43286">
      <w:pPr>
        <w:spacing w:after="0" w:line="240" w:lineRule="auto"/>
        <w:jc w:val="both"/>
        <w:rPr>
          <w:b/>
          <w:i/>
          <w:color w:val="404040" w:themeColor="text1" w:themeTint="BF"/>
          <w:sz w:val="8"/>
          <w:szCs w:val="8"/>
        </w:rPr>
      </w:pPr>
    </w:p>
    <w:p w14:paraId="22248B42" w14:textId="77777777" w:rsidR="00233535" w:rsidRDefault="00233535" w:rsidP="00C43286">
      <w:pPr>
        <w:spacing w:after="0" w:line="240" w:lineRule="auto"/>
        <w:jc w:val="both"/>
        <w:rPr>
          <w:i/>
          <w:color w:val="404040" w:themeColor="text1" w:themeTint="BF"/>
        </w:rPr>
      </w:pPr>
      <w:r w:rsidRPr="00233535">
        <w:rPr>
          <w:i/>
          <w:color w:val="404040" w:themeColor="text1" w:themeTint="BF"/>
        </w:rPr>
        <w:t xml:space="preserve">Le calcul </w:t>
      </w:r>
      <w:r w:rsidR="003E617B">
        <w:rPr>
          <w:i/>
          <w:color w:val="404040" w:themeColor="text1" w:themeTint="BF"/>
        </w:rPr>
        <w:t xml:space="preserve">de l’effort à réaliser à partir d’aujourd’hui pour atteindre </w:t>
      </w:r>
      <w:r w:rsidRPr="00233535">
        <w:rPr>
          <w:i/>
          <w:color w:val="404040" w:themeColor="text1" w:themeTint="BF"/>
        </w:rPr>
        <w:t xml:space="preserve">l’objectif de réduction de 20% par rapport à l’année de référence doit tenir compte de la variation de ces émissions depuis lors. </w:t>
      </w:r>
    </w:p>
    <w:p w14:paraId="6EFF1D0B" w14:textId="77777777" w:rsidR="00233535" w:rsidRPr="000657F2" w:rsidRDefault="00233535" w:rsidP="00C43286">
      <w:pPr>
        <w:spacing w:after="0" w:line="240" w:lineRule="auto"/>
        <w:jc w:val="both"/>
        <w:rPr>
          <w:i/>
          <w:color w:val="404040" w:themeColor="text1" w:themeTint="BF"/>
          <w:sz w:val="8"/>
          <w:szCs w:val="8"/>
        </w:rPr>
      </w:pPr>
    </w:p>
    <w:p w14:paraId="4C0A266E" w14:textId="77777777" w:rsidR="003E617B" w:rsidRDefault="00233535" w:rsidP="00C43286">
      <w:pPr>
        <w:spacing w:after="0" w:line="240" w:lineRule="auto"/>
        <w:jc w:val="both"/>
        <w:rPr>
          <w:i/>
          <w:color w:val="404040" w:themeColor="text1" w:themeTint="BF"/>
        </w:rPr>
      </w:pPr>
      <w:r w:rsidRPr="00233535">
        <w:rPr>
          <w:i/>
          <w:color w:val="404040" w:themeColor="text1" w:themeTint="BF"/>
        </w:rPr>
        <w:t>L</w:t>
      </w:r>
      <w:r>
        <w:rPr>
          <w:i/>
          <w:color w:val="404040" w:themeColor="text1" w:themeTint="BF"/>
        </w:rPr>
        <w:t>e</w:t>
      </w:r>
      <w:r w:rsidRPr="00233535">
        <w:rPr>
          <w:i/>
          <w:color w:val="404040" w:themeColor="text1" w:themeTint="BF"/>
        </w:rPr>
        <w:t xml:space="preserve"> graphique ci-dessous montre ainsi l’exemple d’une commune </w:t>
      </w:r>
      <w:r>
        <w:rPr>
          <w:i/>
          <w:color w:val="404040" w:themeColor="text1" w:themeTint="BF"/>
        </w:rPr>
        <w:t>sur le territoire de laquelle</w:t>
      </w:r>
      <w:r w:rsidRPr="00233535">
        <w:rPr>
          <w:i/>
          <w:color w:val="404040" w:themeColor="text1" w:themeTint="BF"/>
        </w:rPr>
        <w:t xml:space="preserve"> les émissions de CO</w:t>
      </w:r>
      <w:r w:rsidRPr="00233535">
        <w:rPr>
          <w:i/>
          <w:color w:val="404040" w:themeColor="text1" w:themeTint="BF"/>
          <w:sz w:val="16"/>
          <w:szCs w:val="16"/>
        </w:rPr>
        <w:t>2</w:t>
      </w:r>
      <w:r w:rsidRPr="00233535">
        <w:rPr>
          <w:i/>
          <w:color w:val="404040" w:themeColor="text1" w:themeTint="BF"/>
        </w:rPr>
        <w:t xml:space="preserve"> ont augmenté </w:t>
      </w:r>
      <w:r>
        <w:rPr>
          <w:i/>
          <w:color w:val="404040" w:themeColor="text1" w:themeTint="BF"/>
        </w:rPr>
        <w:t>de 2.700 tonnes</w:t>
      </w:r>
      <w:r w:rsidR="00C27C5C">
        <w:rPr>
          <w:i/>
          <w:color w:val="404040" w:themeColor="text1" w:themeTint="BF"/>
        </w:rPr>
        <w:t>/an</w:t>
      </w:r>
      <w:r>
        <w:rPr>
          <w:i/>
          <w:color w:val="404040" w:themeColor="text1" w:themeTint="BF"/>
        </w:rPr>
        <w:t xml:space="preserve"> (+21%) de l’année de référence 1990 à 2014. Dans ce cas, </w:t>
      </w:r>
      <w:r w:rsidR="003E617B">
        <w:rPr>
          <w:i/>
          <w:color w:val="404040" w:themeColor="text1" w:themeTint="BF"/>
        </w:rPr>
        <w:t>l’effort à réaliser devra :</w:t>
      </w:r>
    </w:p>
    <w:p w14:paraId="3C71387B" w14:textId="77777777" w:rsidR="00233535" w:rsidRDefault="003E617B" w:rsidP="003E617B">
      <w:pPr>
        <w:pStyle w:val="Paragraphedeliste"/>
        <w:numPr>
          <w:ilvl w:val="0"/>
          <w:numId w:val="14"/>
        </w:numPr>
        <w:spacing w:after="0" w:line="240" w:lineRule="auto"/>
        <w:jc w:val="both"/>
        <w:rPr>
          <w:i/>
          <w:color w:val="404040" w:themeColor="text1" w:themeTint="BF"/>
        </w:rPr>
      </w:pPr>
      <w:r>
        <w:rPr>
          <w:i/>
          <w:color w:val="404040" w:themeColor="text1" w:themeTint="BF"/>
        </w:rPr>
        <w:t xml:space="preserve">Comprendre </w:t>
      </w:r>
      <w:r w:rsidR="00A551C7">
        <w:rPr>
          <w:i/>
          <w:color w:val="404040" w:themeColor="text1" w:themeTint="BF"/>
        </w:rPr>
        <w:t xml:space="preserve">la réduction de </w:t>
      </w:r>
      <w:r>
        <w:rPr>
          <w:i/>
          <w:color w:val="404040" w:themeColor="text1" w:themeTint="BF"/>
        </w:rPr>
        <w:t>20% des émissions de 1990 (2.600 t</w:t>
      </w:r>
      <w:r w:rsidR="00A551C7">
        <w:rPr>
          <w:i/>
          <w:color w:val="404040" w:themeColor="text1" w:themeTint="BF"/>
        </w:rPr>
        <w:t>/an</w:t>
      </w:r>
      <w:r>
        <w:rPr>
          <w:i/>
          <w:color w:val="404040" w:themeColor="text1" w:themeTint="BF"/>
        </w:rPr>
        <w:t>)</w:t>
      </w:r>
    </w:p>
    <w:p w14:paraId="5E909D73" w14:textId="77777777" w:rsidR="003E617B" w:rsidRDefault="003E617B" w:rsidP="003E617B">
      <w:pPr>
        <w:pStyle w:val="Paragraphedeliste"/>
        <w:numPr>
          <w:ilvl w:val="0"/>
          <w:numId w:val="14"/>
        </w:numPr>
        <w:spacing w:after="0" w:line="240" w:lineRule="auto"/>
        <w:jc w:val="both"/>
        <w:rPr>
          <w:i/>
          <w:color w:val="404040" w:themeColor="text1" w:themeTint="BF"/>
        </w:rPr>
      </w:pPr>
      <w:r>
        <w:rPr>
          <w:i/>
          <w:color w:val="404040" w:themeColor="text1" w:themeTint="BF"/>
        </w:rPr>
        <w:t>Combler l’augmentation de 21% constatée de 1990 à 2014 (2.700 t</w:t>
      </w:r>
      <w:r w:rsidR="00A551C7">
        <w:rPr>
          <w:i/>
          <w:color w:val="404040" w:themeColor="text1" w:themeTint="BF"/>
        </w:rPr>
        <w:t>/an</w:t>
      </w:r>
      <w:r>
        <w:rPr>
          <w:i/>
          <w:color w:val="404040" w:themeColor="text1" w:themeTint="BF"/>
        </w:rPr>
        <w:t>)</w:t>
      </w:r>
    </w:p>
    <w:p w14:paraId="6CF52BA7" w14:textId="77777777" w:rsidR="003E617B" w:rsidRDefault="003E617B" w:rsidP="003E617B">
      <w:pPr>
        <w:spacing w:after="0" w:line="240" w:lineRule="auto"/>
        <w:jc w:val="both"/>
        <w:rPr>
          <w:i/>
          <w:color w:val="404040" w:themeColor="text1" w:themeTint="BF"/>
        </w:rPr>
      </w:pPr>
      <w:r>
        <w:rPr>
          <w:i/>
          <w:color w:val="404040" w:themeColor="text1" w:themeTint="BF"/>
        </w:rPr>
        <w:t>Soit une réd</w:t>
      </w:r>
      <w:r w:rsidR="00AC217A">
        <w:rPr>
          <w:i/>
          <w:color w:val="404040" w:themeColor="text1" w:themeTint="BF"/>
        </w:rPr>
        <w:t>uction totale des émissions de 5.3</w:t>
      </w:r>
      <w:r w:rsidR="00A551C7">
        <w:rPr>
          <w:i/>
          <w:color w:val="404040" w:themeColor="text1" w:themeTint="BF"/>
        </w:rPr>
        <w:t>00 t/an.</w:t>
      </w:r>
    </w:p>
    <w:p w14:paraId="14988E92" w14:textId="77777777" w:rsidR="00A551C7" w:rsidRPr="00A551C7" w:rsidRDefault="00A551C7" w:rsidP="003E617B">
      <w:pPr>
        <w:spacing w:after="0" w:line="240" w:lineRule="auto"/>
        <w:jc w:val="both"/>
        <w:rPr>
          <w:i/>
          <w:color w:val="404040" w:themeColor="text1" w:themeTint="BF"/>
          <w:sz w:val="16"/>
          <w:szCs w:val="16"/>
        </w:rPr>
      </w:pPr>
    </w:p>
    <w:p w14:paraId="3BA235E8" w14:textId="77777777" w:rsidR="003F737E" w:rsidRDefault="00212839" w:rsidP="003F737E">
      <w:pPr>
        <w:spacing w:after="0" w:line="240" w:lineRule="auto"/>
        <w:jc w:val="center"/>
        <w:rPr>
          <w:b/>
          <w:i/>
          <w:color w:val="404040" w:themeColor="text1" w:themeTint="BF"/>
        </w:rPr>
      </w:pPr>
      <w:r>
        <w:rPr>
          <w:noProof/>
          <w:lang w:eastAsia="fr-BE"/>
        </w:rPr>
        <mc:AlternateContent>
          <mc:Choice Requires="wps">
            <w:drawing>
              <wp:anchor distT="0" distB="0" distL="114300" distR="114300" simplePos="0" relativeHeight="251722752" behindDoc="0" locked="0" layoutInCell="1" allowOverlap="1" wp14:anchorId="1ACEF56B" wp14:editId="10A9B8A1">
                <wp:simplePos x="0" y="0"/>
                <wp:positionH relativeFrom="column">
                  <wp:posOffset>1392555</wp:posOffset>
                </wp:positionH>
                <wp:positionV relativeFrom="paragraph">
                  <wp:posOffset>2148205</wp:posOffset>
                </wp:positionV>
                <wp:extent cx="350520" cy="250825"/>
                <wp:effectExtent l="0" t="0" r="0" b="0"/>
                <wp:wrapNone/>
                <wp:docPr id="50" name="Zone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250825"/>
                        </a:xfrm>
                        <a:prstGeom prst="rect">
                          <a:avLst/>
                        </a:prstGeom>
                        <a:solidFill>
                          <a:schemeClr val="bg1">
                            <a:alpha val="57000"/>
                          </a:schemeClr>
                        </a:solidFill>
                      </wps:spPr>
                      <wps:txbx>
                        <w:txbxContent>
                          <w:p w14:paraId="3559FDFD" w14:textId="77777777" w:rsidR="00FB5457" w:rsidRDefault="00FB5457" w:rsidP="002C5728">
                            <w:pPr>
                              <w:pStyle w:val="NormalWeb"/>
                              <w:spacing w:before="0" w:beforeAutospacing="0" w:after="0" w:afterAutospacing="0"/>
                            </w:pPr>
                            <w:r>
                              <w:rPr>
                                <w:rFonts w:asciiTheme="minorHAnsi" w:hAnsi="Calibri" w:cstheme="minorBidi"/>
                                <w:b/>
                                <w:bCs/>
                                <w:color w:val="31849B" w:themeColor="accent5" w:themeShade="BF"/>
                                <w:sz w:val="16"/>
                                <w:szCs w:val="16"/>
                              </w:rPr>
                              <w:t>IRE</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type w14:anchorId="1ACEF56B" id="_x0000_t202" coordsize="21600,21600" o:spt="202" path="m,l,21600r21600,l21600,xe">
                <v:stroke joinstyle="miter"/>
                <v:path gradientshapeok="t" o:connecttype="rect"/>
              </v:shapetype>
              <v:shape id="ZoneTexte 1" o:spid="_x0000_s1026" type="#_x0000_t202" style="position:absolute;left:0;text-align:left;margin-left:109.65pt;margin-top:169.15pt;width:27.6pt;height:1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7GxQEAAHMDAAAOAAAAZHJzL2Uyb0RvYy54bWysU8GO0zAQvSPxD5bvNGlQYBU1XcGulssK&#10;kHa5cHMdu7GwPcbjNunfM3ZKt4Ib4uLWnjfz5r2ZbG5nZ9lRRTTge75e1ZwpL2Ewft/zb88Pb244&#10;wyT8ICx41fOTQn67ff1qM4VONTCCHVRkVMRjN4WejymFrqpQjsoJXEFQnoIaohOJrnFfDVFMVN3Z&#10;qqnrd9UEcQgRpEKk1/slyLelvtZKpi9ao0rM9px6S+WM5dzls9puRLePIoxGntsQ/9CFE8YT6aXU&#10;vUiCHaL5q5QzMgKCTisJrgKtjVRFA6lZ13+oeRpFUEULmYPhYhP+v7Ly8/FrZGboeUv2eOFoRt9p&#10;Us9qToqtsz9TwI5gT4GAaf4IM825aMXwCPIHEqS6wiwJSOjsx6yjy7+klFEicZwuthMFk/T4tq3b&#10;hiKSQk1b3zRtpq1ekkPE9EmBY/lPzyNNtTQgjo+YFuhvSOZCsGZ4MNaWS94kdWcjOwragd1+6V3Y&#10;MIrlqX1f12URiLHsXUYX/qtCReEiKmtN824+W7OD4UTOTLRDPcefBxEVZzHZOygrl3vw8OGQQJvS&#10;a05fcs6+0WQL23kL8+pc3wvq5VvZ/gIAAP//AwBQSwMEFAAGAAgAAAAhALvRQl7gAAAACwEAAA8A&#10;AABkcnMvZG93bnJldi54bWxMj01PhDAQhu8m/odmTLy5ZUGFRcrGmGiy0YurIR4HWgGlU0K7C/vv&#10;HU96m48n7zxTbBc7iKOZfO9IwXoVgTDUON1Tq+D97fEqA+EDksbBkVFwMh625flZgbl2M72a4z60&#10;gkPI56igC2HMpfRNZyz6lRsN8e7TTRYDt1Mr9YQzh9tBxlF0Ky32xBc6HM1DZ5rv/cEqwGyzo+gj&#10;2NNLNdftrqrk89eTUpcXy/0diGCW8AfDrz6rQ8lOtTuQ9mJQEK83CaMKkiTjgok4vb4BUfMkTTOQ&#10;ZSH//1D+AAAA//8DAFBLAQItABQABgAIAAAAIQC2gziS/gAAAOEBAAATAAAAAAAAAAAAAAAAAAAA&#10;AABbQ29udGVudF9UeXBlc10ueG1sUEsBAi0AFAAGAAgAAAAhADj9If/WAAAAlAEAAAsAAAAAAAAA&#10;AAAAAAAALwEAAF9yZWxzLy5yZWxzUEsBAi0AFAAGAAgAAAAhANO7rsbFAQAAcwMAAA4AAAAAAAAA&#10;AAAAAAAALgIAAGRycy9lMm9Eb2MueG1sUEsBAi0AFAAGAAgAAAAhALvRQl7gAAAACwEAAA8AAAAA&#10;AAAAAAAAAAAAHwQAAGRycy9kb3ducmV2LnhtbFBLBQYAAAAABAAEAPMAAAAsBQAAAAA=&#10;" fillcolor="white [3212]" stroked="f">
                <v:fill opacity="37265f"/>
                <v:textbox>
                  <w:txbxContent>
                    <w:p w14:paraId="3559FDFD" w14:textId="77777777" w:rsidR="00FB5457" w:rsidRDefault="00FB5457" w:rsidP="002C5728">
                      <w:pPr>
                        <w:pStyle w:val="NormalWeb"/>
                        <w:spacing w:before="0" w:beforeAutospacing="0" w:after="0" w:afterAutospacing="0"/>
                      </w:pPr>
                      <w:r>
                        <w:rPr>
                          <w:rFonts w:asciiTheme="minorHAnsi" w:hAnsi="Calibri" w:cstheme="minorBidi"/>
                          <w:b/>
                          <w:bCs/>
                          <w:color w:val="31849B" w:themeColor="accent5" w:themeShade="BF"/>
                          <w:sz w:val="16"/>
                          <w:szCs w:val="16"/>
                        </w:rPr>
                        <w:t>IRE</w:t>
                      </w:r>
                    </w:p>
                  </w:txbxContent>
                </v:textbox>
              </v:shape>
            </w:pict>
          </mc:Fallback>
        </mc:AlternateContent>
      </w:r>
      <w:r>
        <w:rPr>
          <w:b/>
          <w:i/>
          <w:noProof/>
          <w:color w:val="404040" w:themeColor="text1" w:themeTint="BF"/>
          <w:lang w:eastAsia="fr-BE"/>
        </w:rPr>
        <mc:AlternateContent>
          <mc:Choice Requires="wps">
            <w:drawing>
              <wp:anchor distT="0" distB="0" distL="114300" distR="114300" simplePos="0" relativeHeight="251730944" behindDoc="0" locked="0" layoutInCell="1" allowOverlap="1" wp14:anchorId="5A1CB926" wp14:editId="1AF7DDA5">
                <wp:simplePos x="0" y="0"/>
                <wp:positionH relativeFrom="column">
                  <wp:posOffset>2376805</wp:posOffset>
                </wp:positionH>
                <wp:positionV relativeFrom="paragraph">
                  <wp:posOffset>794385</wp:posOffset>
                </wp:positionV>
                <wp:extent cx="723900" cy="287020"/>
                <wp:effectExtent l="0" t="0" r="0" b="0"/>
                <wp:wrapNone/>
                <wp:docPr id="53" name="Zone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5B930" w14:textId="77777777" w:rsidR="00FB5457" w:rsidRPr="002C5728" w:rsidRDefault="00FB5457" w:rsidP="00EF2BEB">
                            <w:pPr>
                              <w:pStyle w:val="NormalWeb"/>
                              <w:kinsoku w:val="0"/>
                              <w:overflowPunct w:val="0"/>
                              <w:spacing w:before="0" w:beforeAutospacing="0" w:after="0" w:afterAutospacing="0"/>
                              <w:textAlignment w:val="baseline"/>
                              <w:rPr>
                                <w:sz w:val="22"/>
                                <w:szCs w:val="22"/>
                              </w:rPr>
                            </w:pPr>
                            <w:r>
                              <w:rPr>
                                <w:rFonts w:ascii="Arial" w:eastAsia="MS PGothic" w:hAnsi="Arial" w:cstheme="minorBidi"/>
                                <w:b/>
                                <w:bCs/>
                                <w:color w:val="004B45"/>
                                <w:kern w:val="24"/>
                                <w:sz w:val="22"/>
                                <w:szCs w:val="22"/>
                              </w:rPr>
                              <w:t>+ 21%</w:t>
                            </w:r>
                          </w:p>
                        </w:txbxContent>
                      </wps:txbx>
                      <wps:bodyPr wrap="square"/>
                    </wps:wsp>
                  </a:graphicData>
                </a:graphic>
                <wp14:sizeRelH relativeFrom="margin">
                  <wp14:pctWidth>0</wp14:pctWidth>
                </wp14:sizeRelH>
                <wp14:sizeRelV relativeFrom="page">
                  <wp14:pctHeight>0</wp14:pctHeight>
                </wp14:sizeRelV>
              </wp:anchor>
            </w:drawing>
          </mc:Choice>
          <mc:Fallback>
            <w:pict>
              <v:shape w14:anchorId="5A1CB926" id="ZoneTexte 6" o:spid="_x0000_s1027" type="#_x0000_t202" style="position:absolute;left:0;text-align:left;margin-left:187.15pt;margin-top:62.55pt;width:57pt;height:2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P+tQEAAEcDAAAOAAAAZHJzL2Uyb0RvYy54bWysUk1v2zAMvQ/YfxB0X+y4WNsZcYptRXfp&#10;PoC2l90YmY6NWaImKrHz70cpbdatt2EXQSKpx/f4uLqa7aj2GHgg1+jlotQKnaF2cNtGP9zfvLnU&#10;iiO4FkZy2OgDsr5av361mnyNFfU0thiUgDiuJ9/oPkZfFwWbHi3wgjw6SXYULER5hm3RBpgE3Y5F&#10;VZbnxUSh9YEMMkv0+pjU64zfdWji165jjGpstHCL+Qz53KSzWK+g3gbw/WAeacA/sLAwOGl6grqG&#10;CGoXhhdQdjCBmLq4MGQL6rrBYNYgapblX2ruevCYtchw2J/GxP8P1nzZfwtqaBv99kwrB1Y8+i5O&#10;3eMcUZ2n+Uyeaym781IY5w80i89ZK/tbMj9YOfrYg9vi+xBo6hFa4bdMP4tnX484nEA202dqpQ/s&#10;ImWguQs2DU/GoQRdfDqcvBEeykjwojp7V0rGSKq6vCir7F0B9dNnHzh+QrIqXRodxPoMDvtbjokM&#10;1E8lqZejm2Ecs/2j+yMghSmSySe+R+Zx3sx5TllZErah9iBqJlmeRvPPHQQ8iRa3csfHzUrr8Pyd&#10;0X/v//oXAAAA//8DAFBLAwQUAAYACAAAACEAEOD+798AAAALAQAADwAAAGRycy9kb3ducmV2Lnht&#10;bEyPzU7DMBCE70h9B2srcaN2m5SmaZwKgbiCKD8SNzfeJhHxOordJrw9ywmOO/NpdqbYT64TFxxC&#10;60nDcqFAIFXetlRreHt9vMlAhGjIms4TavjGAPtydlWY3PqRXvByiLXgEAq50dDE2OdShqpBZ8LC&#10;90jsnfzgTORzqKUdzMjhrpMrpW6lMy3xh8b0eN9g9XU4Ow3vT6fPj1Q91w9u3Y9+UpLcVmp9PZ/u&#10;diAiTvEPht/6XB1K7nT0Z7JBdBqSTZowysZqvQTBRJplrBxZ2agEZFnI/xvKHwAAAP//AwBQSwEC&#10;LQAUAAYACAAAACEAtoM4kv4AAADhAQAAEwAAAAAAAAAAAAAAAAAAAAAAW0NvbnRlbnRfVHlwZXNd&#10;LnhtbFBLAQItABQABgAIAAAAIQA4/SH/1gAAAJQBAAALAAAAAAAAAAAAAAAAAC8BAABfcmVscy8u&#10;cmVsc1BLAQItABQABgAIAAAAIQCBNlP+tQEAAEcDAAAOAAAAAAAAAAAAAAAAAC4CAABkcnMvZTJv&#10;RG9jLnhtbFBLAQItABQABgAIAAAAIQAQ4P7v3wAAAAsBAAAPAAAAAAAAAAAAAAAAAA8EAABkcnMv&#10;ZG93bnJldi54bWxQSwUGAAAAAAQABADzAAAAGwUAAAAA&#10;" filled="f" stroked="f">
                <v:textbox>
                  <w:txbxContent>
                    <w:p w14:paraId="18B5B930" w14:textId="77777777" w:rsidR="00FB5457" w:rsidRPr="002C5728" w:rsidRDefault="00FB5457" w:rsidP="00EF2BEB">
                      <w:pPr>
                        <w:pStyle w:val="NormalWeb"/>
                        <w:kinsoku w:val="0"/>
                        <w:overflowPunct w:val="0"/>
                        <w:spacing w:before="0" w:beforeAutospacing="0" w:after="0" w:afterAutospacing="0"/>
                        <w:textAlignment w:val="baseline"/>
                        <w:rPr>
                          <w:sz w:val="22"/>
                          <w:szCs w:val="22"/>
                        </w:rPr>
                      </w:pPr>
                      <w:r>
                        <w:rPr>
                          <w:rFonts w:ascii="Arial" w:eastAsia="MS PGothic" w:hAnsi="Arial" w:cstheme="minorBidi"/>
                          <w:b/>
                          <w:bCs/>
                          <w:color w:val="004B45"/>
                          <w:kern w:val="24"/>
                          <w:sz w:val="22"/>
                          <w:szCs w:val="22"/>
                        </w:rPr>
                        <w:t>+ 21%</w:t>
                      </w:r>
                    </w:p>
                  </w:txbxContent>
                </v:textbox>
              </v:shape>
            </w:pict>
          </mc:Fallback>
        </mc:AlternateContent>
      </w:r>
      <w:r>
        <w:rPr>
          <w:b/>
          <w:i/>
          <w:noProof/>
          <w:color w:val="404040" w:themeColor="text1" w:themeTint="BF"/>
          <w:lang w:eastAsia="fr-BE"/>
        </w:rPr>
        <mc:AlternateContent>
          <mc:Choice Requires="wps">
            <w:drawing>
              <wp:anchor distT="0" distB="0" distL="114300" distR="114300" simplePos="0" relativeHeight="251728896" behindDoc="0" locked="0" layoutInCell="1" allowOverlap="1" wp14:anchorId="31FEB991" wp14:editId="1421B31D">
                <wp:simplePos x="0" y="0"/>
                <wp:positionH relativeFrom="column">
                  <wp:posOffset>2152650</wp:posOffset>
                </wp:positionH>
                <wp:positionV relativeFrom="paragraph">
                  <wp:posOffset>1287780</wp:posOffset>
                </wp:positionV>
                <wp:extent cx="548640" cy="287020"/>
                <wp:effectExtent l="0" t="0" r="0" b="0"/>
                <wp:wrapNone/>
                <wp:docPr id="20489" name="Zone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02024" w14:textId="77777777" w:rsidR="00FB5457" w:rsidRPr="002C5728" w:rsidRDefault="00FB5457" w:rsidP="002C5728">
                            <w:pPr>
                              <w:pStyle w:val="NormalWeb"/>
                              <w:kinsoku w:val="0"/>
                              <w:overflowPunct w:val="0"/>
                              <w:spacing w:before="0" w:beforeAutospacing="0" w:after="0" w:afterAutospacing="0"/>
                              <w:textAlignment w:val="baseline"/>
                              <w:rPr>
                                <w:sz w:val="22"/>
                                <w:szCs w:val="22"/>
                              </w:rPr>
                            </w:pPr>
                            <w:r w:rsidRPr="002C5728">
                              <w:rPr>
                                <w:rFonts w:ascii="Arial" w:eastAsia="MS PGothic" w:hAnsi="Arial" w:cstheme="minorBidi"/>
                                <w:b/>
                                <w:bCs/>
                                <w:color w:val="004B45"/>
                                <w:kern w:val="24"/>
                                <w:sz w:val="22"/>
                                <w:szCs w:val="22"/>
                              </w:rPr>
                              <w:t>- 20%</w:t>
                            </w:r>
                          </w:p>
                        </w:txbxContent>
                      </wps:txbx>
                      <wps:bodyPr wrap="square"/>
                    </wps:wsp>
                  </a:graphicData>
                </a:graphic>
                <wp14:sizeRelH relativeFrom="margin">
                  <wp14:pctWidth>0</wp14:pctWidth>
                </wp14:sizeRelH>
                <wp14:sizeRelV relativeFrom="page">
                  <wp14:pctHeight>0</wp14:pctHeight>
                </wp14:sizeRelV>
              </wp:anchor>
            </w:drawing>
          </mc:Choice>
          <mc:Fallback>
            <w:pict>
              <v:shape w14:anchorId="31FEB991" id="_x0000_s1028" type="#_x0000_t202" style="position:absolute;left:0;text-align:left;margin-left:169.5pt;margin-top:101.4pt;width:43.2pt;height:2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G3twEAAEoDAAAOAAAAZHJzL2Uyb0RvYy54bWysU8GO0zAQvSPxD5bvNGlUSomaroDVcllg&#10;pV0ue5s64yYi9hjbbdK/Z+xuy8LeEBcrnhm/eW/eZH01mUEc0IeebCPns1IKtIra3u4a+f3h5s1K&#10;ihDBtjCQxUYeMcirzetX69HVWFFHQ4teMIgN9ega2cXo6qIIqkMDYUYOLSc1eQORr35XtB5GRjdD&#10;UZXlshjJt86TwhA4en1Kyk3G1xpV/KZ1wCiGRjK3mE+fz206i80a6p0H1/XqiQb8AwsDveWmF6hr&#10;iCD2vn8BZXrlKZCOM0WmIK17hVkDq5mXf6m578Bh1sLDCe4ypvD/YNXXw50XfdvIqlys3kthwbBN&#10;j2zWA04RxTKNaHSh5sp7x7Vx+kgTW53lBndL6kcQlj51YHf4wXsaO4SWKc7Ty+LZ0xNOSCDb8Qu1&#10;3Af2kTLQpL1J8+OJCEZnq44Xe5iHUBx8u1gtF5xRnKpW78oq21dAfX7sfIifkYxIH4307H4Gh8Nt&#10;iIkM1OeS1MvSTT8MeQMG+0eAC1Mkk098T8zjtJ1OozrPZEvtkdWMvD+NDD/34PEimg3LHZ+WK23E&#10;83tG//0LbH4BAAD//wMAUEsDBBQABgAIAAAAIQD1QuUs3gAAAAsBAAAPAAAAZHJzL2Rvd25yZXYu&#10;eG1sTI9NT8MwDIbvSPyHyEjcWELXoa3UnRCIK4jxIXHLGq+taJyqydby7zEnONp+9fp5yu3se3Wi&#10;MXaBEa4XBhRxHVzHDcLb6+PVGlRMlp3tAxPCN0XYVudnpS1cmPiFTrvUKCnhWFiENqWh0DrWLXkb&#10;F2EgltshjN4mGcdGu9FOUu57nRlzo73tWD60dqD7luqv3dEjvD8dPj9y89w8+NUwhdlo9huNeHkx&#10;392CSjSnvzD84gs6VMK0D0d2UfUIy+VGXBJCZjJxkESerXJQe9nkawO6KvV/h+oHAAD//wMAUEsB&#10;Ai0AFAAGAAgAAAAhALaDOJL+AAAA4QEAABMAAAAAAAAAAAAAAAAAAAAAAFtDb250ZW50X1R5cGVz&#10;XS54bWxQSwECLQAUAAYACAAAACEAOP0h/9YAAACUAQAACwAAAAAAAAAAAAAAAAAvAQAAX3JlbHMv&#10;LnJlbHNQSwECLQAUAAYACAAAACEAaZUBt7cBAABKAwAADgAAAAAAAAAAAAAAAAAuAgAAZHJzL2Uy&#10;b0RvYy54bWxQSwECLQAUAAYACAAAACEA9ULlLN4AAAALAQAADwAAAAAAAAAAAAAAAAARBAAAZHJz&#10;L2Rvd25yZXYueG1sUEsFBgAAAAAEAAQA8wAAABwFAAAAAA==&#10;" filled="f" stroked="f">
                <v:textbox>
                  <w:txbxContent>
                    <w:p w14:paraId="7E902024" w14:textId="77777777" w:rsidR="00FB5457" w:rsidRPr="002C5728" w:rsidRDefault="00FB5457" w:rsidP="002C5728">
                      <w:pPr>
                        <w:pStyle w:val="NormalWeb"/>
                        <w:kinsoku w:val="0"/>
                        <w:overflowPunct w:val="0"/>
                        <w:spacing w:before="0" w:beforeAutospacing="0" w:after="0" w:afterAutospacing="0"/>
                        <w:textAlignment w:val="baseline"/>
                        <w:rPr>
                          <w:sz w:val="22"/>
                          <w:szCs w:val="22"/>
                        </w:rPr>
                      </w:pPr>
                      <w:r w:rsidRPr="002C5728">
                        <w:rPr>
                          <w:rFonts w:ascii="Arial" w:eastAsia="MS PGothic" w:hAnsi="Arial" w:cstheme="minorBidi"/>
                          <w:b/>
                          <w:bCs/>
                          <w:color w:val="004B45"/>
                          <w:kern w:val="24"/>
                          <w:sz w:val="22"/>
                          <w:szCs w:val="22"/>
                        </w:rPr>
                        <w:t>- 20%</w:t>
                      </w:r>
                    </w:p>
                  </w:txbxContent>
                </v:textbox>
              </v:shape>
            </w:pict>
          </mc:Fallback>
        </mc:AlternateContent>
      </w:r>
      <w:r>
        <w:rPr>
          <w:b/>
          <w:i/>
          <w:noProof/>
          <w:color w:val="404040" w:themeColor="text1" w:themeTint="BF"/>
          <w:lang w:eastAsia="fr-BE"/>
        </w:rPr>
        <mc:AlternateContent>
          <mc:Choice Requires="wps">
            <w:drawing>
              <wp:anchor distT="4294967295" distB="4294967295" distL="114300" distR="114300" simplePos="0" relativeHeight="251714560" behindDoc="0" locked="0" layoutInCell="1" allowOverlap="1" wp14:anchorId="6BE1254B" wp14:editId="37608C35">
                <wp:simplePos x="0" y="0"/>
                <wp:positionH relativeFrom="column">
                  <wp:posOffset>1555115</wp:posOffset>
                </wp:positionH>
                <wp:positionV relativeFrom="paragraph">
                  <wp:posOffset>1166494</wp:posOffset>
                </wp:positionV>
                <wp:extent cx="1050925" cy="0"/>
                <wp:effectExtent l="0" t="0" r="15875" b="19050"/>
                <wp:wrapNone/>
                <wp:docPr id="4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0925" cy="0"/>
                        </a:xfrm>
                        <a:prstGeom prst="line">
                          <a:avLst/>
                        </a:prstGeom>
                        <a:noFill/>
                        <a:ln w="12700" algn="ctr">
                          <a:solidFill>
                            <a:srgbClr val="004B45"/>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CC84D57" id="Connecteur droit 6"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2.45pt,91.85pt" to="205.2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826gEAALIDAAAOAAAAZHJzL2Uyb0RvYy54bWysU02PEzEMvSPxH6Lc6UyrtsCo05VoWTgs&#10;bKVdfoCbZGYiMnGUpJ3pv8dJP3aBG+ISObH9bD+/rO7G3rCj8kGjrfl0UnKmrECpbVvzH8/37z5w&#10;FiJYCQatqvlJBX63fvtmNbhKzbBDI5VnBGJDNbiadzG6qiiC6FQPYYJOWXI26HuIdPVtIT0MhN6b&#10;YlaWy2JAL51HoUKg1+3ZydcZv2mUiI9NE1RkpubUW8ynz+c+ncV6BVXrwXVaXNqAf+iiB22p6A1q&#10;CxHYweu/oHotPAZs4kRgX2DTaKHyDDTNtPxjmqcOnMqzEDnB3WgK/w9WfD/uPNOy5vMlZxZ62tEG&#10;rSXi1MEz6VFHtkw0DS5UFL2xO58GFaN9cg8ofgZmcdOBbVVu9/nkCGKaMorfUtIlOCq2H76hpBg4&#10;RMycjY3vWWO0+5oSEzjxwsa8pNNtSWqMTNDjtFyUH2cLzsTVV0CVIFKi8yF+UdizZNTcaJv4gwqO&#10;DyGmll5C0rPFe21M1oCxbCDw2fuSZAKmJTWL6HNyQKNlCkwpwbf7jfHsCElR5fzTfJFnJc/rsFR/&#10;C6E7x0myzlLzeLAyF+wUyM8XO4I2Z5saNDbVUVm8l66v3J23sEd52vkrwSSMPNdFxEl5r+95DS9f&#10;bf0LAAD//wMAUEsDBBQABgAIAAAAIQAd+nFU3gAAAAsBAAAPAAAAZHJzL2Rvd25yZXYueG1sTI9h&#10;S8MwEIa/C/6HcILfXLoZdNamYwiK4JRZ9wOy5GyLzaU02Vr99Z4g6Me79+G954rV5DtxxCG2gTTM&#10;ZxkIJBtcS7WG3dv9xRJETIac6QKhhk+MsCpPTwqTuzDSKx6rVAsuoZgbDU1KfS5ltA16E2ehR+Ls&#10;PQzeJB6HWrrBjFzuO7nIsivpTUt8oTE93jVoP6qD17B9eHq0aVM9f+02o7XUbdULrrU+P5vWtyAS&#10;TukPhh99VoeSnfbhQC6KTsNCqRtGOVheXoNgQs0zBWL/u5FlIf//UH4DAAD//wMAUEsBAi0AFAAG&#10;AAgAAAAhALaDOJL+AAAA4QEAABMAAAAAAAAAAAAAAAAAAAAAAFtDb250ZW50X1R5cGVzXS54bWxQ&#10;SwECLQAUAAYACAAAACEAOP0h/9YAAACUAQAACwAAAAAAAAAAAAAAAAAvAQAAX3JlbHMvLnJlbHNQ&#10;SwECLQAUAAYACAAAACEAfccvNuoBAACyAwAADgAAAAAAAAAAAAAAAAAuAgAAZHJzL2Uyb0RvYy54&#10;bWxQSwECLQAUAAYACAAAACEAHfpxVN4AAAALAQAADwAAAAAAAAAAAAAAAABEBAAAZHJzL2Rvd25y&#10;ZXYueG1sUEsFBgAAAAAEAAQA8wAAAE8FAAAAAA==&#10;" strokecolor="#004b45" strokeweight="1pt">
                <v:stroke dashstyle="dash"/>
                <v:shadow color="#eeece1 [3214]"/>
              </v:line>
            </w:pict>
          </mc:Fallback>
        </mc:AlternateContent>
      </w:r>
      <w:r>
        <w:rPr>
          <w:b/>
          <w:i/>
          <w:noProof/>
          <w:color w:val="404040" w:themeColor="text1" w:themeTint="BF"/>
          <w:lang w:eastAsia="fr-BE"/>
        </w:rPr>
        <mc:AlternateContent>
          <mc:Choice Requires="wps">
            <w:drawing>
              <wp:anchor distT="4294967295" distB="4294967295" distL="114300" distR="114300" simplePos="0" relativeHeight="251716608" behindDoc="0" locked="0" layoutInCell="1" allowOverlap="1" wp14:anchorId="0DEF9EB4" wp14:editId="3CA823E0">
                <wp:simplePos x="0" y="0"/>
                <wp:positionH relativeFrom="column">
                  <wp:posOffset>2311400</wp:posOffset>
                </wp:positionH>
                <wp:positionV relativeFrom="paragraph">
                  <wp:posOffset>727074</wp:posOffset>
                </wp:positionV>
                <wp:extent cx="2058670" cy="0"/>
                <wp:effectExtent l="0" t="0" r="17780" b="19050"/>
                <wp:wrapNone/>
                <wp:docPr id="47"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8670" cy="0"/>
                        </a:xfrm>
                        <a:prstGeom prst="line">
                          <a:avLst/>
                        </a:prstGeom>
                        <a:noFill/>
                        <a:ln w="12700" algn="ctr">
                          <a:solidFill>
                            <a:srgbClr val="004B45"/>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3C220654" id="Connecteur droit 6" o:spid="_x0000_s1026" style="position:absolute;flip:x;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2pt,57.25pt" to="344.1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ar6gEAALIDAAAOAAAAZHJzL2Uyb0RvYy54bWysU01v2zAMvQ/YfxB0X+wEaVIYcQosWbdD&#10;twVo9wMYSbaFyaIgKbHz70cpH+2227CLQInkI/n4tHoYe8OOygeNtubTScmZsgKltm3Nf7w8frjn&#10;LESwEgxaVfOTCvxh/f7danCVmmGHRirPCMSGanA172J0VVEE0akewgSdsuRs0PcQ6erbQnoYCL03&#10;xawsF8WAXjqPQoVAr9uzk68zftMoEb83TVCRmZpTbzGfPp/7dBbrFVStB9dpcWkD/qGLHrSlojeo&#10;LURgB6//guq18BiwiROBfYFNo4XKM9A00/KPaZ47cCrPQuQEd6Mp/D9Y8e2480zLms+XnFnoaUcb&#10;tJaIUwfPpEcd2SLRNLhQUfTG7nwaVIz22T2h+BmYxU0HtlW53ZeTI4hpyih+S0mX4KjYfviKkmLg&#10;EDFzNja+Z43R7ktKTODECxvzkk63JakxMkGPs/LufrGkXYqrr4AqQaRE50P8rLBnyai50TbxBxUc&#10;n0JMLb2GpGeLj9qYrAFj2UDlZ8uSoMG0pGYRfU4OaLRMgSkl+Ha/MZ4dISmqnH+c3+VZyfM2LNXf&#10;QujOcZKss9Q8HqzMBTsF8tPFjqDN2aYGjU11VBbvpesrd+ct7FGedv5KMAkjz3URcVLe23tew+tX&#10;W/8CAAD//wMAUEsDBBQABgAIAAAAIQCDA9eR3gAAAAsBAAAPAAAAZHJzL2Rvd25yZXYueG1sTI9R&#10;S8NAEITfBf/DsYJv9tIaQ4i5lCIoglVq7A+43q1JMLcXctcm+utdQdDHnRlmvynXs+vFCcfQeVKw&#10;XCQgkIy3HTUK9m/3VzmIEDVZ3XtCBZ8YYF2dn5W6sH6iVzzVsRFcQqHQCtoYh0LKYFp0Oiz8gMTe&#10;ux+djnyOjbSjnrjc9XKVJJl0uiP+0OoB71o0H/XRKdg9PD2auK2fv/bbyRjqd+kLbpS6vJg3tyAi&#10;zvEvDD/4jA4VMx38kWwQvYLrLOUtkY1legOCE1mer0AcfhVZlfL/huobAAD//wMAUEsBAi0AFAAG&#10;AAgAAAAhALaDOJL+AAAA4QEAABMAAAAAAAAAAAAAAAAAAAAAAFtDb250ZW50X1R5cGVzXS54bWxQ&#10;SwECLQAUAAYACAAAACEAOP0h/9YAAACUAQAACwAAAAAAAAAAAAAAAAAvAQAAX3JlbHMvLnJlbHNQ&#10;SwECLQAUAAYACAAAACEAliO2q+oBAACyAwAADgAAAAAAAAAAAAAAAAAuAgAAZHJzL2Uyb0RvYy54&#10;bWxQSwECLQAUAAYACAAAACEAgwPXkd4AAAALAQAADwAAAAAAAAAAAAAAAABEBAAAZHJzL2Rvd25y&#10;ZXYueG1sUEsFBgAAAAAEAAQA8wAAAE8FAAAAAA==&#10;" strokecolor="#004b45" strokeweight="1pt">
                <v:stroke dashstyle="dash"/>
                <v:shadow color="#eeece1 [3214]"/>
              </v:line>
            </w:pict>
          </mc:Fallback>
        </mc:AlternateContent>
      </w:r>
      <w:r>
        <w:rPr>
          <w:noProof/>
          <w:lang w:eastAsia="fr-BE"/>
        </w:rPr>
        <mc:AlternateContent>
          <mc:Choice Requires="wps">
            <w:drawing>
              <wp:anchor distT="0" distB="0" distL="114299" distR="114299" simplePos="0" relativeHeight="251720704" behindDoc="0" locked="0" layoutInCell="1" allowOverlap="1" wp14:anchorId="197522F7" wp14:editId="3DCB285C">
                <wp:simplePos x="0" y="0"/>
                <wp:positionH relativeFrom="column">
                  <wp:posOffset>4334509</wp:posOffset>
                </wp:positionH>
                <wp:positionV relativeFrom="paragraph">
                  <wp:posOffset>748665</wp:posOffset>
                </wp:positionV>
                <wp:extent cx="0" cy="833755"/>
                <wp:effectExtent l="95250" t="38100" r="57150" b="61595"/>
                <wp:wrapNone/>
                <wp:docPr id="49"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33755"/>
                        </a:xfrm>
                        <a:prstGeom prst="straightConnector1">
                          <a:avLst/>
                        </a:prstGeom>
                        <a:solidFill>
                          <a:srgbClr val="00B8FF"/>
                        </a:solidFill>
                        <a:ln w="12700" cap="flat" cmpd="sng" algn="ctr">
                          <a:solidFill>
                            <a:srgbClr val="00B050"/>
                          </a:solidFill>
                          <a:prstDash val="solid"/>
                          <a:round/>
                          <a:headEnd type="arrow"/>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type w14:anchorId="0FE549F7" id="_x0000_t32" coordsize="21600,21600" o:spt="32" o:oned="t" path="m,l21600,21600e" filled="f">
                <v:path arrowok="t" fillok="f" o:connecttype="none"/>
                <o:lock v:ext="edit" shapetype="t"/>
              </v:shapetype>
              <v:shape id="Connecteur droit avec flèche 1" o:spid="_x0000_s1026" type="#_x0000_t32" style="position:absolute;margin-left:341.3pt;margin-top:58.95pt;width:0;height:65.65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WtBwIAAAYEAAAOAAAAZHJzL2Uyb0RvYy54bWysU8GOEzEMvSPxD1Hu7Ey7LFtGna5ES7ks&#10;UGnhA9wkMxORSSIn7bR/xH/wYziZttCFE+ISxXHsZz8/zx8OvWF7hUE7W/PJTcmZssJJbduaf/2y&#10;fjXjLESwEoyzquZHFfjD4uWL+eArNXWdM1IhoyQ2VIOveRejr4oiiE71EG6cV5acjcMeIpnYFhJh&#10;oOy9KaZl+aYYHEqPTqgQ6HU1Ovki528aJeLnpgkqMlNzqi3mE/O5TWexmEPVIvhOi1MZ8A9V9KAt&#10;gV5SrSAC26H+I1WvBbrgmngjXF+4ptFC5R6om0n5rJunDrzKvRA5wV9oCv8vrfi03yDTsuav33Jm&#10;oacZLZ21RJzaIZPodGSwV4I15sd3mgqbJM4GHyoKXdoNpq7FwT75Rye+BfIVV85kBE8Y2+Gjk5Qd&#10;dtFlqg4N9imYSGCHPJHjZSLqEJkYHwW9zm5v7+/uEnAB1TnOY4gflOtZutQ8RATddvFUvcNJRoH9&#10;Y4hj4DkggQZntFxrY7KB7XZpkO0hqaR8N1uvT1hX34xlA2l8el+SkgSQWhsDka69J/6CbTkD09Ia&#10;iIgZ+yo6PAMp77L6qKGrb6nIFYRuLCa7RpGi21lJjUDVKZDvrWTx6BOfiG4Yv0TQ5i8OgjA2Baq8&#10;ECc+zoMZh7l18rjB8/RIbJnq02IkNf9u5xn/Wt/FTwAAAP//AwBQSwMEFAAGAAgAAAAhAPxLcPfg&#10;AAAACwEAAA8AAABkcnMvZG93bnJldi54bWxMj1FLwzAQx98Fv0M4wTeXpEjdatMhQxEZyDZ92GPW&#10;ZG0xuZQmW6uf3hMf9PHu/+N/vyuXk3fsbIfYBVQgZwKYxTqYDhsF729PN3NgMWk02gW0Cj5thGV1&#10;eVHqwoQRt/a8Sw2jEoyFVtCm1Becx7q1XsdZ6C1SdgyD14nGoeFm0COVe8czIXLudYd0odW9XbW2&#10;/tidvILHzfqYS/n6NboXsY1rsZfPq71S11fTwz2wZKf0B8OPPqlDRU6HcEITmVOQz7OcUArk3QIY&#10;Eb+bg4LsdpEBr0r+/4fqGwAA//8DAFBLAQItABQABgAIAAAAIQC2gziS/gAAAOEBAAATAAAAAAAA&#10;AAAAAAAAAAAAAABbQ29udGVudF9UeXBlc10ueG1sUEsBAi0AFAAGAAgAAAAhADj9If/WAAAAlAEA&#10;AAsAAAAAAAAAAAAAAAAALwEAAF9yZWxzLy5yZWxzUEsBAi0AFAAGAAgAAAAhALBiBa0HAgAABgQA&#10;AA4AAAAAAAAAAAAAAAAALgIAAGRycy9lMm9Eb2MueG1sUEsBAi0AFAAGAAgAAAAhAPxLcPfgAAAA&#10;CwEAAA8AAAAAAAAAAAAAAAAAYQQAAGRycy9kb3ducmV2LnhtbFBLBQYAAAAABAAEAPMAAABuBQAA&#10;AAA=&#10;" filled="t" fillcolor="#00b8ff" strokecolor="#00b050" strokeweight="1pt">
                <v:stroke startarrow="open" endarrow="open"/>
                <v:shadow color="#eeece1 [3214]"/>
                <o:lock v:ext="edit" shapetype="f"/>
              </v:shape>
            </w:pict>
          </mc:Fallback>
        </mc:AlternateContent>
      </w:r>
      <w:r>
        <w:rPr>
          <w:noProof/>
          <w:lang w:eastAsia="fr-BE"/>
        </w:rPr>
        <mc:AlternateContent>
          <mc:Choice Requires="wps">
            <w:drawing>
              <wp:anchor distT="0" distB="0" distL="114299" distR="114299" simplePos="0" relativeHeight="251724800" behindDoc="0" locked="0" layoutInCell="1" allowOverlap="1" wp14:anchorId="35D827F7" wp14:editId="408200B4">
                <wp:simplePos x="0" y="0"/>
                <wp:positionH relativeFrom="column">
                  <wp:posOffset>2217419</wp:posOffset>
                </wp:positionH>
                <wp:positionV relativeFrom="paragraph">
                  <wp:posOffset>1158875</wp:posOffset>
                </wp:positionV>
                <wp:extent cx="0" cy="423545"/>
                <wp:effectExtent l="95250" t="38100" r="57150" b="52705"/>
                <wp:wrapNone/>
                <wp:docPr id="5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545"/>
                        </a:xfrm>
                        <a:prstGeom prst="straightConnector1">
                          <a:avLst/>
                        </a:prstGeom>
                        <a:solidFill>
                          <a:srgbClr val="00B8FF"/>
                        </a:solidFill>
                        <a:ln w="12700" cap="flat" cmpd="sng" algn="ctr">
                          <a:solidFill>
                            <a:srgbClr val="004B45"/>
                          </a:solidFill>
                          <a:prstDash val="solid"/>
                          <a:round/>
                          <a:headEnd type="arrow"/>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w14:anchorId="79C8F589" id="Connecteur droit avec flèche 1" o:spid="_x0000_s1026" type="#_x0000_t32" style="position:absolute;margin-left:174.6pt;margin-top:91.25pt;width:0;height:33.3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JxBAIAAAYEAAAOAAAAZHJzL2Uyb0RvYy54bWysU8GOEzEMvSPxD1Hu7ExLC6tRpyttS7ks&#10;UGnhA9wkMxORSSIn7bR/xH/wYziZtlDghLhEcRz72e/Zi4djb9hBYdDO1nxyV3KmrHBS27bmXz5v&#10;Xt1zFiJYCcZZVfOTCvxh+fLFYvCVmrrOGamQURIbqsHXvIvRV0URRKd6CHfOK0vOxmEPkUxsC4kw&#10;UPbeFNOyfFMMDqVHJ1QI9LoenXyZ8zeNEvFT0wQVmak51RbzifncpbNYLqBqEXynxbkM+IcqetCW&#10;QK+p1hCB7VH/karXAl1wTbwTri9c02ihcg/UzaT8rZvnDrzKvRA5wV9pCv8vrfh42CLTsubzCWcW&#10;etJo5awl4tQemUSnI4ODEqwx37+RKmySOBt8qCh0ZbeYuhZH++yfnPgayFfcOJMRPGHshg9OUnbY&#10;R5epOjbYp2AigR2zIqerIuoYmRgfBb3Opq/ns3kCLqC6xHkM8b1yPUuXmoeIoNsunqt3OMkocHgK&#10;cQy8BCTQ4IyWG21MNrDdrQyyA6QpKR/vN5sz1s03Y9lAMz59W9IkCaBpbQxEuvae+Au25QxMS2sg&#10;Imbsm+hwCzJ7vDZ08y0VuYbQjcVk1zik6PZWUiNQdQrkOytZPPnEJ6Ibxi8RtPmLgzgzNgWqvBBn&#10;Pi7CjGLunDxt8aIeDVum+rwYaZp/tbPGP9d3+QMAAP//AwBQSwMEFAAGAAgAAAAhAPLPT2TdAAAA&#10;CwEAAA8AAABkcnMvZG93bnJldi54bWxMj01PwzAMhu9I/IfISNxYSmEflKYTIHFiF7bBOWtMU7Vx&#10;qibb2v16PHFgR/t59fpxvhxcKw7Yh9qTgvtJAgKp9KamSsF28363ABGiJqNbT6hgxADL4voq15nx&#10;R/rEwzpWgksoZFqBjbHLpAylRafDxHdIzH5873Tksa+k6fWRy10r0ySZSadr4gtWd/hmsWzWe6fg&#10;27/iOLebrVw149c8fJxMbE5K3d4ML88gIg7xPwxnfVaHgp12fk8miFbBw+NTylEGi3QKghN/m52C&#10;9IxkkcvLH4pfAAAA//8DAFBLAQItABQABgAIAAAAIQC2gziS/gAAAOEBAAATAAAAAAAAAAAAAAAA&#10;AAAAAABbQ29udGVudF9UeXBlc10ueG1sUEsBAi0AFAAGAAgAAAAhADj9If/WAAAAlAEAAAsAAAAA&#10;AAAAAAAAAAAALwEAAF9yZWxzLy5yZWxzUEsBAi0AFAAGAAgAAAAhAMQZknEEAgAABgQAAA4AAAAA&#10;AAAAAAAAAAAALgIAAGRycy9lMm9Eb2MueG1sUEsBAi0AFAAGAAgAAAAhAPLPT2TdAAAACwEAAA8A&#10;AAAAAAAAAAAAAAAAXgQAAGRycy9kb3ducmV2LnhtbFBLBQYAAAAABAAEAPMAAABoBQAAAAA=&#10;" filled="t" fillcolor="#00b8ff" strokecolor="#004b45" strokeweight="1pt">
                <v:stroke startarrow="open" endarrow="open"/>
                <v:shadow color="#eeece1 [3214]"/>
                <o:lock v:ext="edit" shapetype="f"/>
              </v:shape>
            </w:pict>
          </mc:Fallback>
        </mc:AlternateContent>
      </w:r>
      <w:r>
        <w:rPr>
          <w:b/>
          <w:i/>
          <w:noProof/>
          <w:color w:val="404040" w:themeColor="text1" w:themeTint="BF"/>
          <w:lang w:eastAsia="fr-BE"/>
        </w:rPr>
        <mc:AlternateContent>
          <mc:Choice Requires="wps">
            <w:drawing>
              <wp:anchor distT="4294967295" distB="4294967295" distL="114300" distR="114300" simplePos="0" relativeHeight="251712512" behindDoc="0" locked="0" layoutInCell="1" allowOverlap="1" wp14:anchorId="5661C84A" wp14:editId="004DA2FE">
                <wp:simplePos x="0" y="0"/>
                <wp:positionH relativeFrom="column">
                  <wp:posOffset>2008505</wp:posOffset>
                </wp:positionH>
                <wp:positionV relativeFrom="paragraph">
                  <wp:posOffset>1590674</wp:posOffset>
                </wp:positionV>
                <wp:extent cx="2616200" cy="0"/>
                <wp:effectExtent l="0" t="0" r="12700" b="19050"/>
                <wp:wrapNone/>
                <wp:docPr id="20484"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6200" cy="0"/>
                        </a:xfrm>
                        <a:prstGeom prst="line">
                          <a:avLst/>
                        </a:prstGeom>
                        <a:noFill/>
                        <a:ln w="12700" algn="ctr">
                          <a:solidFill>
                            <a:srgbClr val="004B45"/>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007EE73C" id="Connecteur droit 6" o:spid="_x0000_s1026" style="position:absolute;flip:x;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8.15pt,125.25pt" to="364.1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c86wEAALUDAAAOAAAAZHJzL2Uyb0RvYy54bWysU02P0zAQvSPxHyzfadKolFXUdCVaFg4L&#10;VNrlB0xtJ7FwPJbtNum/Z+x+7AI3xMUae2bezLx5Xt1Pg2FH5YNG2/D5rORMWYFS267hP54f3t1x&#10;FiJYCQatavhJBX6/fvtmNbpaVdijkcozArGhHl3D+xhdXRRB9GqAMEOnLDlb9ANEuvqukB5GQh9M&#10;UZXlshjRS+dRqBDodXt28nXGb1sl4ve2DSoy03DqLebT53OfzmK9grrz4HotLm3AP3QxgLZU9Aa1&#10;hQjs4PVfUIMWHgO2cSZwKLBttVB5BppmXv4xzVMPTuVZiJzgbjSF/wcrvh13nmnZ8Kpc3C04szDQ&#10;mjZoLXGnDp5JjzqyZWJqdKGmhI3d+TSrmOyTe0TxMzCLmx5sp3LHzydHEPOUUfyWki7BUb39+BUl&#10;xcAhYqZtav3AWqPdl5SYwIkaNuU9nW57UlNkgh6r5XxJy+dMXH0F1AkiJTof4meFA0tGw422iUKo&#10;4fgYYmrpJSQ9W3zQxmQZGMtGKl99SNBgOhK0iD4nBzRapsCUEny33xjPjpBEVS4+Lt7nWcnzOizV&#10;30Loz3GSrLPaPB6szAV7BfLTxY6gzdmmBo1NdVTW76XrK3fnLexRnnb+SjBpI8910XES3+t7XsPL&#10;b1v/AgAA//8DAFBLAwQUAAYACAAAACEAsdW6yd8AAAALAQAADwAAAGRycy9kb3ducmV2LnhtbEyP&#10;0UrDQBBF3wX/YRnBN7tpamuJ2ZQiKIJVauwHbDdjEtydDdltE/v1HUHQx7lzuHMmX43OiiP2ofWk&#10;YDpJQCAZX7VUK9h9PN4sQYSoqdLWEyr4xgCr4vIi11nlB3rHYxlrwSUUMq2gibHLpAymQafDxHdI&#10;vPv0vdORx76WVa8HLndWpkmykE63xBca3eFDg+arPDgF26eXZxM35etptxmMIbu9fcO1UtdX4/oe&#10;RMQx/sHwo8/qULDT3h+oCsIqmE0XM0YVpPNkDoKJu3TJyf43kUUu//9QnAEAAP//AwBQSwECLQAU&#10;AAYACAAAACEAtoM4kv4AAADhAQAAEwAAAAAAAAAAAAAAAAAAAAAAW0NvbnRlbnRfVHlwZXNdLnht&#10;bFBLAQItABQABgAIAAAAIQA4/SH/1gAAAJQBAAALAAAAAAAAAAAAAAAAAC8BAABfcmVscy8ucmVs&#10;c1BLAQItABQABgAIAAAAIQBwgNc86wEAALUDAAAOAAAAAAAAAAAAAAAAAC4CAABkcnMvZTJvRG9j&#10;LnhtbFBLAQItABQABgAIAAAAIQCx1brJ3wAAAAsBAAAPAAAAAAAAAAAAAAAAAEUEAABkcnMvZG93&#10;bnJldi54bWxQSwUGAAAAAAQABADzAAAAUQUAAAAA&#10;" strokecolor="#004b45" strokeweight="1pt">
                <v:stroke dashstyle="dash"/>
                <v:shadow color="#eeece1 [3214]"/>
              </v:line>
            </w:pict>
          </mc:Fallback>
        </mc:AlternateContent>
      </w:r>
      <w:r>
        <w:rPr>
          <w:noProof/>
          <w:lang w:eastAsia="fr-BE"/>
        </w:rPr>
        <mc:AlternateContent>
          <mc:Choice Requires="wps">
            <w:drawing>
              <wp:anchor distT="0" distB="0" distL="114299" distR="114299" simplePos="0" relativeHeight="251726848" behindDoc="0" locked="0" layoutInCell="1" allowOverlap="1" wp14:anchorId="3D729129" wp14:editId="6F37B626">
                <wp:simplePos x="0" y="0"/>
                <wp:positionH relativeFrom="column">
                  <wp:posOffset>2440939</wp:posOffset>
                </wp:positionH>
                <wp:positionV relativeFrom="paragraph">
                  <wp:posOffset>720090</wp:posOffset>
                </wp:positionV>
                <wp:extent cx="0" cy="445770"/>
                <wp:effectExtent l="95250" t="38100" r="76200" b="49530"/>
                <wp:wrapNone/>
                <wp:docPr id="52"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45770"/>
                        </a:xfrm>
                        <a:prstGeom prst="straightConnector1">
                          <a:avLst/>
                        </a:prstGeom>
                        <a:solidFill>
                          <a:srgbClr val="00B8FF"/>
                        </a:solidFill>
                        <a:ln w="12700" cap="flat" cmpd="sng" algn="ctr">
                          <a:solidFill>
                            <a:srgbClr val="004B45"/>
                          </a:solidFill>
                          <a:prstDash val="solid"/>
                          <a:round/>
                          <a:headEnd type="arrow"/>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w14:anchorId="7AF1AFF4" id="Connecteur droit avec flèche 1" o:spid="_x0000_s1026" type="#_x0000_t32" style="position:absolute;margin-left:192.2pt;margin-top:56.7pt;width:0;height:35.1pt;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iMBwIAAAYEAAAOAAAAZHJzL2Uyb0RvYy54bWysU8GOGjEMvVfqP0S5lwEEZTViWGmh9LJt&#10;V9rtB5gkMxM1k0ROYOCP+h/9sToZQEu7p6qXKI7jZ79ne3l/7Aw7KAza2YpPRmPOlBVOattU/PvL&#10;9sMdZyGClWCcVRU/qcDvV+/fLXtfqqlrnZEKGYHYUPa+4m2MviyKIFrVQRg5ryw5a4cdRDKxKSRC&#10;T+idKabj8ceidyg9OqFCoNfN4OSrjF/XSsRvdR1UZKbiVFvMJ+Zzl85itYSyQfCtFucy4B+q6EBb&#10;SnqF2kAEtkf9F1SnBbrg6jgSritcXWuhMgdiMxn/wea5Ba8yFxIn+KtM4f/Biq+HJ2RaVnw+5cxC&#10;Rz1aO2tJOLVHJtHpyOCgBKvNr5/UFTZJmvU+lBS6tk+YWIujffaPTvwI5CtunMkInnLs+i9OEjrs&#10;o8tSHWvsUjCJwI65I6drR9QxMjE8CnqdzeaLRW5WAeUlzmOIn5XrWLpUPEQE3bTxXL3DSc4Ch8cQ&#10;U1VQXgJS0uCMllttTDaw2a0NsgOkKRk/3G23iSSF3HwzlvU049PFmCZJAE1rbSDStfOkX7ANZ2Aa&#10;WgMRMee+iQ63SWYPs/lbSVKRGwjtUExGGIYU3d5KqgrKVoH8ZCWLJ5/0RHT98CWCNm84iIexKVDl&#10;hTjrcWnM0Mydk6cnvHSPhi3TPy9GmubXNt1fr+/qNwAAAP//AwBQSwMEFAAGAAgAAAAhAKRtrCnd&#10;AAAACwEAAA8AAABkcnMvZG93bnJldi54bWxMj0FPwzAMhe9I/IfISNxYOjptVdd0AiROcGEbnLPG&#10;a6o2TtVkW7tfjxEHuNnvPT1/Ljaj68QZh9B4UjCfJSCQKm8aqhXsd68PGYgQNRndeUIFEwbYlLc3&#10;hc6Nv9AHnrexFlxCIdcKbIx9LmWoLDodZr5HYu/oB6cjr0MtzaAvXO46+ZgkS+l0Q3zB6h5fLFbt&#10;9uQUfPlnnFZ2t5fv7fS5Cm9XE9urUvd349MaRMQx/oXhB5/RoWSmgz+RCaJTkGaLBUfZmKc8cOJX&#10;ObCSpUuQZSH//1B+AwAA//8DAFBLAQItABQABgAIAAAAIQC2gziS/gAAAOEBAAATAAAAAAAAAAAA&#10;AAAAAAAAAABbQ29udGVudF9UeXBlc10ueG1sUEsBAi0AFAAGAAgAAAAhADj9If/WAAAAlAEAAAsA&#10;AAAAAAAAAAAAAAAALwEAAF9yZWxzLy5yZWxzUEsBAi0AFAAGAAgAAAAhAL5XqIwHAgAABgQAAA4A&#10;AAAAAAAAAAAAAAAALgIAAGRycy9lMm9Eb2MueG1sUEsBAi0AFAAGAAgAAAAhAKRtrCndAAAACwEA&#10;AA8AAAAAAAAAAAAAAAAAYQQAAGRycy9kb3ducmV2LnhtbFBLBQYAAAAABAAEAPMAAABrBQAAAAA=&#10;" filled="t" fillcolor="#00b8ff" strokecolor="#004b45" strokeweight="1pt">
                <v:stroke startarrow="open" endarrow="open"/>
                <v:shadow color="#eeece1 [3214]"/>
                <o:lock v:ext="edit" shapetype="f"/>
              </v:shape>
            </w:pict>
          </mc:Fallback>
        </mc:AlternateContent>
      </w:r>
      <w:r>
        <w:rPr>
          <w:b/>
          <w:i/>
          <w:noProof/>
          <w:color w:val="404040" w:themeColor="text1" w:themeTint="BF"/>
          <w:lang w:eastAsia="fr-BE"/>
        </w:rPr>
        <mc:AlternateContent>
          <mc:Choice Requires="wps">
            <w:drawing>
              <wp:anchor distT="0" distB="0" distL="114300" distR="114300" simplePos="0" relativeHeight="251737088" behindDoc="0" locked="0" layoutInCell="1" allowOverlap="1" wp14:anchorId="4753B961" wp14:editId="71FB9587">
                <wp:simplePos x="0" y="0"/>
                <wp:positionH relativeFrom="column">
                  <wp:posOffset>3978910</wp:posOffset>
                </wp:positionH>
                <wp:positionV relativeFrom="paragraph">
                  <wp:posOffset>929005</wp:posOffset>
                </wp:positionV>
                <wp:extent cx="723900" cy="409575"/>
                <wp:effectExtent l="4762" t="0" r="4763" b="0"/>
                <wp:wrapNone/>
                <wp:docPr id="56" name="Zone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239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19226" w14:textId="77777777" w:rsidR="00FB5457" w:rsidRPr="00EF2BEB" w:rsidRDefault="00FB5457" w:rsidP="00EF2BEB">
                            <w:pPr>
                              <w:pStyle w:val="NormalWeb"/>
                              <w:kinsoku w:val="0"/>
                              <w:overflowPunct w:val="0"/>
                              <w:spacing w:before="0" w:beforeAutospacing="0" w:after="0" w:afterAutospacing="0"/>
                              <w:textAlignment w:val="baseline"/>
                              <w:rPr>
                                <w:color w:val="C00000"/>
                                <w:sz w:val="22"/>
                                <w:szCs w:val="22"/>
                              </w:rPr>
                            </w:pPr>
                            <w:r>
                              <w:rPr>
                                <w:rFonts w:ascii="Arial" w:eastAsia="MS PGothic" w:hAnsi="Arial" w:cstheme="minorBidi"/>
                                <w:b/>
                                <w:bCs/>
                                <w:color w:val="00B050"/>
                                <w:kern w:val="24"/>
                                <w:sz w:val="22"/>
                                <w:szCs w:val="22"/>
                              </w:rPr>
                              <w:t>Effort à réaliser</w:t>
                            </w:r>
                            <w:r w:rsidRPr="00EF2BEB">
                              <w:rPr>
                                <w:rFonts w:ascii="Arial" w:eastAsia="MS PGothic" w:hAnsi="Arial" w:cstheme="minorBidi"/>
                                <w:b/>
                                <w:bCs/>
                                <w:color w:val="C00000"/>
                                <w:kern w:val="24"/>
                                <w:sz w:val="22"/>
                                <w:szCs w:val="22"/>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53B961" id="_x0000_s1029" type="#_x0000_t202" style="position:absolute;left:0;text-align:left;margin-left:313.3pt;margin-top:73.15pt;width:57pt;height:32.2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GUywEAAHADAAAOAAAAZHJzL2Uyb0RvYy54bWysU8Fy0zAQvTPDP2h0J05SklJPnE6hUy6F&#10;MtNy4baRpViDpRVaJXb+npUS0gI3hhw08er57Xv71qvr0fViryNZ9I2cTaZSaK+wtX7byK9Pd2/e&#10;SUEJfAs9et3IgyZ5vX79ajWEWs+xw77VUTCJp3oIjexSCnVVkeq0A5pg0J4vDUYHiR/jtmojDMzu&#10;+mo+nS6rAWMbIipNxNXb46VcF35jtEoPxpBOom8ka0vljOXc5LNar6DeRgidVScZ8A8qHFjPTc9U&#10;t5BA7KL9i8pZFZHQpIlCV6ExVunigd3Mpn+4eewg6OKFh0PhPCb6f7Tq8/5LFLZt5GIphQfHGX3j&#10;pJ70mLRY5vkMgWqGPQYGpvE9jpxz8UrhHtV3Eh4/dOC3+iZGHDoNLeub5TerF68eeSiTbIZP2HIf&#10;2CUsRKOJTkTkcGZLDpV/pczTEdyMYzuco2JZQnHxcn5xxTCh+Ort9GpxuSgNoc5cOYgQKX3U6ET+&#10;08jIm1BIYX9PKWt7hmS4xzvb92Ubev9bgYG5Urxk+UcjadyMZWwXv0a0wfbA5gbepUbSjx3EHF1m&#10;vmGfxpameSBH4ImRYy1aTiuY9+blc0E9fyjrnwAAAP//AwBQSwMEFAAGAAgAAAAhAMYSbxXdAAAA&#10;CwEAAA8AAABkcnMvZG93bnJldi54bWxMj0FPg0AQhe8m/ofNmPRi7AINaJClURsTr6XtfctOgcjO&#10;EnZb4N87nvQ4eV/efK/YzrYXNxx950hBvI5AINXOdNQoOB4+n15A+KDJ6N4RKljQw7a8vyt0btxE&#10;e7xVoRFcQj7XCtoQhlxKX7dotV+7AYmzixutDnyOjTSjnrjc9jKJokxa3RF/aPWAHy3W39XVKgi7&#10;0Dlzeowubj+l78tX5aVdlFo9zG+vIALO4Q+GX31Wh5Kdzu5KxoteQZbGG0Y5SOIMBBPPccpjzgqS&#10;TZqBLAv5f0P5AwAA//8DAFBLAQItABQABgAIAAAAIQC2gziS/gAAAOEBAAATAAAAAAAAAAAAAAAA&#10;AAAAAABbQ29udGVudF9UeXBlc10ueG1sUEsBAi0AFAAGAAgAAAAhADj9If/WAAAAlAEAAAsAAAAA&#10;AAAAAAAAAAAALwEAAF9yZWxzLy5yZWxzUEsBAi0AFAAGAAgAAAAhAFVUAZTLAQAAcAMAAA4AAAAA&#10;AAAAAAAAAAAALgIAAGRycy9lMm9Eb2MueG1sUEsBAi0AFAAGAAgAAAAhAMYSbxXdAAAACwEAAA8A&#10;AAAAAAAAAAAAAAAAJQQAAGRycy9kb3ducmV2LnhtbFBLBQYAAAAABAAEAPMAAAAvBQAAAAA=&#10;" filled="f" stroked="f">
                <v:textbox>
                  <w:txbxContent>
                    <w:p w14:paraId="4F519226" w14:textId="77777777" w:rsidR="00FB5457" w:rsidRPr="00EF2BEB" w:rsidRDefault="00FB5457" w:rsidP="00EF2BEB">
                      <w:pPr>
                        <w:pStyle w:val="NormalWeb"/>
                        <w:kinsoku w:val="0"/>
                        <w:overflowPunct w:val="0"/>
                        <w:spacing w:before="0" w:beforeAutospacing="0" w:after="0" w:afterAutospacing="0"/>
                        <w:textAlignment w:val="baseline"/>
                        <w:rPr>
                          <w:color w:val="C00000"/>
                          <w:sz w:val="22"/>
                          <w:szCs w:val="22"/>
                        </w:rPr>
                      </w:pPr>
                      <w:r>
                        <w:rPr>
                          <w:rFonts w:ascii="Arial" w:eastAsia="MS PGothic" w:hAnsi="Arial" w:cstheme="minorBidi"/>
                          <w:b/>
                          <w:bCs/>
                          <w:color w:val="00B050"/>
                          <w:kern w:val="24"/>
                          <w:sz w:val="22"/>
                          <w:szCs w:val="22"/>
                        </w:rPr>
                        <w:t>Effort à réaliser</w:t>
                      </w:r>
                      <w:r w:rsidRPr="00EF2BEB">
                        <w:rPr>
                          <w:rFonts w:ascii="Arial" w:eastAsia="MS PGothic" w:hAnsi="Arial" w:cstheme="minorBidi"/>
                          <w:b/>
                          <w:bCs/>
                          <w:color w:val="C00000"/>
                          <w:kern w:val="24"/>
                          <w:sz w:val="22"/>
                          <w:szCs w:val="22"/>
                        </w:rPr>
                        <w:t xml:space="preserve"> </w:t>
                      </w:r>
                    </w:p>
                  </w:txbxContent>
                </v:textbox>
              </v:shape>
            </w:pict>
          </mc:Fallback>
        </mc:AlternateContent>
      </w:r>
      <w:r w:rsidR="00C27C5C">
        <w:rPr>
          <w:b/>
          <w:i/>
          <w:noProof/>
          <w:color w:val="404040" w:themeColor="text1" w:themeTint="BF"/>
          <w:lang w:eastAsia="fr-BE"/>
        </w:rPr>
        <w:drawing>
          <wp:inline distT="0" distB="0" distL="0" distR="0" wp14:anchorId="5BA44D55" wp14:editId="4937A84B">
            <wp:extent cx="5400040" cy="36290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3629025"/>
                    </a:xfrm>
                    <a:prstGeom prst="rect">
                      <a:avLst/>
                    </a:prstGeom>
                    <a:noFill/>
                    <a:ln>
                      <a:noFill/>
                    </a:ln>
                  </pic:spPr>
                </pic:pic>
              </a:graphicData>
            </a:graphic>
          </wp:inline>
        </w:drawing>
      </w:r>
    </w:p>
    <w:p w14:paraId="58FAC7F7" w14:textId="77777777" w:rsidR="00A551C7" w:rsidRPr="000657F2" w:rsidRDefault="00A551C7" w:rsidP="00C43286">
      <w:pPr>
        <w:spacing w:after="0" w:line="240" w:lineRule="auto"/>
        <w:jc w:val="both"/>
        <w:rPr>
          <w:b/>
          <w:i/>
          <w:color w:val="404040" w:themeColor="text1" w:themeTint="BF"/>
          <w:sz w:val="16"/>
          <w:szCs w:val="16"/>
        </w:rPr>
      </w:pPr>
    </w:p>
    <w:p w14:paraId="27D641E6" w14:textId="77777777" w:rsidR="00C03BE1" w:rsidRDefault="00C03BE1" w:rsidP="00C43286">
      <w:pPr>
        <w:spacing w:after="0" w:line="240" w:lineRule="auto"/>
        <w:jc w:val="both"/>
        <w:rPr>
          <w:b/>
          <w:i/>
          <w:color w:val="404040" w:themeColor="text1" w:themeTint="BF"/>
        </w:rPr>
      </w:pPr>
      <w:r w:rsidRPr="00C03BE1">
        <w:rPr>
          <w:b/>
          <w:i/>
          <w:color w:val="404040" w:themeColor="text1" w:themeTint="BF"/>
        </w:rPr>
        <w:t>Objectifs par secteur</w:t>
      </w:r>
    </w:p>
    <w:p w14:paraId="61AACEFF" w14:textId="77777777" w:rsidR="00C03BE1" w:rsidRPr="000657F2" w:rsidRDefault="00C03BE1" w:rsidP="00C43286">
      <w:pPr>
        <w:spacing w:after="0" w:line="240" w:lineRule="auto"/>
        <w:jc w:val="both"/>
        <w:rPr>
          <w:b/>
          <w:i/>
          <w:color w:val="404040" w:themeColor="text1" w:themeTint="BF"/>
          <w:sz w:val="8"/>
          <w:szCs w:val="8"/>
        </w:rPr>
      </w:pPr>
    </w:p>
    <w:p w14:paraId="70D4008C" w14:textId="77777777" w:rsidR="001B1C89" w:rsidRDefault="00AB22DC" w:rsidP="00C43286">
      <w:pPr>
        <w:spacing w:after="0" w:line="240" w:lineRule="auto"/>
        <w:jc w:val="both"/>
        <w:rPr>
          <w:i/>
          <w:color w:val="404040" w:themeColor="text1" w:themeTint="BF"/>
        </w:rPr>
      </w:pPr>
      <w:r w:rsidRPr="00AB22DC">
        <w:rPr>
          <w:i/>
          <w:color w:val="404040" w:themeColor="text1" w:themeTint="BF"/>
        </w:rPr>
        <w:t xml:space="preserve">De plus, la répartition des émissions par secteur d’activité dans le bilan de départ, l’évaluation du potentiel d’efficience énergétique et de production renouvelable de chaque secteur, et le degré d’implication des différents acteurs locaux obtenu grâce à la mise en place d’un cadre de mobilisation dès le lancement de l’étude stratégique permettent de fixer des objectifs par secteur réalistes et qui permettront d’atteindre l’objectif global de réduction des émissions. Afin de permettre à chaque acteur impliqué de s’approprier le plan d’action, il est dès lors recommandé de faire apparaître le détail des objectifs par secteur dans ce </w:t>
      </w:r>
      <w:r w:rsidR="00C43286">
        <w:rPr>
          <w:i/>
          <w:color w:val="404040" w:themeColor="text1" w:themeTint="BF"/>
        </w:rPr>
        <w:t>dernier.</w:t>
      </w:r>
    </w:p>
    <w:p w14:paraId="1025FAFD" w14:textId="77777777" w:rsidR="001B1C89" w:rsidRDefault="001B1C89" w:rsidP="00C43286">
      <w:pPr>
        <w:spacing w:after="0" w:line="240" w:lineRule="auto"/>
        <w:jc w:val="both"/>
        <w:rPr>
          <w:i/>
          <w:color w:val="404040" w:themeColor="text1" w:themeTint="BF"/>
        </w:rPr>
      </w:pPr>
    </w:p>
    <w:p w14:paraId="1C1A86C4" w14:textId="77777777" w:rsidR="00FC06DB" w:rsidRPr="00C03BE1" w:rsidRDefault="00C43286" w:rsidP="00C43286">
      <w:pPr>
        <w:spacing w:after="0" w:line="240" w:lineRule="auto"/>
        <w:jc w:val="both"/>
        <w:rPr>
          <w:b/>
          <w:i/>
          <w:color w:val="404040" w:themeColor="text1" w:themeTint="BF"/>
        </w:rPr>
      </w:pPr>
      <w:r>
        <w:rPr>
          <w:i/>
          <w:color w:val="404040" w:themeColor="text1" w:themeTint="BF"/>
        </w:rPr>
        <w:t xml:space="preserve"> </w:t>
      </w:r>
    </w:p>
    <w:p w14:paraId="40B0D24A" w14:textId="77777777" w:rsidR="008614D4" w:rsidRDefault="008614D4" w:rsidP="00FC06DB">
      <w:pPr>
        <w:pStyle w:val="Titre1"/>
      </w:pPr>
      <w:bookmarkStart w:id="88" w:name="_Toc485376336"/>
      <w:r w:rsidRPr="008614D4">
        <w:lastRenderedPageBreak/>
        <w:t>Plan d’actions</w:t>
      </w:r>
      <w:bookmarkEnd w:id="88"/>
    </w:p>
    <w:p w14:paraId="5A80267D" w14:textId="77777777" w:rsidR="00F26172" w:rsidRDefault="001A61EA" w:rsidP="00FC06DB">
      <w:pPr>
        <w:pStyle w:val="Titre2"/>
      </w:pPr>
      <w:bookmarkStart w:id="89" w:name="_Toc485376337"/>
      <w:r>
        <w:t>9</w:t>
      </w:r>
      <w:r w:rsidR="00F26172">
        <w:t>.1. Aspects organisationnels</w:t>
      </w:r>
      <w:bookmarkEnd w:id="89"/>
    </w:p>
    <w:p w14:paraId="01517FCD" w14:textId="77777777" w:rsidR="00F26172" w:rsidRDefault="001A61EA" w:rsidP="00FC06DB">
      <w:pPr>
        <w:pStyle w:val="Titre3"/>
      </w:pPr>
      <w:bookmarkStart w:id="90" w:name="_Toc485376338"/>
      <w:r>
        <w:t>9</w:t>
      </w:r>
      <w:r w:rsidR="00CE55BF">
        <w:t>.1.</w:t>
      </w:r>
      <w:r w:rsidR="004B2F08">
        <w:t>1</w:t>
      </w:r>
      <w:r w:rsidR="00CE55BF">
        <w:t xml:space="preserve">. </w:t>
      </w:r>
      <w:r w:rsidR="00F26172" w:rsidRPr="00F26172">
        <w:t>Le comité de pilotage</w:t>
      </w:r>
      <w:bookmarkEnd w:id="90"/>
    </w:p>
    <w:p w14:paraId="2EA08EA6" w14:textId="77777777" w:rsidR="004B2F08" w:rsidRPr="004B2F08" w:rsidRDefault="004B2F08" w:rsidP="004B2F08">
      <w:pPr>
        <w:rPr>
          <w:i/>
        </w:rPr>
      </w:pPr>
      <w:r w:rsidRPr="004B2F08">
        <w:rPr>
          <w:i/>
        </w:rPr>
        <w:t>Ce chapitre donne la liste des membres du comité de pilotage et défini les missions de ce comité</w:t>
      </w:r>
      <w:r w:rsidR="00C3675B">
        <w:rPr>
          <w:i/>
        </w:rPr>
        <w:t xml:space="preserve"> (voir 7.</w:t>
      </w:r>
      <w:r w:rsidR="00F64141">
        <w:rPr>
          <w:i/>
        </w:rPr>
        <w:t>2)</w:t>
      </w:r>
      <w:r w:rsidRPr="004B2F08">
        <w:rPr>
          <w:i/>
        </w:rPr>
        <w:t>.</w:t>
      </w:r>
    </w:p>
    <w:p w14:paraId="608D5277" w14:textId="77777777" w:rsidR="00F26172" w:rsidRDefault="001A61EA" w:rsidP="00FC06DB">
      <w:pPr>
        <w:pStyle w:val="Titre3"/>
      </w:pPr>
      <w:bookmarkStart w:id="91" w:name="_Toc485376339"/>
      <w:r>
        <w:t>9</w:t>
      </w:r>
      <w:r w:rsidR="00F26172" w:rsidRPr="00F26172">
        <w:t>.1.2. Ressources</w:t>
      </w:r>
      <w:bookmarkEnd w:id="91"/>
    </w:p>
    <w:p w14:paraId="28A1949B" w14:textId="77777777" w:rsidR="004B2F08" w:rsidRPr="00F64141" w:rsidRDefault="004B2F08" w:rsidP="004B2F08">
      <w:pPr>
        <w:spacing w:line="240" w:lineRule="auto"/>
        <w:jc w:val="both"/>
        <w:rPr>
          <w:i/>
        </w:rPr>
      </w:pPr>
      <w:r w:rsidRPr="00F64141">
        <w:rPr>
          <w:i/>
        </w:rPr>
        <w:t>Ce chapitre identifie l’ensemble des ressources internes et externes au territoire susceptibles de participer à la mise en œuvre du PAED</w:t>
      </w:r>
      <w:r w:rsidR="00C3675B">
        <w:rPr>
          <w:i/>
        </w:rPr>
        <w:t>C</w:t>
      </w:r>
    </w:p>
    <w:p w14:paraId="59CED9B8" w14:textId="77777777" w:rsidR="00F26172" w:rsidRDefault="001A61EA" w:rsidP="00FC06DB">
      <w:pPr>
        <w:pStyle w:val="Titre3"/>
      </w:pPr>
      <w:bookmarkStart w:id="92" w:name="_Toc485376340"/>
      <w:r>
        <w:t>9</w:t>
      </w:r>
      <w:r w:rsidR="00F26172">
        <w:t>.1.3. Organigramme</w:t>
      </w:r>
      <w:bookmarkEnd w:id="92"/>
    </w:p>
    <w:p w14:paraId="6F8358C2" w14:textId="77777777" w:rsidR="00C43286" w:rsidRDefault="00212839" w:rsidP="00C43286">
      <w:pPr>
        <w:spacing w:after="0"/>
        <w:rPr>
          <w:b/>
          <w:i/>
          <w:sz w:val="24"/>
          <w:szCs w:val="24"/>
        </w:rPr>
      </w:pPr>
      <w:r>
        <w:rPr>
          <w:i/>
          <w:noProof/>
          <w:color w:val="000000" w:themeColor="text1"/>
          <w:lang w:eastAsia="fr-BE"/>
        </w:rPr>
        <mc:AlternateContent>
          <mc:Choice Requires="wps">
            <w:drawing>
              <wp:anchor distT="0" distB="0" distL="114300" distR="114300" simplePos="0" relativeHeight="251698176" behindDoc="1" locked="0" layoutInCell="1" allowOverlap="1" wp14:anchorId="77402D18" wp14:editId="740EE87A">
                <wp:simplePos x="0" y="0"/>
                <wp:positionH relativeFrom="column">
                  <wp:posOffset>-114935</wp:posOffset>
                </wp:positionH>
                <wp:positionV relativeFrom="paragraph">
                  <wp:posOffset>99060</wp:posOffset>
                </wp:positionV>
                <wp:extent cx="6038850" cy="3858895"/>
                <wp:effectExtent l="0" t="0" r="0" b="825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3858895"/>
                        </a:xfrm>
                        <a:prstGeom prst="rect">
                          <a:avLst/>
                        </a:prstGeom>
                        <a:solidFill>
                          <a:srgbClr val="A5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FCBDE" id="Rectangle 26" o:spid="_x0000_s1026" style="position:absolute;margin-left:-9.05pt;margin-top:7.8pt;width:475.5pt;height:303.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1MpQIAAKEFAAAOAAAAZHJzL2Uyb0RvYy54bWysVN9P2zAQfp+0/8Hy+0haaFciUlTBmCZV&#10;gICJZ9ex22iOz7Pdpt1fz9lOQsfQHqblwcr5vvvuh+/u4nLfKLIT1tWgSzo6ySkRmkNV63VJvz/d&#10;fJpR4jzTFVOgRUkPwtHL+ccPF60pxBg2oCphCZJoV7SmpBvvTZFljm9Ew9wJGKFRKcE2zKNo11ll&#10;WYvsjcrGeT7NWrCVscCFc3h7nZR0HvmlFNzfSemEJ6qkGJuPp43nKpzZ/IIVa8vMpuZdGOwfomhY&#10;rdHpQHXNPCNbW/9B1dTcggPpTzg0GUhZcxFzwGxG+ZtsHjfMiJgLFseZoUzu/9Hy2929JXVV0vGU&#10;Es0afKMHrBrTayUI3mGBWuMKxD2aextSdGYJ/IdDRfabJgiuw+ylbQIWEyT7WO3DUG2x94Tj5TQ/&#10;nc0m+CgcdaezyWx2PgnuMlb05sY6/1VAQ8JPSS0GFqvMdkvnE7SHxMhA1dVNrVQU7Hp1pSzZMXz6&#10;xeR6+uW0Y3fHMKUDWEMwS4zhJmaWkolp+YMSAaf0g5BYLgx/HCOJjSoGP4xzof0oqTasEsn9JMev&#10;9x5aO1jETCNhYJbof+DuCHpkIum5U5QdPpiK2OeDcf63wJLxYBE9g/aDcVNrsO8RKMyq85zwfZFS&#10;aUKVVlAdsJkspClzht/U+G5L5vw9szhW+Na4KvwdHlJBW1Lo/ijZgP313n3AY7ejlpIWx7Sk7ueW&#10;WUGJ+qZxDs5HZ2dhrqNwNvk8RsEea1bHGr1trgDbYYRLyfD4G/Be9b/SQvOMG2URvKKKaY6+S8q9&#10;7YUrn9YH7iQuFosIw1k2zC/1o+GBPFQ19OXT/plZ0zWvx76/hX6kWfGmhxM2WGpYbD3IOjb4a127&#10;euMeiI3T7aywaI7liHrdrPMXAAAA//8DAFBLAwQUAAYACAAAACEAI1fCqOEAAAAKAQAADwAAAGRy&#10;cy9kb3ducmV2LnhtbEyPTU/CQBCG7yb+h82YeIPtR2ygdEuIojEGDiIXbkN3bIvd2aa7QP33ric9&#10;Tt4n7/tMsRxNJy40uNaygngagSCurG65VrD/eJ7MQDiPrLGzTAq+ycGyvL0pMNf2yu902flahBJ2&#10;OSpovO9zKV3VkEE3tT1xyD7tYNCHc6ilHvAayk0nkyjKpMGWw0KDPT02VH3tzkbBZrXFen0Y+7U0&#10;b6+jPZy2L08npe7vxtUChKfR/8Hwqx/UoQxOR3tm7USnYBLP4oCG4CEDEYB5msxBHBVkSZqCLAv5&#10;/4XyBwAA//8DAFBLAQItABQABgAIAAAAIQC2gziS/gAAAOEBAAATAAAAAAAAAAAAAAAAAAAAAABb&#10;Q29udGVudF9UeXBlc10ueG1sUEsBAi0AFAAGAAgAAAAhADj9If/WAAAAlAEAAAsAAAAAAAAAAAAA&#10;AAAALwEAAF9yZWxzLy5yZWxzUEsBAi0AFAAGAAgAAAAhAI/tbUylAgAAoQUAAA4AAAAAAAAAAAAA&#10;AAAALgIAAGRycy9lMm9Eb2MueG1sUEsBAi0AFAAGAAgAAAAhACNXwqjhAAAACgEAAA8AAAAAAAAA&#10;AAAAAAAA/wQAAGRycy9kb3ducmV2LnhtbFBLBQYAAAAABAAEAPMAAAANBgAAAAA=&#10;" fillcolor="#a5d6e3" stroked="f" strokeweight="2pt"/>
            </w:pict>
          </mc:Fallback>
        </mc:AlternateContent>
      </w:r>
    </w:p>
    <w:p w14:paraId="1CF1006B" w14:textId="77777777" w:rsidR="00FD3599" w:rsidRPr="00C43286" w:rsidRDefault="00F065D2" w:rsidP="00FD3599">
      <w:pPr>
        <w:rPr>
          <w:i/>
          <w:color w:val="404040" w:themeColor="text1" w:themeTint="BF"/>
          <w:sz w:val="24"/>
          <w:szCs w:val="24"/>
        </w:rPr>
      </w:pPr>
      <w:r>
        <w:rPr>
          <w:i/>
          <w:noProof/>
          <w:color w:val="000000" w:themeColor="text1"/>
          <w:lang w:eastAsia="fr-BE"/>
        </w:rPr>
        <w:drawing>
          <wp:anchor distT="0" distB="0" distL="114300" distR="114300" simplePos="0" relativeHeight="251708416" behindDoc="1" locked="0" layoutInCell="1" allowOverlap="1" wp14:anchorId="7AF98CC6" wp14:editId="529A7CE4">
            <wp:simplePos x="0" y="0"/>
            <wp:positionH relativeFrom="column">
              <wp:posOffset>1202605</wp:posOffset>
            </wp:positionH>
            <wp:positionV relativeFrom="paragraph">
              <wp:posOffset>237985</wp:posOffset>
            </wp:positionV>
            <wp:extent cx="2599200" cy="3412069"/>
            <wp:effectExtent l="0" t="0" r="0" b="0"/>
            <wp:wrapNone/>
            <wp:docPr id="2" name="Image 2" descr="D:\Frederic\Documents\Innergies\pollec\POLLEC 2\Outils\Organi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ederic\Documents\Innergies\pollec\POLLEC 2\Outils\Organigramm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0066" cy="3413206"/>
                    </a:xfrm>
                    <a:prstGeom prst="rect">
                      <a:avLst/>
                    </a:prstGeom>
                    <a:noFill/>
                    <a:ln>
                      <a:noFill/>
                    </a:ln>
                  </pic:spPr>
                </pic:pic>
              </a:graphicData>
            </a:graphic>
          </wp:anchor>
        </w:drawing>
      </w:r>
      <w:r w:rsidR="00FD3599" w:rsidRPr="00C43286">
        <w:rPr>
          <w:b/>
          <w:i/>
          <w:color w:val="404040" w:themeColor="text1" w:themeTint="BF"/>
          <w:sz w:val="24"/>
          <w:szCs w:val="24"/>
        </w:rPr>
        <w:t>Bonne pratique</w:t>
      </w:r>
      <w:r w:rsidR="00FD3599" w:rsidRPr="00C43286">
        <w:rPr>
          <w:i/>
          <w:color w:val="404040" w:themeColor="text1" w:themeTint="BF"/>
          <w:sz w:val="24"/>
          <w:szCs w:val="24"/>
        </w:rPr>
        <w:t> : L’organigramme de la Commune de Braives</w:t>
      </w:r>
    </w:p>
    <w:p w14:paraId="64A9B8C0" w14:textId="77777777" w:rsidR="00FD3599" w:rsidRPr="00FD3599" w:rsidRDefault="00FD3599" w:rsidP="00FD3599"/>
    <w:p w14:paraId="5E217A36" w14:textId="77777777" w:rsidR="00FD3599" w:rsidRDefault="00FD3599" w:rsidP="00FD3599"/>
    <w:p w14:paraId="455A4900" w14:textId="77777777" w:rsidR="00FD3599" w:rsidRDefault="00FD3599" w:rsidP="00FD3599"/>
    <w:p w14:paraId="33AF679B" w14:textId="77777777" w:rsidR="00FD3599" w:rsidRDefault="00FD3599" w:rsidP="00FD3599"/>
    <w:p w14:paraId="6B2680A5" w14:textId="77777777" w:rsidR="00FD3599" w:rsidRDefault="00FD3599" w:rsidP="00FD3599"/>
    <w:p w14:paraId="3F2223E4" w14:textId="77777777" w:rsidR="00FD3599" w:rsidRDefault="00FD3599" w:rsidP="00FD3599"/>
    <w:p w14:paraId="1BC7B5AD" w14:textId="77777777" w:rsidR="00FD3599" w:rsidRDefault="00FD3599" w:rsidP="00FD3599"/>
    <w:p w14:paraId="57916B23" w14:textId="77777777" w:rsidR="00FD3599" w:rsidRDefault="00FD3599" w:rsidP="00FD3599"/>
    <w:p w14:paraId="00C80DE3" w14:textId="77777777" w:rsidR="00FD3599" w:rsidRDefault="00FD3599" w:rsidP="00FD3599"/>
    <w:p w14:paraId="15C96DB9" w14:textId="77777777" w:rsidR="00FD3599" w:rsidRDefault="00FD3599" w:rsidP="00FD3599"/>
    <w:p w14:paraId="6B8304C8" w14:textId="77777777" w:rsidR="00FD3599" w:rsidRDefault="00FD3599" w:rsidP="00FD3599"/>
    <w:p w14:paraId="1C5B694D" w14:textId="77777777" w:rsidR="004D68D1" w:rsidRDefault="001A61EA" w:rsidP="00FC06DB">
      <w:pPr>
        <w:pStyle w:val="Titre2"/>
      </w:pPr>
      <w:bookmarkStart w:id="93" w:name="_Toc485376341"/>
      <w:r>
        <w:t>9</w:t>
      </w:r>
      <w:r w:rsidR="004D68D1">
        <w:t>.</w:t>
      </w:r>
      <w:r w:rsidR="005B5511">
        <w:t>2</w:t>
      </w:r>
      <w:r w:rsidR="004D68D1">
        <w:t>. Les actions</w:t>
      </w:r>
      <w:r w:rsidR="00C3675B">
        <w:t xml:space="preserve"> d’atténuation</w:t>
      </w:r>
      <w:bookmarkEnd w:id="93"/>
    </w:p>
    <w:p w14:paraId="79E37BC5" w14:textId="77777777" w:rsidR="00B815B6" w:rsidRPr="005A05C3" w:rsidRDefault="00B815B6" w:rsidP="00B815B6">
      <w:pPr>
        <w:spacing w:line="240" w:lineRule="auto"/>
        <w:jc w:val="both"/>
        <w:rPr>
          <w:rFonts w:ascii="Calibri" w:hAnsi="Calibri"/>
          <w:i/>
          <w:color w:val="404040" w:themeColor="text1" w:themeTint="BF"/>
        </w:rPr>
      </w:pPr>
      <w:r w:rsidRPr="005A05C3">
        <w:rPr>
          <w:rFonts w:ascii="Calibri" w:hAnsi="Calibri"/>
          <w:i/>
          <w:color w:val="404040" w:themeColor="text1" w:themeTint="BF"/>
        </w:rPr>
        <w:t>Un plan d’actions en faveur de l’énergie durable</w:t>
      </w:r>
      <w:r w:rsidR="00C3675B">
        <w:rPr>
          <w:rFonts w:ascii="Calibri" w:hAnsi="Calibri"/>
          <w:i/>
          <w:color w:val="404040" w:themeColor="text1" w:themeTint="BF"/>
        </w:rPr>
        <w:t xml:space="preserve"> et du climat</w:t>
      </w:r>
      <w:r w:rsidRPr="005A05C3">
        <w:rPr>
          <w:rFonts w:ascii="Calibri" w:hAnsi="Calibri"/>
          <w:i/>
          <w:color w:val="404040" w:themeColor="text1" w:themeTint="BF"/>
        </w:rPr>
        <w:t xml:space="preserve"> réaliste ne peut pas se limiter à une liste d’objectifs </w:t>
      </w:r>
      <w:r w:rsidR="00C3675B">
        <w:rPr>
          <w:rFonts w:ascii="Calibri" w:hAnsi="Calibri"/>
          <w:i/>
          <w:color w:val="404040" w:themeColor="text1" w:themeTint="BF"/>
        </w:rPr>
        <w:t>sectoriels</w:t>
      </w:r>
      <w:r w:rsidRPr="005A05C3">
        <w:rPr>
          <w:rFonts w:ascii="Calibri" w:hAnsi="Calibri"/>
          <w:i/>
          <w:color w:val="404040" w:themeColor="text1" w:themeTint="BF"/>
        </w:rPr>
        <w:t xml:space="preserve"> (ex : isoler 200 toitures, installer 50 centrales photovoltaïques, etc.) dont la réalisation concrète dépendra du bon vouloir de porteurs de projets non identifiés. Il est donc extrêmement important de penser les actions concrètes qui viseront la réalisation de ces objectifs, d’identifier les porteurs de ces actions et d’estimer l’investissement nécessaire pour ces porteurs de projet ainsi que les sources de financement possibles. Le plan d’actions pourra alors reprendre une synthèse des projets, investissement et financement possibles par porteur de projet. </w:t>
      </w:r>
    </w:p>
    <w:p w14:paraId="27103BBD" w14:textId="77777777" w:rsidR="00B815B6" w:rsidRDefault="00B815B6" w:rsidP="00B815B6">
      <w:pPr>
        <w:spacing w:line="240" w:lineRule="auto"/>
        <w:jc w:val="both"/>
        <w:rPr>
          <w:rFonts w:ascii="Calibri" w:hAnsi="Calibri"/>
          <w:b/>
          <w:i/>
          <w:color w:val="404040" w:themeColor="text1" w:themeTint="BF"/>
        </w:rPr>
      </w:pPr>
      <w:r w:rsidRPr="005A05C3">
        <w:rPr>
          <w:rFonts w:ascii="Calibri" w:hAnsi="Calibri"/>
          <w:i/>
          <w:color w:val="404040" w:themeColor="text1" w:themeTint="BF"/>
        </w:rPr>
        <w:t>Beaucoup de communes wallonnes ont ainsi choisi de structurer leur plan d’actions autour de fiches projets  reprenant l’ensemble des informations nécessaires à la compréhension, la mise en œuvre et le suivi de chaque action. Cette méthode de travail permet en outre de facilement synthétiser toutes les fiches actions dans un tableau qui</w:t>
      </w:r>
      <w:r w:rsidR="00FB027D">
        <w:rPr>
          <w:rFonts w:ascii="Calibri" w:hAnsi="Calibri"/>
          <w:i/>
          <w:color w:val="404040" w:themeColor="text1" w:themeTint="BF"/>
        </w:rPr>
        <w:t>, mis à jour au gré de l’avancement de la mise en œuvre,</w:t>
      </w:r>
      <w:r w:rsidRPr="005A05C3">
        <w:rPr>
          <w:rFonts w:ascii="Calibri" w:hAnsi="Calibri"/>
          <w:i/>
          <w:color w:val="404040" w:themeColor="text1" w:themeTint="BF"/>
        </w:rPr>
        <w:t xml:space="preserve"> permet à </w:t>
      </w:r>
      <w:r w:rsidRPr="005A05C3">
        <w:rPr>
          <w:rFonts w:ascii="Calibri" w:hAnsi="Calibri"/>
          <w:i/>
          <w:color w:val="404040" w:themeColor="text1" w:themeTint="BF"/>
        </w:rPr>
        <w:lastRenderedPageBreak/>
        <w:t xml:space="preserve">la fois de voir comment les objectifs sont progressivement atteints. </w:t>
      </w:r>
      <w:r w:rsidRPr="0088730F">
        <w:rPr>
          <w:rFonts w:ascii="Calibri" w:hAnsi="Calibri"/>
          <w:b/>
          <w:i/>
          <w:color w:val="404040" w:themeColor="text1" w:themeTint="BF"/>
        </w:rPr>
        <w:t xml:space="preserve">Un outil de ce type </w:t>
      </w:r>
      <w:r w:rsidR="005A05C3" w:rsidRPr="0088730F">
        <w:rPr>
          <w:rFonts w:ascii="Calibri" w:hAnsi="Calibri"/>
          <w:b/>
          <w:i/>
          <w:color w:val="404040" w:themeColor="text1" w:themeTint="BF"/>
        </w:rPr>
        <w:t>est</w:t>
      </w:r>
      <w:r w:rsidRPr="0088730F">
        <w:rPr>
          <w:rFonts w:ascii="Calibri" w:hAnsi="Calibri"/>
          <w:b/>
          <w:i/>
          <w:color w:val="404040" w:themeColor="text1" w:themeTint="BF"/>
        </w:rPr>
        <w:t xml:space="preserve"> mis à disposition des communes participant à la campagne POLLEC </w:t>
      </w:r>
      <w:r w:rsidR="00C3675B">
        <w:rPr>
          <w:rFonts w:ascii="Calibri" w:hAnsi="Calibri"/>
          <w:b/>
          <w:i/>
          <w:color w:val="404040" w:themeColor="text1" w:themeTint="BF"/>
        </w:rPr>
        <w:t>3</w:t>
      </w:r>
      <w:r w:rsidRPr="0088730F">
        <w:rPr>
          <w:rFonts w:ascii="Calibri" w:hAnsi="Calibri"/>
          <w:b/>
          <w:i/>
          <w:color w:val="404040" w:themeColor="text1" w:themeTint="BF"/>
        </w:rPr>
        <w:t xml:space="preserve">. </w:t>
      </w:r>
    </w:p>
    <w:p w14:paraId="34D08F36" w14:textId="77777777" w:rsidR="00FB027D" w:rsidRDefault="00212839" w:rsidP="00FB027D">
      <w:pPr>
        <w:spacing w:line="240" w:lineRule="auto"/>
        <w:jc w:val="both"/>
        <w:rPr>
          <w:color w:val="404040" w:themeColor="text1" w:themeTint="BF"/>
        </w:rPr>
      </w:pPr>
      <w:r>
        <w:rPr>
          <w:b/>
          <w:i/>
          <w:noProof/>
          <w:color w:val="404040" w:themeColor="text1" w:themeTint="BF"/>
          <w:sz w:val="24"/>
          <w:szCs w:val="24"/>
          <w:lang w:eastAsia="fr-BE"/>
        </w:rPr>
        <mc:AlternateContent>
          <mc:Choice Requires="wps">
            <w:drawing>
              <wp:anchor distT="0" distB="0" distL="114300" distR="114300" simplePos="0" relativeHeight="251745280" behindDoc="1" locked="0" layoutInCell="1" allowOverlap="1" wp14:anchorId="0BB62580" wp14:editId="65C95DD7">
                <wp:simplePos x="0" y="0"/>
                <wp:positionH relativeFrom="column">
                  <wp:posOffset>-93345</wp:posOffset>
                </wp:positionH>
                <wp:positionV relativeFrom="paragraph">
                  <wp:posOffset>933450</wp:posOffset>
                </wp:positionV>
                <wp:extent cx="6005195" cy="128143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5195" cy="1281430"/>
                        </a:xfrm>
                        <a:prstGeom prst="rect">
                          <a:avLst/>
                        </a:prstGeom>
                        <a:solidFill>
                          <a:srgbClr val="C2E4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B9FF75" id="Rectangle 7" o:spid="_x0000_s1026" style="position:absolute;margin-left:-7.35pt;margin-top:73.5pt;width:472.85pt;height:100.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ODpQIAAJ8FAAAOAAAAZHJzL2Uyb0RvYy54bWysVEtv2zAMvg/YfxB0X21nSR9GnSJI12FA&#10;0BZth54VWYqNyaImKXGyX19KfjTrih2G+SCY4sePD5G8vNo3iuyEdTXogmYnKSVCcyhrvSno96eb&#10;T+eUOM90yRRoUdCDcPRq/vHDZWtyMYEKVCksQRLt8tYUtPLe5EnieCUa5k7ACI1KCbZhHkW7SUrL&#10;WmRvVDJJ09OkBVsaC1w4h7fXnZLOI7+Ugvs7KZ3wRBUUY/PxtPFchzOZX7J8Y5mpat6Hwf4hiobV&#10;Gp2OVNfMM7K19R9UTc0tOJD+hEOTgJQ1FzEHzCZL32TzWDEjYi5YHGfGMrn/R8tvd/eW1GVBzyjR&#10;rMEnesCiMb1RgpyF8rTG5Yh6NPc2JOjMCvgPh4rkN00QXI/ZS9sELKZH9rHWh7HWYu8Jx8vTNJ1l&#10;FzNKOOqyyXk2/RxfI2H5YG6s818FNCT8FNRiXLHGbLdyPgTA8gESIwNVlze1UlGwm/VSWbJj+PDL&#10;yZfpxTIkgybuGKZ0AGsIZp063MTMumRiWv6gRMAp/SAkFgvDn8RIYpuK0Q/jXGifdaqKlaJzP0vx&#10;G7yHxg4WMZZIGJgl+h+5e4IB2ZEM3F2UPT6Yitjlo3H6t8A649EiegbtR+Om1mDfI1CYVe+5ww9F&#10;6koTqrSG8oCtZKGbMWf4TY3vtmLO3zOLQ4Xjh4vC3+EhFbQFhf6Pkgrsr/fuAx57HbWUtDikBXU/&#10;t8wKStQ3jVNwkU2nYaqjMJ2dTVCwx5r1sUZvmyVgO2S4kgyPvwHv1fArLTTPuE8WwSuqmObou6Dc&#10;20FY+m554EbiYrGIMJxkw/xKPxoeyENVQ18+7Z+ZNX3zeuz7WxgGmuVverjDBksNi60HWccGf61r&#10;X2/cArFx+o0V1syxHFGve3X+AgAA//8DAFBLAwQUAAYACAAAACEA29yxTN8AAAALAQAADwAAAGRy&#10;cy9kb3ducmV2LnhtbEyPwU7DMBBE70j8g7VI3FonNKIhxKkACSFRLpR+gBtv44h4bWK3CX/PcoLb&#10;juZpdqbezG4QZxxj70lBvsxAILXe9NQp2H88L0oQMWkyevCECr4xwqa5vKh1ZfxE73jepU5wCMVK&#10;K7AphUrK2Fp0Oi59QGLv6EenE8uxk2bUE4e7Qd5k2a10uif+YHXAJ4vt5+7kFBS2n3Au37bHl699&#10;se0eg4mvQanrq/nhHkTCOf3B8Fufq0PDnQ7+RCaKQcEiL9aMslGseRQTd6ucj4OCVVGWIJta/t/Q&#10;/AAAAP//AwBQSwECLQAUAAYACAAAACEAtoM4kv4AAADhAQAAEwAAAAAAAAAAAAAAAAAAAAAAW0Nv&#10;bnRlbnRfVHlwZXNdLnhtbFBLAQItABQABgAIAAAAIQA4/SH/1gAAAJQBAAALAAAAAAAAAAAAAAAA&#10;AC8BAABfcmVscy8ucmVsc1BLAQItABQABgAIAAAAIQAZ3HODpQIAAJ8FAAAOAAAAAAAAAAAAAAAA&#10;AC4CAABkcnMvZTJvRG9jLnhtbFBLAQItABQABgAIAAAAIQDb3LFM3wAAAAsBAAAPAAAAAAAAAAAA&#10;AAAAAP8EAABkcnMvZG93bnJldi54bWxQSwUGAAAAAAQABADzAAAACwYAAAAA&#10;" fillcolor="#c2e49c" stroked="f" strokeweight="2pt"/>
            </w:pict>
          </mc:Fallback>
        </mc:AlternateContent>
      </w:r>
      <w:r w:rsidR="00FB027D">
        <w:rPr>
          <w:rFonts w:ascii="Calibri" w:hAnsi="Calibri"/>
          <w:b/>
          <w:i/>
          <w:color w:val="404040" w:themeColor="text1" w:themeTint="BF"/>
        </w:rPr>
        <w:t xml:space="preserve">Conseil : </w:t>
      </w:r>
      <w:r w:rsidR="00FB027D">
        <w:rPr>
          <w:color w:val="404040" w:themeColor="text1" w:themeTint="BF"/>
        </w:rPr>
        <w:t>Il est important de ne pas disperser le plan d’actions dans une multitude de petites actions qu’il sera difficile de mettre en œuvre et de suivre toutes en même temps par faute de moyens humains et financiers. Mieux vaut se concentrer sur quelques actions « phares » dont l’impact en termes de réduction des émissions, et de plus-values socio-économique et socio-culturelle pourra enclencher une dynamique vertueuse.</w:t>
      </w:r>
    </w:p>
    <w:p w14:paraId="4012E462" w14:textId="77777777" w:rsidR="00FB027D" w:rsidRDefault="001B1C89" w:rsidP="00B815B6">
      <w:pPr>
        <w:spacing w:line="240" w:lineRule="auto"/>
        <w:jc w:val="both"/>
        <w:rPr>
          <w:rFonts w:ascii="Calibri" w:hAnsi="Calibri"/>
          <w:b/>
          <w:i/>
          <w:color w:val="404040" w:themeColor="text1" w:themeTint="BF"/>
        </w:rPr>
      </w:pPr>
      <w:r>
        <w:rPr>
          <w:rFonts w:ascii="Calibri" w:hAnsi="Calibri"/>
          <w:b/>
          <w:i/>
          <w:color w:val="404040" w:themeColor="text1" w:themeTint="BF"/>
        </w:rPr>
        <w:t>Hypothèses :</w:t>
      </w:r>
      <w:r w:rsidR="0056556F">
        <w:rPr>
          <w:rFonts w:ascii="Calibri" w:hAnsi="Calibri"/>
          <w:b/>
          <w:i/>
          <w:color w:val="404040" w:themeColor="text1" w:themeTint="BF"/>
        </w:rPr>
        <w:t xml:space="preserve"> Impacts de mesures d’efficacité énergétique types</w:t>
      </w:r>
    </w:p>
    <w:p w14:paraId="2FD04E4E" w14:textId="77777777" w:rsidR="001B1C89" w:rsidRDefault="001B1C89" w:rsidP="00B815B6">
      <w:pPr>
        <w:spacing w:line="240" w:lineRule="auto"/>
        <w:jc w:val="both"/>
        <w:rPr>
          <w:rFonts w:ascii="Calibri" w:hAnsi="Calibri"/>
          <w:b/>
          <w:i/>
          <w:color w:val="404040" w:themeColor="text1" w:themeTint="BF"/>
        </w:rPr>
      </w:pPr>
      <w:r w:rsidRPr="0056556F">
        <w:rPr>
          <w:rFonts w:ascii="Calibri" w:hAnsi="Calibri"/>
          <w:i/>
          <w:color w:val="404040" w:themeColor="text1" w:themeTint="BF"/>
        </w:rPr>
        <w:t xml:space="preserve">Le tableau en </w:t>
      </w:r>
      <w:r w:rsidR="000F48BD">
        <w:rPr>
          <w:rFonts w:ascii="Calibri" w:hAnsi="Calibri"/>
          <w:b/>
          <w:i/>
          <w:color w:val="404040" w:themeColor="text1" w:themeTint="BF"/>
        </w:rPr>
        <w:t>annexe 2</w:t>
      </w:r>
      <w:r w:rsidRPr="0056556F">
        <w:rPr>
          <w:rFonts w:ascii="Calibri" w:hAnsi="Calibri"/>
          <w:i/>
          <w:color w:val="404040" w:themeColor="text1" w:themeTint="BF"/>
        </w:rPr>
        <w:t xml:space="preserve"> reprend une liste de mesures </w:t>
      </w:r>
      <w:r w:rsidR="00141BFC" w:rsidRPr="0056556F">
        <w:rPr>
          <w:rFonts w:ascii="Calibri" w:hAnsi="Calibri"/>
          <w:i/>
          <w:color w:val="404040" w:themeColor="text1" w:themeTint="BF"/>
        </w:rPr>
        <w:t xml:space="preserve">types </w:t>
      </w:r>
      <w:r w:rsidRPr="0056556F">
        <w:rPr>
          <w:rFonts w:ascii="Calibri" w:hAnsi="Calibri"/>
          <w:i/>
          <w:color w:val="404040" w:themeColor="text1" w:themeTint="BF"/>
        </w:rPr>
        <w:t xml:space="preserve">d’efficacité énergétique </w:t>
      </w:r>
      <w:r w:rsidR="0056556F">
        <w:rPr>
          <w:rFonts w:ascii="Calibri" w:hAnsi="Calibri"/>
          <w:i/>
          <w:color w:val="404040" w:themeColor="text1" w:themeTint="BF"/>
        </w:rPr>
        <w:t>et indique pour chacune d’entre-elles les hypothèses d’impacts à appliquer en termes d’économie d’énergie et de réduction des émissions de CO</w:t>
      </w:r>
      <w:r w:rsidR="0056556F" w:rsidRPr="0056556F">
        <w:rPr>
          <w:rFonts w:ascii="Calibri" w:hAnsi="Calibri"/>
          <w:i/>
          <w:color w:val="404040" w:themeColor="text1" w:themeTint="BF"/>
          <w:sz w:val="16"/>
          <w:szCs w:val="16"/>
        </w:rPr>
        <w:t>2</w:t>
      </w:r>
      <w:r w:rsidR="0056556F">
        <w:rPr>
          <w:rFonts w:ascii="Calibri" w:hAnsi="Calibri"/>
          <w:i/>
          <w:color w:val="404040" w:themeColor="text1" w:themeTint="BF"/>
        </w:rPr>
        <w:t xml:space="preserve">. Pour chaque mesure, une hypothèse d’investissement est également indiquée. Ces hypothèses sont issues du </w:t>
      </w:r>
      <w:r w:rsidR="0056556F" w:rsidRPr="0056556F">
        <w:rPr>
          <w:rFonts w:ascii="Calibri" w:hAnsi="Calibri"/>
          <w:b/>
          <w:i/>
          <w:color w:val="404040" w:themeColor="text1" w:themeTint="BF"/>
        </w:rPr>
        <w:t>Plan d’Action wallon d’Efficacité Energétique (PAEE 3)</w:t>
      </w:r>
    </w:p>
    <w:p w14:paraId="6558E3D8" w14:textId="77777777" w:rsidR="0056556F" w:rsidRPr="0056556F" w:rsidRDefault="0056556F" w:rsidP="00B815B6">
      <w:pPr>
        <w:spacing w:line="240" w:lineRule="auto"/>
        <w:jc w:val="both"/>
        <w:rPr>
          <w:rFonts w:ascii="Calibri" w:hAnsi="Calibri"/>
          <w:i/>
          <w:color w:val="404040" w:themeColor="text1" w:themeTint="BF"/>
        </w:rPr>
      </w:pPr>
    </w:p>
    <w:p w14:paraId="1E29C9AF" w14:textId="77777777" w:rsidR="00C3675B" w:rsidRDefault="001A61EA" w:rsidP="00C3675B">
      <w:pPr>
        <w:pStyle w:val="Titre2"/>
      </w:pPr>
      <w:bookmarkStart w:id="94" w:name="_Toc485376342"/>
      <w:r>
        <w:t>9</w:t>
      </w:r>
      <w:r w:rsidR="00C3675B">
        <w:t>.3. Les actions d’adaptation</w:t>
      </w:r>
      <w:bookmarkEnd w:id="94"/>
    </w:p>
    <w:p w14:paraId="442B0DD9" w14:textId="77777777" w:rsidR="00C3675B" w:rsidRDefault="00C3675B" w:rsidP="00C3675B">
      <w:pPr>
        <w:spacing w:after="0"/>
      </w:pPr>
    </w:p>
    <w:p w14:paraId="42BF1E6A" w14:textId="77777777" w:rsidR="0056556F" w:rsidRPr="00CC0F4B" w:rsidRDefault="00C3675B" w:rsidP="00CC0F4B">
      <w:pPr>
        <w:spacing w:line="240" w:lineRule="auto"/>
        <w:jc w:val="both"/>
        <w:rPr>
          <w:b/>
          <w:i/>
          <w:color w:val="404040" w:themeColor="text1" w:themeTint="BF"/>
          <w:sz w:val="28"/>
          <w:szCs w:val="28"/>
        </w:rPr>
      </w:pPr>
      <w:r w:rsidRPr="00CC0F4B">
        <w:rPr>
          <w:i/>
          <w:color w:val="404040" w:themeColor="text1" w:themeTint="BF"/>
        </w:rPr>
        <w:t>L’outil d’adaptation mis à disposition des communes par l’</w:t>
      </w:r>
      <w:proofErr w:type="spellStart"/>
      <w:r w:rsidRPr="00CC0F4B">
        <w:rPr>
          <w:i/>
          <w:color w:val="404040" w:themeColor="text1" w:themeTint="BF"/>
        </w:rPr>
        <w:t>AwAC</w:t>
      </w:r>
      <w:proofErr w:type="spellEnd"/>
      <w:r w:rsidRPr="00CC0F4B">
        <w:rPr>
          <w:i/>
          <w:color w:val="404040" w:themeColor="text1" w:themeTint="BF"/>
        </w:rPr>
        <w:t xml:space="preserve"> permet de planifier des actions d’adaptation aux impacts locaux du changement climatique. </w:t>
      </w:r>
      <w:r w:rsidR="00CC0F4B" w:rsidRPr="00CC0F4B">
        <w:rPr>
          <w:i/>
          <w:color w:val="404040" w:themeColor="text1" w:themeTint="BF"/>
        </w:rPr>
        <w:t xml:space="preserve">Cet outil permet de produire les graphiques et rapport à ajouter dans le présent chapitre. </w:t>
      </w:r>
      <w:r w:rsidR="0056556F" w:rsidRPr="00CC0F4B">
        <w:rPr>
          <w:i/>
        </w:rPr>
        <w:br w:type="page"/>
      </w:r>
    </w:p>
    <w:p w14:paraId="38FEA785" w14:textId="77777777" w:rsidR="004D68D1" w:rsidRDefault="001A61EA" w:rsidP="005A5E0F">
      <w:pPr>
        <w:pStyle w:val="Titre2"/>
        <w:spacing w:line="240" w:lineRule="auto"/>
      </w:pPr>
      <w:bookmarkStart w:id="95" w:name="_Toc485376343"/>
      <w:r>
        <w:lastRenderedPageBreak/>
        <w:t>9</w:t>
      </w:r>
      <w:r w:rsidR="004D68D1">
        <w:t xml:space="preserve">.4. </w:t>
      </w:r>
      <w:r w:rsidR="004B2F08">
        <w:t>Planning</w:t>
      </w:r>
      <w:bookmarkEnd w:id="95"/>
    </w:p>
    <w:p w14:paraId="1C6D5915" w14:textId="77777777" w:rsidR="005A5E0F" w:rsidRPr="005A5E0F" w:rsidRDefault="00212839" w:rsidP="005A5E0F">
      <w:pPr>
        <w:spacing w:after="0" w:line="240" w:lineRule="auto"/>
        <w:rPr>
          <w:sz w:val="16"/>
          <w:szCs w:val="16"/>
        </w:rPr>
      </w:pPr>
      <w:r>
        <w:rPr>
          <w:i/>
          <w:noProof/>
          <w:color w:val="000000" w:themeColor="text1"/>
          <w:lang w:eastAsia="fr-BE"/>
        </w:rPr>
        <mc:AlternateContent>
          <mc:Choice Requires="wps">
            <w:drawing>
              <wp:anchor distT="0" distB="0" distL="114300" distR="114300" simplePos="0" relativeHeight="251701248" behindDoc="1" locked="0" layoutInCell="1" allowOverlap="1" wp14:anchorId="7921DFBD" wp14:editId="23913F50">
                <wp:simplePos x="0" y="0"/>
                <wp:positionH relativeFrom="column">
                  <wp:posOffset>-129540</wp:posOffset>
                </wp:positionH>
                <wp:positionV relativeFrom="paragraph">
                  <wp:posOffset>71120</wp:posOffset>
                </wp:positionV>
                <wp:extent cx="6038850" cy="8330565"/>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8330565"/>
                        </a:xfrm>
                        <a:prstGeom prst="rect">
                          <a:avLst/>
                        </a:prstGeom>
                        <a:solidFill>
                          <a:srgbClr val="A5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0536" id="Rectangle 32" o:spid="_x0000_s1026" style="position:absolute;margin-left:-10.2pt;margin-top:5.6pt;width:475.5pt;height:655.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9IpAIAAKEFAAAOAAAAZHJzL2Uyb0RvYy54bWysVE1v2zAMvQ/YfxB0X+0kTZYZdYqgXYcB&#10;QVu0HXpWZCkxJouapMTJfv0oyXazrthhmA+CKT4+fojkxeWhUWQvrKtBl3R0llMiNIeq1puSfnu6&#10;+TCnxHmmK6ZAi5IehaOXi/fvLlpTiDFsQVXCEiTRrmhNSbfemyLLHN+KhrkzMEKjUoJtmEfRbrLK&#10;shbZG5WN83yWtWArY4EL5/D2OinpIvJLKbi/k9IJT1RJMTYfTxvPdTizxQUrNpaZbc27MNg/RNGw&#10;WqPTgeqaeUZ2tv6Dqqm5BQfSn3FoMpCy5iLmgNmM8lfZPG6ZETEXLI4zQ5nc/6Plt/t7S+qqpJMx&#10;JZo1+EYPWDWmN0oQvMMCtcYViHs09zak6MwK+HeHiuw3TRBchzlI2wQsJkgOsdrHodri4AnHy1k+&#10;mc+n+CgcdfPJJJ/OpsFdxore3FjnvwhoSPgpqcXAYpXZfuV8gvaQGBmourqplYqC3ayvlCV7hk+/&#10;nF7PPk86dncKUzqANQSzxBhuYmYpmZiWPyoRcEo/CInlwvDHMZLYqGLwwzgX2o+SassqkdxPc/x6&#10;76G1g0XMNBIGZon+B+6OoEcmkp47Rdnhg6mIfT4Y538LLBkPFtEzaD8YN7UG+xaBwqw6zwnfFymV&#10;JlRpDdURm8lCmjJn+E2N77Zizt8zi2OFb42rwt/hIRW0JYXuj5It2J9v3Qc8djtqKWlxTEvqfuyY&#10;FZSorxrn4NPo/DzMdRTOpx/HKNhTzfpUo3fNFWA7jHApGR5/A96r/ldaaJ5xoyyDV1QxzdF3Sbm3&#10;vXDl0/rAncTFchlhOMuG+ZV+NDyQh6qGvnw6PDNruub12Pe30I80K171cMIGSw3LnQdZxwZ/qWtX&#10;b9wDsXG6nRUWzakcUS+bdfELAAD//wMAUEsDBBQABgAIAAAAIQD+8MHt4QAAAAsBAAAPAAAAZHJz&#10;L2Rvd25yZXYueG1sTI/BTsMwDIbvSLxDZCRuW9IWTVCaThMMhNB2YNtlt6wxbUfjVE22lbfHnOBo&#10;/59+fy7mo+vEGYfQetKQTBUIpMrblmoNu+3L5B5EiIas6Tyhhm8MMC+vrwqTW3+hDzxvYi24hEJu&#10;NDQx9rmUoWrQmTD1PRJnn35wJvI41NIO5sLlrpOpUjPpTEt8oTE9PjVYfW1OTsNqsTb1cj/2S+ne&#10;30a/P65fn49a396Mi0cQEcf4B8OvPqtDyU4HfyIbRKdhkqo7RjlIUhAMPGRqBuLAiyzNEpBlIf//&#10;UP4AAAD//wMAUEsBAi0AFAAGAAgAAAAhALaDOJL+AAAA4QEAABMAAAAAAAAAAAAAAAAAAAAAAFtD&#10;b250ZW50X1R5cGVzXS54bWxQSwECLQAUAAYACAAAACEAOP0h/9YAAACUAQAACwAAAAAAAAAAAAAA&#10;AAAvAQAAX3JlbHMvLnJlbHNQSwECLQAUAAYACAAAACEAUQK/SKQCAAChBQAADgAAAAAAAAAAAAAA&#10;AAAuAgAAZHJzL2Uyb0RvYy54bWxQSwECLQAUAAYACAAAACEA/vDB7eEAAAALAQAADwAAAAAAAAAA&#10;AAAAAAD+BAAAZHJzL2Rvd25yZXYueG1sUEsFBgAAAAAEAAQA8wAAAAwGAAAAAA==&#10;" fillcolor="#a5d6e3" stroked="f" strokeweight="2pt"/>
            </w:pict>
          </mc:Fallback>
        </mc:AlternateContent>
      </w:r>
    </w:p>
    <w:p w14:paraId="29FF4436" w14:textId="77777777" w:rsidR="009F355B" w:rsidRPr="005A5E0F" w:rsidRDefault="009F355B" w:rsidP="005A5E0F">
      <w:pPr>
        <w:spacing w:after="0" w:line="240" w:lineRule="auto"/>
        <w:rPr>
          <w:b/>
          <w:i/>
          <w:color w:val="595959" w:themeColor="text1" w:themeTint="A6"/>
          <w:sz w:val="24"/>
          <w:szCs w:val="24"/>
        </w:rPr>
      </w:pPr>
      <w:r w:rsidRPr="005A5E0F">
        <w:rPr>
          <w:b/>
          <w:i/>
          <w:color w:val="595959" w:themeColor="text1" w:themeTint="A6"/>
          <w:sz w:val="24"/>
          <w:szCs w:val="24"/>
        </w:rPr>
        <w:t>Bonne pratique :</w:t>
      </w:r>
      <w:r w:rsidRPr="005A5E0F">
        <w:rPr>
          <w:i/>
          <w:color w:val="595959" w:themeColor="text1" w:themeTint="A6"/>
          <w:sz w:val="24"/>
          <w:szCs w:val="24"/>
        </w:rPr>
        <w:t xml:space="preserve"> le planning de Sambreville</w:t>
      </w:r>
    </w:p>
    <w:p w14:paraId="40E88D54" w14:textId="77777777" w:rsidR="005A5E0F" w:rsidRDefault="005A5E0F" w:rsidP="00E438AB">
      <w:pPr>
        <w:spacing w:after="0" w:line="240" w:lineRule="auto"/>
      </w:pPr>
      <w:r>
        <w:rPr>
          <w:noProof/>
          <w:lang w:eastAsia="fr-BE"/>
        </w:rPr>
        <w:drawing>
          <wp:inline distT="0" distB="0" distL="0" distR="0" wp14:anchorId="16369809" wp14:editId="47735F0C">
            <wp:extent cx="5760720" cy="2267344"/>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267344"/>
                    </a:xfrm>
                    <a:prstGeom prst="rect">
                      <a:avLst/>
                    </a:prstGeom>
                    <a:noFill/>
                    <a:ln>
                      <a:noFill/>
                    </a:ln>
                  </pic:spPr>
                </pic:pic>
              </a:graphicData>
            </a:graphic>
          </wp:inline>
        </w:drawing>
      </w:r>
      <w:r>
        <w:rPr>
          <w:noProof/>
          <w:lang w:eastAsia="fr-BE"/>
        </w:rPr>
        <w:drawing>
          <wp:inline distT="0" distB="0" distL="0" distR="0" wp14:anchorId="301217AB" wp14:editId="4122B976">
            <wp:extent cx="5760720" cy="504896"/>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504896"/>
                    </a:xfrm>
                    <a:prstGeom prst="rect">
                      <a:avLst/>
                    </a:prstGeom>
                    <a:noFill/>
                    <a:ln>
                      <a:noFill/>
                    </a:ln>
                  </pic:spPr>
                </pic:pic>
              </a:graphicData>
            </a:graphic>
          </wp:inline>
        </w:drawing>
      </w:r>
      <w:r>
        <w:rPr>
          <w:noProof/>
          <w:lang w:eastAsia="fr-BE"/>
        </w:rPr>
        <w:drawing>
          <wp:inline distT="0" distB="0" distL="0" distR="0" wp14:anchorId="6C31C280" wp14:editId="4BFF9226">
            <wp:extent cx="5760720" cy="994013"/>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994013"/>
                    </a:xfrm>
                    <a:prstGeom prst="rect">
                      <a:avLst/>
                    </a:prstGeom>
                    <a:noFill/>
                    <a:ln>
                      <a:noFill/>
                    </a:ln>
                  </pic:spPr>
                </pic:pic>
              </a:graphicData>
            </a:graphic>
          </wp:inline>
        </w:drawing>
      </w:r>
    </w:p>
    <w:p w14:paraId="3482B4D2" w14:textId="77777777" w:rsidR="00E438AB" w:rsidRDefault="00E438AB" w:rsidP="00E438AB">
      <w:pPr>
        <w:spacing w:after="0" w:line="240" w:lineRule="auto"/>
      </w:pPr>
      <w:r>
        <w:rPr>
          <w:noProof/>
          <w:lang w:eastAsia="fr-BE"/>
        </w:rPr>
        <w:drawing>
          <wp:inline distT="0" distB="0" distL="0" distR="0" wp14:anchorId="26969A24" wp14:editId="7AA424DA">
            <wp:extent cx="5760720" cy="1105161"/>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1105161"/>
                    </a:xfrm>
                    <a:prstGeom prst="rect">
                      <a:avLst/>
                    </a:prstGeom>
                    <a:noFill/>
                    <a:ln>
                      <a:noFill/>
                    </a:ln>
                  </pic:spPr>
                </pic:pic>
              </a:graphicData>
            </a:graphic>
          </wp:inline>
        </w:drawing>
      </w:r>
    </w:p>
    <w:p w14:paraId="155FA5F2" w14:textId="77777777" w:rsidR="00E438AB" w:rsidRDefault="00E438AB" w:rsidP="00E438AB">
      <w:pPr>
        <w:spacing w:after="0" w:line="240" w:lineRule="auto"/>
      </w:pPr>
      <w:r>
        <w:rPr>
          <w:noProof/>
          <w:lang w:eastAsia="fr-BE"/>
        </w:rPr>
        <w:drawing>
          <wp:inline distT="0" distB="0" distL="0" distR="0" wp14:anchorId="0626ADDE" wp14:editId="14E8DC11">
            <wp:extent cx="5760720" cy="99787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997870"/>
                    </a:xfrm>
                    <a:prstGeom prst="rect">
                      <a:avLst/>
                    </a:prstGeom>
                    <a:noFill/>
                    <a:ln>
                      <a:noFill/>
                    </a:ln>
                  </pic:spPr>
                </pic:pic>
              </a:graphicData>
            </a:graphic>
          </wp:inline>
        </w:drawing>
      </w:r>
    </w:p>
    <w:p w14:paraId="116DFD99" w14:textId="77777777" w:rsidR="00E438AB" w:rsidRDefault="00E438AB" w:rsidP="00E438AB">
      <w:pPr>
        <w:spacing w:after="0" w:line="240" w:lineRule="auto"/>
      </w:pPr>
      <w:r>
        <w:rPr>
          <w:noProof/>
          <w:lang w:eastAsia="fr-BE"/>
        </w:rPr>
        <w:drawing>
          <wp:inline distT="0" distB="0" distL="0" distR="0" wp14:anchorId="444F376A" wp14:editId="2E0DC309">
            <wp:extent cx="5760720" cy="1085682"/>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1085682"/>
                    </a:xfrm>
                    <a:prstGeom prst="rect">
                      <a:avLst/>
                    </a:prstGeom>
                    <a:noFill/>
                    <a:ln>
                      <a:noFill/>
                    </a:ln>
                  </pic:spPr>
                </pic:pic>
              </a:graphicData>
            </a:graphic>
          </wp:inline>
        </w:drawing>
      </w:r>
    </w:p>
    <w:p w14:paraId="43A69167" w14:textId="77777777" w:rsidR="00E438AB" w:rsidRDefault="00E438AB" w:rsidP="00E438AB">
      <w:pPr>
        <w:spacing w:after="0" w:line="240" w:lineRule="auto"/>
      </w:pPr>
      <w:r>
        <w:rPr>
          <w:noProof/>
          <w:lang w:eastAsia="fr-BE"/>
        </w:rPr>
        <w:drawing>
          <wp:inline distT="0" distB="0" distL="0" distR="0" wp14:anchorId="61000ED4" wp14:editId="5A45BDB2">
            <wp:extent cx="5760720" cy="986174"/>
            <wp:effectExtent l="0" t="0" r="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986174"/>
                    </a:xfrm>
                    <a:prstGeom prst="rect">
                      <a:avLst/>
                    </a:prstGeom>
                    <a:noFill/>
                    <a:ln>
                      <a:noFill/>
                    </a:ln>
                  </pic:spPr>
                </pic:pic>
              </a:graphicData>
            </a:graphic>
          </wp:inline>
        </w:drawing>
      </w:r>
    </w:p>
    <w:p w14:paraId="6824E672" w14:textId="77777777" w:rsidR="00FD3599" w:rsidRDefault="00FD3599" w:rsidP="0024790F"/>
    <w:p w14:paraId="6AA98EEF" w14:textId="77777777" w:rsidR="005A05C3" w:rsidRDefault="001A61EA" w:rsidP="00FC06DB">
      <w:pPr>
        <w:pStyle w:val="Titre2"/>
      </w:pPr>
      <w:bookmarkStart w:id="96" w:name="_Toc485376344"/>
      <w:r>
        <w:lastRenderedPageBreak/>
        <w:t>9</w:t>
      </w:r>
      <w:r w:rsidR="004D68D1">
        <w:t>.5. Budget</w:t>
      </w:r>
      <w:bookmarkEnd w:id="96"/>
    </w:p>
    <w:p w14:paraId="05DD59C5" w14:textId="77777777" w:rsidR="00CC0F4B" w:rsidRDefault="00CC0F4B" w:rsidP="00CC0F4B">
      <w:pPr>
        <w:spacing w:after="0"/>
      </w:pPr>
    </w:p>
    <w:p w14:paraId="17C9801C" w14:textId="77777777" w:rsidR="00CC0F4B" w:rsidRPr="00CC0F4B" w:rsidRDefault="00CC0F4B" w:rsidP="00CC0F4B">
      <w:pPr>
        <w:spacing w:line="240" w:lineRule="auto"/>
        <w:jc w:val="both"/>
        <w:rPr>
          <w:i/>
        </w:rPr>
      </w:pPr>
      <w:r w:rsidRPr="00CC0F4B">
        <w:rPr>
          <w:i/>
        </w:rPr>
        <w:t xml:space="preserve">Il s’agit ici de synthétiser les coûts relatifs à la mise en œuvre du PAEDC et de les répartir par type de dépense (Investissement/Non-investissement). </w:t>
      </w:r>
    </w:p>
    <w:p w14:paraId="284465B9" w14:textId="77777777" w:rsidR="00CC0F4B" w:rsidRPr="00CC0F4B" w:rsidRDefault="00CC0F4B" w:rsidP="00CC0F4B">
      <w:pPr>
        <w:spacing w:line="240" w:lineRule="auto"/>
        <w:jc w:val="both"/>
        <w:rPr>
          <w:i/>
        </w:rPr>
      </w:pPr>
      <w:r w:rsidRPr="00CC0F4B">
        <w:rPr>
          <w:i/>
        </w:rPr>
        <w:t xml:space="preserve">Le budget ainsi présenté ne reprend donc par forcément tous les coûts de concrétisation des objectifs fixés. Il se limite aux coûts des actions du PAEDC, soit les coûts qui seront supportés par les acteurs prenant part à la mise en œuvre du plan d’action. </w:t>
      </w:r>
    </w:p>
    <w:p w14:paraId="62FF42D8" w14:textId="77777777" w:rsidR="00CC0F4B" w:rsidRPr="00CC0F4B" w:rsidRDefault="00CC0F4B" w:rsidP="00CC0F4B">
      <w:pPr>
        <w:spacing w:line="240" w:lineRule="auto"/>
        <w:jc w:val="both"/>
        <w:rPr>
          <w:i/>
        </w:rPr>
      </w:pPr>
      <w:r w:rsidRPr="00CC0F4B">
        <w:rPr>
          <w:i/>
        </w:rPr>
        <w:t xml:space="preserve">Par exemple, imaginons qu’un objectif d’isolation de 500 toitures résidentielles a été fixé, et que plusieurs actions de sensibilisation et d’accompagnement des citoyens pour favoriser leur investissement sont planifiées. Le coût lié au logement qui sera repris dans cette feuille sera uniquement le coût desdites actions. </w:t>
      </w:r>
    </w:p>
    <w:p w14:paraId="75B45419" w14:textId="77777777" w:rsidR="00CC0F4B" w:rsidRPr="00CC0F4B" w:rsidRDefault="00CC0F4B" w:rsidP="00CC0F4B">
      <w:pPr>
        <w:spacing w:line="240" w:lineRule="auto"/>
        <w:jc w:val="both"/>
        <w:rPr>
          <w:i/>
        </w:rPr>
      </w:pPr>
      <w:r w:rsidRPr="00CC0F4B">
        <w:rPr>
          <w:i/>
        </w:rPr>
        <w:t xml:space="preserve">Les autres investissements pourront être considérés comme des impacts socio-économiques du PAEDC. Ainsi, une action de sensibilisation peut potentiellement générer des investissements et donc un développement de l’activité économique. </w:t>
      </w:r>
    </w:p>
    <w:p w14:paraId="220B380C" w14:textId="77777777" w:rsidR="00CC0F4B" w:rsidRPr="00CC0F4B" w:rsidRDefault="00CC0F4B" w:rsidP="00CC0F4B">
      <w:pPr>
        <w:spacing w:line="240" w:lineRule="auto"/>
        <w:jc w:val="both"/>
        <w:rPr>
          <w:i/>
        </w:rPr>
      </w:pPr>
      <w:r w:rsidRPr="00CC0F4B">
        <w:rPr>
          <w:i/>
        </w:rPr>
        <w:t xml:space="preserve">L’outil POLLEC mis à disposition des communes permet de créer automatiquement cette synthèse sur base des informations encodées dans les différentes fiches actions. </w:t>
      </w:r>
    </w:p>
    <w:p w14:paraId="2371ECAB" w14:textId="77777777" w:rsidR="004D68D1" w:rsidRDefault="001A61EA" w:rsidP="00FC06DB">
      <w:pPr>
        <w:pStyle w:val="Titre2"/>
      </w:pPr>
      <w:bookmarkStart w:id="97" w:name="_Toc485376345"/>
      <w:r>
        <w:t>9</w:t>
      </w:r>
      <w:r w:rsidR="005A05C3">
        <w:t>.6. F</w:t>
      </w:r>
      <w:r w:rsidR="004D68D1">
        <w:t>inancement</w:t>
      </w:r>
      <w:bookmarkEnd w:id="97"/>
    </w:p>
    <w:p w14:paraId="64911A76" w14:textId="77777777" w:rsidR="005A05C3" w:rsidRPr="005A05C3" w:rsidRDefault="005A05C3" w:rsidP="005A05C3">
      <w:pPr>
        <w:spacing w:line="240" w:lineRule="auto"/>
        <w:jc w:val="both"/>
        <w:rPr>
          <w:rStyle w:val="apple-converted-space"/>
          <w:rFonts w:cs="Arial"/>
          <w:bCs/>
          <w:i/>
          <w:color w:val="333333"/>
          <w:bdr w:val="none" w:sz="0" w:space="0" w:color="auto" w:frame="1"/>
          <w:shd w:val="clear" w:color="auto" w:fill="FFFFFF"/>
        </w:rPr>
      </w:pPr>
      <w:r w:rsidRPr="005A05C3">
        <w:rPr>
          <w:rFonts w:cs="Arial"/>
          <w:bCs/>
          <w:i/>
          <w:color w:val="333333"/>
          <w:bdr w:val="none" w:sz="0" w:space="0" w:color="auto" w:frame="1"/>
          <w:shd w:val="clear" w:color="auto" w:fill="FFFFFF"/>
        </w:rPr>
        <w:t>L'un des principaux enjeux de la réussite d'une stratégie territoriale de réduction de la dépendance énergétique réside dans la capacité qu'aura le territoire à financer</w:t>
      </w:r>
      <w:r w:rsidR="00141BFC">
        <w:rPr>
          <w:rFonts w:cs="Arial"/>
          <w:bCs/>
          <w:i/>
          <w:color w:val="333333"/>
          <w:bdr w:val="none" w:sz="0" w:space="0" w:color="auto" w:frame="1"/>
          <w:shd w:val="clear" w:color="auto" w:fill="FFFFFF"/>
        </w:rPr>
        <w:t xml:space="preserve"> des projets ambitieux d’efficacité</w:t>
      </w:r>
      <w:r w:rsidRPr="005A05C3">
        <w:rPr>
          <w:rFonts w:cs="Arial"/>
          <w:bCs/>
          <w:i/>
          <w:color w:val="333333"/>
          <w:bdr w:val="none" w:sz="0" w:space="0" w:color="auto" w:frame="1"/>
          <w:shd w:val="clear" w:color="auto" w:fill="FFFFFF"/>
        </w:rPr>
        <w:t xml:space="preserve"> énergétique et de production d'énergie renouvelable.</w:t>
      </w:r>
      <w:r w:rsidRPr="005A05C3">
        <w:rPr>
          <w:rStyle w:val="apple-converted-space"/>
          <w:rFonts w:cs="Arial"/>
          <w:bCs/>
          <w:i/>
          <w:color w:val="333333"/>
          <w:bdr w:val="none" w:sz="0" w:space="0" w:color="auto" w:frame="1"/>
          <w:shd w:val="clear" w:color="auto" w:fill="FFFFFF"/>
        </w:rPr>
        <w:t> </w:t>
      </w:r>
    </w:p>
    <w:p w14:paraId="2DB0FF81" w14:textId="77777777" w:rsidR="005A05C3" w:rsidRPr="005A05C3" w:rsidRDefault="005A05C3" w:rsidP="005A05C3">
      <w:pPr>
        <w:pStyle w:val="NormalWeb"/>
        <w:shd w:val="clear" w:color="auto" w:fill="FFFFFF"/>
        <w:spacing w:before="0" w:beforeAutospacing="0" w:after="0" w:afterAutospacing="0"/>
        <w:jc w:val="both"/>
        <w:textAlignment w:val="baseline"/>
        <w:rPr>
          <w:rFonts w:asciiTheme="minorHAnsi" w:hAnsiTheme="minorHAnsi" w:cs="Arial"/>
          <w:i/>
          <w:color w:val="333333"/>
          <w:sz w:val="22"/>
          <w:szCs w:val="22"/>
        </w:rPr>
      </w:pPr>
      <w:r w:rsidRPr="005A05C3">
        <w:rPr>
          <w:rFonts w:asciiTheme="minorHAnsi" w:hAnsiTheme="minorHAnsi" w:cs="Arial"/>
          <w:i/>
          <w:color w:val="333333"/>
          <w:sz w:val="22"/>
          <w:szCs w:val="22"/>
        </w:rPr>
        <w:t xml:space="preserve">Les systèmes traditionnels de financement publics ou privés (bancaires) montrent leurs limites. Il s’agit donc d’innover, de mettre en œuvre des formules mixant des prêts, des subventions, du tiers-financement, des solutions coopératives, des fonds d’investissement, etc. </w:t>
      </w:r>
    </w:p>
    <w:p w14:paraId="7A46BB25" w14:textId="77777777" w:rsidR="005A05C3" w:rsidRPr="005A05C3" w:rsidRDefault="005A05C3" w:rsidP="005A05C3">
      <w:pPr>
        <w:pStyle w:val="NormalWeb"/>
        <w:shd w:val="clear" w:color="auto" w:fill="FFFFFF"/>
        <w:spacing w:before="0" w:beforeAutospacing="0" w:after="0" w:afterAutospacing="0"/>
        <w:jc w:val="both"/>
        <w:textAlignment w:val="baseline"/>
        <w:rPr>
          <w:rFonts w:asciiTheme="minorHAnsi" w:hAnsiTheme="minorHAnsi" w:cs="Arial"/>
          <w:i/>
          <w:color w:val="333333"/>
          <w:sz w:val="16"/>
          <w:szCs w:val="16"/>
        </w:rPr>
      </w:pPr>
    </w:p>
    <w:p w14:paraId="06867EFE" w14:textId="77777777" w:rsidR="005A05C3" w:rsidRPr="005A05C3" w:rsidRDefault="005A05C3" w:rsidP="005A05C3">
      <w:pPr>
        <w:pStyle w:val="NormalWeb"/>
        <w:shd w:val="clear" w:color="auto" w:fill="FFFFFF"/>
        <w:spacing w:before="0" w:beforeAutospacing="0" w:after="0" w:afterAutospacing="0"/>
        <w:jc w:val="both"/>
        <w:textAlignment w:val="baseline"/>
        <w:rPr>
          <w:rFonts w:asciiTheme="minorHAnsi" w:hAnsiTheme="minorHAnsi" w:cs="Arial"/>
          <w:i/>
          <w:color w:val="333333"/>
          <w:sz w:val="22"/>
          <w:szCs w:val="22"/>
        </w:rPr>
      </w:pPr>
      <w:r w:rsidRPr="005A05C3">
        <w:rPr>
          <w:rFonts w:asciiTheme="minorHAnsi" w:hAnsiTheme="minorHAnsi" w:cs="Arial"/>
          <w:i/>
          <w:color w:val="333333"/>
          <w:sz w:val="22"/>
          <w:szCs w:val="22"/>
        </w:rPr>
        <w:t>En premier lieu, il est nécessaire de raisonner en coût global, en intégrant l’investissement, l’exploitation, le coût et la rentabilité des projets de production d’énergie renouvelable ou de rénovation.</w:t>
      </w:r>
    </w:p>
    <w:p w14:paraId="70C2962F" w14:textId="77777777" w:rsidR="005A05C3" w:rsidRPr="005A05C3" w:rsidRDefault="005A05C3" w:rsidP="005A05C3">
      <w:pPr>
        <w:pStyle w:val="NormalWeb"/>
        <w:shd w:val="clear" w:color="auto" w:fill="FFFFFF"/>
        <w:spacing w:before="0" w:beforeAutospacing="0" w:after="0" w:afterAutospacing="0"/>
        <w:jc w:val="both"/>
        <w:textAlignment w:val="baseline"/>
        <w:rPr>
          <w:rFonts w:asciiTheme="minorHAnsi" w:hAnsiTheme="minorHAnsi" w:cs="Arial"/>
          <w:i/>
          <w:color w:val="333333"/>
          <w:sz w:val="16"/>
          <w:szCs w:val="16"/>
        </w:rPr>
      </w:pPr>
    </w:p>
    <w:p w14:paraId="740886F3" w14:textId="77777777" w:rsidR="005A05C3" w:rsidRPr="005A05C3" w:rsidRDefault="005A05C3" w:rsidP="005A05C3">
      <w:pPr>
        <w:pStyle w:val="NormalWeb"/>
        <w:shd w:val="clear" w:color="auto" w:fill="FFFFFF"/>
        <w:spacing w:before="0" w:beforeAutospacing="0" w:after="0" w:afterAutospacing="0"/>
        <w:jc w:val="both"/>
        <w:textAlignment w:val="baseline"/>
        <w:rPr>
          <w:rFonts w:asciiTheme="minorHAnsi" w:hAnsiTheme="minorHAnsi" w:cs="Arial"/>
          <w:i/>
          <w:color w:val="333333"/>
          <w:sz w:val="22"/>
          <w:szCs w:val="22"/>
        </w:rPr>
      </w:pPr>
      <w:r w:rsidRPr="005A05C3">
        <w:rPr>
          <w:rFonts w:asciiTheme="minorHAnsi" w:hAnsiTheme="minorHAnsi" w:cs="Arial"/>
          <w:i/>
          <w:color w:val="333333"/>
          <w:sz w:val="22"/>
          <w:szCs w:val="22"/>
        </w:rPr>
        <w:t>Réfléchir en coût global implique également d’envisager la multiplicité des acteurs intervenant dans le financement. Ainsi, en parallèle des modes traditionnels de financement bancaire, public ou privé, les citoyens interviennent de plus en plus directement dans le financement des projets locaux liés au développement durable du territoire.</w:t>
      </w:r>
    </w:p>
    <w:p w14:paraId="062E1E7A" w14:textId="77777777" w:rsidR="005A05C3" w:rsidRPr="005A05C3" w:rsidRDefault="005A05C3" w:rsidP="005A05C3">
      <w:pPr>
        <w:pStyle w:val="NormalWeb"/>
        <w:shd w:val="clear" w:color="auto" w:fill="FFFFFF"/>
        <w:spacing w:before="0" w:beforeAutospacing="0" w:after="0" w:afterAutospacing="0"/>
        <w:jc w:val="both"/>
        <w:textAlignment w:val="baseline"/>
        <w:rPr>
          <w:rFonts w:asciiTheme="minorHAnsi" w:hAnsiTheme="minorHAnsi" w:cs="Arial"/>
          <w:i/>
          <w:color w:val="333333"/>
          <w:sz w:val="16"/>
          <w:szCs w:val="16"/>
        </w:rPr>
      </w:pPr>
    </w:p>
    <w:p w14:paraId="3253EE16" w14:textId="77777777" w:rsidR="005A05C3" w:rsidRPr="005A05C3" w:rsidRDefault="005A05C3" w:rsidP="005A05C3">
      <w:pPr>
        <w:pStyle w:val="NormalWeb"/>
        <w:shd w:val="clear" w:color="auto" w:fill="FFFFFF"/>
        <w:spacing w:before="0" w:beforeAutospacing="0" w:after="0" w:afterAutospacing="0"/>
        <w:jc w:val="both"/>
        <w:textAlignment w:val="baseline"/>
        <w:rPr>
          <w:rFonts w:asciiTheme="minorHAnsi" w:hAnsiTheme="minorHAnsi" w:cs="Arial"/>
          <w:i/>
          <w:color w:val="333333"/>
          <w:sz w:val="22"/>
          <w:szCs w:val="22"/>
        </w:rPr>
      </w:pPr>
      <w:r w:rsidRPr="005A05C3">
        <w:rPr>
          <w:rFonts w:asciiTheme="minorHAnsi" w:hAnsiTheme="minorHAnsi" w:cs="Arial"/>
          <w:i/>
          <w:color w:val="333333"/>
          <w:sz w:val="22"/>
          <w:szCs w:val="22"/>
        </w:rPr>
        <w:t>Enfin, on ne peut pas aujourd’hui déconnecter les problématiques financières des problématiques juridiques. Ces nouveaux modes de financement conduisent à l’émergence de nouvelles règles de contractualisation, comme les contrats de performance énergétiques ou de fourniture de chaleur d’origine renouvelables et à la création de nouvelles structures juridiques, comme les sociétés coopératives à finalité sociale ou les sociétés de tiers investissement.</w:t>
      </w:r>
    </w:p>
    <w:p w14:paraId="58E18B92" w14:textId="77777777" w:rsidR="005A05C3" w:rsidRPr="0024790F" w:rsidRDefault="005A05C3" w:rsidP="005A05C3">
      <w:pPr>
        <w:pStyle w:val="NormalWeb"/>
        <w:shd w:val="clear" w:color="auto" w:fill="FFFFFF"/>
        <w:spacing w:before="0" w:beforeAutospacing="0" w:after="0" w:afterAutospacing="0"/>
        <w:jc w:val="both"/>
        <w:textAlignment w:val="baseline"/>
        <w:rPr>
          <w:rFonts w:asciiTheme="minorHAnsi" w:hAnsiTheme="minorHAnsi" w:cs="Arial"/>
          <w:i/>
          <w:color w:val="404040" w:themeColor="text1" w:themeTint="BF"/>
          <w:sz w:val="16"/>
          <w:szCs w:val="16"/>
        </w:rPr>
      </w:pPr>
    </w:p>
    <w:p w14:paraId="5FB4481D" w14:textId="77777777" w:rsidR="005A05C3" w:rsidRPr="0024790F" w:rsidRDefault="005A05C3" w:rsidP="0024790F">
      <w:pPr>
        <w:rPr>
          <w:rStyle w:val="Lienhypertexte"/>
          <w:rFonts w:cs="Arial"/>
          <w:b/>
          <w:i/>
          <w:color w:val="404040" w:themeColor="text1" w:themeTint="BF"/>
        </w:rPr>
      </w:pPr>
      <w:r w:rsidRPr="0024790F">
        <w:rPr>
          <w:b/>
          <w:color w:val="404040" w:themeColor="text1" w:themeTint="BF"/>
        </w:rPr>
        <w:t>Un guide a été publié par l’APERe en vue d’aider les communes à appréhender cette thématique :</w:t>
      </w:r>
      <w:r w:rsidRPr="0024790F">
        <w:rPr>
          <w:b/>
          <w:noProof/>
          <w:color w:val="404040" w:themeColor="text1" w:themeTint="BF"/>
        </w:rPr>
        <w:t xml:space="preserve"> </w:t>
      </w:r>
      <w:r w:rsidRPr="0024790F">
        <w:rPr>
          <w:b/>
          <w:color w:val="404040" w:themeColor="text1" w:themeTint="BF"/>
        </w:rPr>
        <w:t xml:space="preserve"> </w:t>
      </w:r>
      <w:hyperlink r:id="rId58" w:history="1">
        <w:r w:rsidRPr="0024790F">
          <w:rPr>
            <w:rStyle w:val="Lienhypertexte"/>
            <w:rFonts w:cs="Arial"/>
            <w:b/>
            <w:i/>
            <w:color w:val="404040" w:themeColor="text1" w:themeTint="BF"/>
          </w:rPr>
          <w:t>http://www.tepos.be/actualites/financer-la-transition-energetique-locale-decouvrez-quelques-pistes</w:t>
        </w:r>
      </w:hyperlink>
    </w:p>
    <w:p w14:paraId="223F65D7" w14:textId="77777777" w:rsidR="00CC0F4B" w:rsidRDefault="00CC0F4B">
      <w:pPr>
        <w:rPr>
          <w:b/>
          <w:color w:val="404040" w:themeColor="text1" w:themeTint="BF"/>
          <w:sz w:val="28"/>
          <w:szCs w:val="28"/>
        </w:rPr>
      </w:pPr>
      <w:r>
        <w:br w:type="page"/>
      </w:r>
    </w:p>
    <w:p w14:paraId="7532B2C2" w14:textId="77777777" w:rsidR="004D68D1" w:rsidRPr="004D68D1" w:rsidRDefault="001A61EA" w:rsidP="00FC06DB">
      <w:pPr>
        <w:pStyle w:val="Titre2"/>
      </w:pPr>
      <w:bookmarkStart w:id="98" w:name="_Toc485376346"/>
      <w:r>
        <w:lastRenderedPageBreak/>
        <w:t>9</w:t>
      </w:r>
      <w:r w:rsidR="004D68D1">
        <w:t>.</w:t>
      </w:r>
      <w:r>
        <w:t>7</w:t>
      </w:r>
      <w:r w:rsidR="004D68D1">
        <w:t>. Impacts socio-économiques</w:t>
      </w:r>
      <w:bookmarkEnd w:id="98"/>
    </w:p>
    <w:p w14:paraId="3500AB85" w14:textId="77777777" w:rsidR="005A05C3" w:rsidRPr="005A05C3" w:rsidRDefault="00212839" w:rsidP="00CC0F4B">
      <w:pPr>
        <w:spacing w:line="240" w:lineRule="auto"/>
        <w:jc w:val="both"/>
        <w:rPr>
          <w:i/>
          <w:color w:val="404040" w:themeColor="text1" w:themeTint="BF"/>
        </w:rPr>
      </w:pPr>
      <w:r>
        <w:rPr>
          <w:i/>
          <w:noProof/>
          <w:color w:val="404040" w:themeColor="text1" w:themeTint="BF"/>
          <w:lang w:eastAsia="fr-BE"/>
        </w:rPr>
        <mc:AlternateContent>
          <mc:Choice Requires="wps">
            <w:drawing>
              <wp:anchor distT="0" distB="0" distL="114300" distR="114300" simplePos="0" relativeHeight="251667456" behindDoc="1" locked="0" layoutInCell="1" allowOverlap="1" wp14:anchorId="408B37F8" wp14:editId="37EF0AEC">
                <wp:simplePos x="0" y="0"/>
                <wp:positionH relativeFrom="column">
                  <wp:posOffset>-129540</wp:posOffset>
                </wp:positionH>
                <wp:positionV relativeFrom="paragraph">
                  <wp:posOffset>375285</wp:posOffset>
                </wp:positionV>
                <wp:extent cx="6018530" cy="6465570"/>
                <wp:effectExtent l="0" t="0" r="127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6465570"/>
                        </a:xfrm>
                        <a:prstGeom prst="rect">
                          <a:avLst/>
                        </a:prstGeom>
                        <a:solidFill>
                          <a:srgbClr val="A5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BF7FF" id="Rectangle 36" o:spid="_x0000_s1026" style="position:absolute;margin-left:-10.2pt;margin-top:29.55pt;width:473.9pt;height:509.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2kpwIAAKEFAAAOAAAAZHJzL2Uyb0RvYy54bWysVEtv2zAMvg/YfxB0X+2kSdoZdYogWYcB&#10;QVu0HXpWZCk2JouapMTJfn0p+dGsK3YY5oNgih9fn0heXR9qRfbCugp0TkdnKSVCcygqvc3p96eb&#10;T5eUOM90wRRokdOjcPR6/vHDVWMyMYYSVCEsQSfaZY3Jaem9yZLE8VLUzJ2BERqVEmzNPIp2mxSW&#10;Nei9Vsk4TWdJA7YwFrhwDm9XrZLOo38pBfd3Ujrhicop5ubjaeO5CWcyv2LZ1jJTVrxLg/1DFjWr&#10;NAYdXK2YZ2Rnqz9c1RW34ED6Mw51AlJWXMQasJpR+qaax5IZEWtBcpwZaHL/zy2/3d9bUhU5PZ9R&#10;olmNb/SArDG9VYLgHRLUGJch7tHc21CiM2vgPxwqkt80QXAd5iBtHbBYIDlEto8D2+LgCcfLWTq6&#10;nJ7jo3DUzSaz6fQivkfCst7cWOe/CqhJ+MmpxcQiy2y/dj4kwLIeEjMDVRU3lVJRsNvNUlmyZ/j0&#10;i+lq9uU8FIMm7hSmdABrCGatOtzEytpiYln+qETAKf0gJNKF6Y9jJrFRxRCHcS60H7WqkhWiDT9N&#10;8eujh9YOFjGX6DB4lhh/8N056JGtk953m2WHD6Yi9vlgnP4tsdZ4sIiRQfvBuK402PccKKyqi9zi&#10;e5JaagJLGyiO2EwW2ilzht9U+G5r5vw9szhW+Na4KvwdHlJBk1Po/igpwf567z7gsdtRS0mDY5pT&#10;93PHrKBEfdM4B59Hk0mY6yhMphdjFOypZnOq0bt6CdgOI1xKhsffgPeq/5UW6mfcKIsQFVVMc4yd&#10;U+5tLyx9uz5wJ3GxWEQYzrJhfq0fDQ/OA6uhL58Oz8yarnk99v0t9CPNsjc93GKDpYbFzoOsYoO/&#10;8trxjXsgNk63s8KiOZUj6nWzzl8AAAD//wMAUEsDBBQABgAIAAAAIQCh0Lua4gAAAAsBAAAPAAAA&#10;ZHJzL2Rvd25yZXYueG1sTI9NT8MwDIbvSPyHyEjctnTlo6w0nSYYaELbYYPLbllj2o7GqZpsC/8e&#10;c4Kj7Uevn7eYRduJEw6+daRgMk5AIFXOtFQr+Hh/GT2A8EGT0Z0jVPCNHmbl5UWhc+POtMHTNtSC&#10;Q8jnWkETQp9L6asGrfZj1yPx7dMNVgceh1qaQZ853HYyTZJ7aXVL/KHRPT41WH1tj1bBar7W9WIX&#10;+4W0b8vodof16/NBqeurOH8EETCGPxh+9VkdSnbauyMZLzoFozS5ZVTB3XQCgoFpmvFiz2SSZTcg&#10;y0L+71D+AAAA//8DAFBLAQItABQABgAIAAAAIQC2gziS/gAAAOEBAAATAAAAAAAAAAAAAAAAAAAA&#10;AABbQ29udGVudF9UeXBlc10ueG1sUEsBAi0AFAAGAAgAAAAhADj9If/WAAAAlAEAAAsAAAAAAAAA&#10;AAAAAAAALwEAAF9yZWxzLy5yZWxzUEsBAi0AFAAGAAgAAAAhALOVjaSnAgAAoQUAAA4AAAAAAAAA&#10;AAAAAAAALgIAAGRycy9lMm9Eb2MueG1sUEsBAi0AFAAGAAgAAAAhAKHQu5riAAAACwEAAA8AAAAA&#10;AAAAAAAAAAAAAQUAAGRycy9kb3ducmV2LnhtbFBLBQYAAAAABAAEAPMAAAAQBgAAAAA=&#10;" fillcolor="#a5d6e3" stroked="f" strokeweight="2pt"/>
            </w:pict>
          </mc:Fallback>
        </mc:AlternateContent>
      </w:r>
      <w:r w:rsidR="005A05C3" w:rsidRPr="005A05C3">
        <w:rPr>
          <w:i/>
          <w:color w:val="404040" w:themeColor="text1" w:themeTint="BF"/>
        </w:rPr>
        <w:t xml:space="preserve">Comment mieux mobiliser les acteurs d’un territoire par rapport à une stratégie locale qu’en leur montrant une estimation des nombreux impacts socio-économiques positifs que celle-ci va générer. </w:t>
      </w:r>
    </w:p>
    <w:p w14:paraId="75C0EEA5" w14:textId="77777777" w:rsidR="005A05C3" w:rsidRPr="00F065D2" w:rsidRDefault="005A05C3" w:rsidP="00CC0F4B">
      <w:pPr>
        <w:spacing w:line="240" w:lineRule="auto"/>
        <w:jc w:val="both"/>
        <w:rPr>
          <w:i/>
          <w:color w:val="404040" w:themeColor="text1" w:themeTint="BF"/>
          <w:sz w:val="24"/>
          <w:szCs w:val="24"/>
        </w:rPr>
      </w:pPr>
      <w:r w:rsidRPr="00C6457B">
        <w:rPr>
          <w:b/>
          <w:i/>
          <w:color w:val="404040" w:themeColor="text1" w:themeTint="BF"/>
          <w:sz w:val="24"/>
          <w:szCs w:val="24"/>
        </w:rPr>
        <w:t xml:space="preserve">Bonne pratique : </w:t>
      </w:r>
      <w:r w:rsidRPr="00F065D2">
        <w:rPr>
          <w:i/>
          <w:color w:val="404040" w:themeColor="text1" w:themeTint="BF"/>
          <w:sz w:val="24"/>
          <w:szCs w:val="24"/>
        </w:rPr>
        <w:t>Impacts socio-économiques du PAED de La Louvière</w:t>
      </w:r>
    </w:p>
    <w:p w14:paraId="05902E46" w14:textId="77777777" w:rsidR="005A05C3" w:rsidRPr="00C6457B" w:rsidRDefault="005A05C3" w:rsidP="00CC0F4B">
      <w:pPr>
        <w:spacing w:line="240" w:lineRule="auto"/>
        <w:jc w:val="both"/>
        <w:rPr>
          <w:i/>
          <w:color w:val="404040" w:themeColor="text1" w:themeTint="BF"/>
        </w:rPr>
      </w:pPr>
      <w:r w:rsidRPr="00C6457B">
        <w:rPr>
          <w:i/>
          <w:color w:val="404040" w:themeColor="text1" w:themeTint="BF"/>
        </w:rPr>
        <w:t>Le plan d’action de La Louvière reprend un chapitre entièrement consacré à ces impacts… extraits :</w:t>
      </w:r>
    </w:p>
    <w:p w14:paraId="074BF080" w14:textId="77777777" w:rsidR="005A05C3" w:rsidRPr="00C6457B" w:rsidRDefault="005A05C3" w:rsidP="00CC0F4B">
      <w:pPr>
        <w:autoSpaceDE w:val="0"/>
        <w:autoSpaceDN w:val="0"/>
        <w:adjustRightInd w:val="0"/>
        <w:spacing w:after="0" w:line="240" w:lineRule="auto"/>
        <w:jc w:val="both"/>
        <w:rPr>
          <w:rFonts w:ascii="Calibri" w:hAnsi="Calibri" w:cs="Calibri"/>
          <w:i/>
          <w:color w:val="404040" w:themeColor="text1" w:themeTint="BF"/>
        </w:rPr>
      </w:pPr>
      <w:r w:rsidRPr="00C6457B">
        <w:rPr>
          <w:i/>
          <w:color w:val="404040" w:themeColor="text1" w:themeTint="BF"/>
        </w:rPr>
        <w:t>« </w:t>
      </w:r>
      <w:r w:rsidRPr="00C6457B">
        <w:rPr>
          <w:rFonts w:ascii="Calibri" w:hAnsi="Calibri" w:cs="Calibri"/>
          <w:i/>
          <w:color w:val="404040" w:themeColor="text1" w:themeTint="BF"/>
        </w:rPr>
        <w:t xml:space="preserve">L’ensemble des actions du PAED générera une multitude de retombées sociales positives pour une partie importante de la population. Retombées qu’il s’agira de mettre en avant et rendre visible année après année durant l’extension des activités du PAED. Cette visibilité aura pour effet de personnifier les engagements et surtout les bénéfices et donc d’inciter plus d’acteurs à s’investir et à la faire savoir. </w:t>
      </w:r>
    </w:p>
    <w:p w14:paraId="07561367" w14:textId="77777777" w:rsidR="005A05C3" w:rsidRPr="00C6457B" w:rsidRDefault="005A05C3" w:rsidP="00CC0F4B">
      <w:pPr>
        <w:autoSpaceDE w:val="0"/>
        <w:autoSpaceDN w:val="0"/>
        <w:adjustRightInd w:val="0"/>
        <w:spacing w:after="0" w:line="240" w:lineRule="auto"/>
        <w:jc w:val="both"/>
        <w:rPr>
          <w:rFonts w:ascii="Calibri" w:hAnsi="Calibri" w:cs="Calibri"/>
          <w:i/>
          <w:color w:val="404040" w:themeColor="text1" w:themeTint="BF"/>
        </w:rPr>
      </w:pPr>
      <w:r w:rsidRPr="00C6457B">
        <w:rPr>
          <w:rFonts w:ascii="Calibri" w:hAnsi="Calibri" w:cs="Calibri"/>
          <w:i/>
          <w:color w:val="404040" w:themeColor="text1" w:themeTint="BF"/>
        </w:rPr>
        <w:t xml:space="preserve">Parallèlement, l’augmentation des prix de l’énergie sera, fort probablement et malheureusement, ce qui déclenchera cette mobilisation sociale. </w:t>
      </w:r>
    </w:p>
    <w:p w14:paraId="0C33130A" w14:textId="77777777" w:rsidR="005A05C3" w:rsidRPr="00C6457B" w:rsidRDefault="005A05C3" w:rsidP="00CC0F4B">
      <w:pPr>
        <w:autoSpaceDE w:val="0"/>
        <w:autoSpaceDN w:val="0"/>
        <w:adjustRightInd w:val="0"/>
        <w:spacing w:after="0" w:line="240" w:lineRule="auto"/>
        <w:jc w:val="both"/>
        <w:rPr>
          <w:rFonts w:ascii="Calibri" w:hAnsi="Calibri" w:cs="Calibri"/>
          <w:i/>
          <w:color w:val="404040" w:themeColor="text1" w:themeTint="BF"/>
        </w:rPr>
      </w:pPr>
    </w:p>
    <w:p w14:paraId="1E6E1816" w14:textId="77777777" w:rsidR="005A05C3" w:rsidRDefault="005A05C3" w:rsidP="00CC0F4B">
      <w:pPr>
        <w:autoSpaceDE w:val="0"/>
        <w:autoSpaceDN w:val="0"/>
        <w:adjustRightInd w:val="0"/>
        <w:spacing w:after="0" w:line="240" w:lineRule="auto"/>
        <w:jc w:val="both"/>
        <w:rPr>
          <w:rFonts w:ascii="Calibri" w:hAnsi="Calibri" w:cs="Calibri"/>
          <w:i/>
          <w:color w:val="404040" w:themeColor="text1" w:themeTint="BF"/>
          <w:u w:val="single"/>
        </w:rPr>
      </w:pPr>
      <w:r w:rsidRPr="00C6457B">
        <w:rPr>
          <w:rFonts w:ascii="Calibri" w:hAnsi="Calibri" w:cs="Calibri"/>
          <w:i/>
          <w:color w:val="404040" w:themeColor="text1" w:themeTint="BF"/>
          <w:u w:val="single"/>
        </w:rPr>
        <w:t>Tableau des économies générées par l’application du PAED/secteur/acteur</w:t>
      </w:r>
    </w:p>
    <w:p w14:paraId="009ED957" w14:textId="77777777" w:rsidR="005A05C3" w:rsidRDefault="005A05C3" w:rsidP="00CC0F4B">
      <w:pPr>
        <w:autoSpaceDE w:val="0"/>
        <w:autoSpaceDN w:val="0"/>
        <w:adjustRightInd w:val="0"/>
        <w:spacing w:after="0" w:line="240" w:lineRule="auto"/>
        <w:jc w:val="both"/>
        <w:rPr>
          <w:rFonts w:ascii="Calibri" w:hAnsi="Calibri" w:cs="Calibri"/>
          <w:i/>
          <w:color w:val="404040" w:themeColor="text1" w:themeTint="BF"/>
        </w:rPr>
      </w:pPr>
      <w:r w:rsidRPr="00C6457B">
        <w:rPr>
          <w:rFonts w:ascii="Calibri" w:hAnsi="Calibri" w:cs="Calibri"/>
          <w:i/>
          <w:noProof/>
          <w:color w:val="404040" w:themeColor="text1" w:themeTint="BF"/>
          <w:lang w:eastAsia="fr-BE"/>
        </w:rPr>
        <w:drawing>
          <wp:inline distT="0" distB="0" distL="0" distR="0" wp14:anchorId="6882D3CD" wp14:editId="7E045807">
            <wp:extent cx="5762625" cy="3638550"/>
            <wp:effectExtent l="0" t="0" r="9525" b="0"/>
            <wp:docPr id="34" name="Image 34" descr="D:\Frederic\Documents\Innergies\pollec\POLLEC 2\Promotion\La louviè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rederic\Documents\Innergies\pollec\POLLEC 2\Promotion\La louvière 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2625" cy="3638550"/>
                    </a:xfrm>
                    <a:prstGeom prst="rect">
                      <a:avLst/>
                    </a:prstGeom>
                    <a:noFill/>
                    <a:ln>
                      <a:noFill/>
                    </a:ln>
                  </pic:spPr>
                </pic:pic>
              </a:graphicData>
            </a:graphic>
          </wp:inline>
        </w:drawing>
      </w:r>
    </w:p>
    <w:p w14:paraId="69048DCF"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6EC128AC"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03423810"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1E6D6EBE"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673E39F4"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594228B2"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5A201372"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1B96F401"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091B79F2"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7E21F980"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786D935D"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1EBB5E55" w14:textId="77777777" w:rsidR="00CC0F4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151EACFC" w14:textId="77777777" w:rsidR="00CC0F4B" w:rsidRPr="00C6457B" w:rsidRDefault="00CC0F4B" w:rsidP="00CC0F4B">
      <w:pPr>
        <w:autoSpaceDE w:val="0"/>
        <w:autoSpaceDN w:val="0"/>
        <w:adjustRightInd w:val="0"/>
        <w:spacing w:after="0" w:line="240" w:lineRule="auto"/>
        <w:jc w:val="both"/>
        <w:rPr>
          <w:rFonts w:ascii="Calibri" w:hAnsi="Calibri" w:cs="Calibri"/>
          <w:i/>
          <w:color w:val="404040" w:themeColor="text1" w:themeTint="BF"/>
        </w:rPr>
      </w:pPr>
    </w:p>
    <w:p w14:paraId="54DF0BAC" w14:textId="77777777" w:rsidR="005A05C3" w:rsidRPr="00C6457B" w:rsidRDefault="005A05C3" w:rsidP="00CC0F4B">
      <w:pPr>
        <w:autoSpaceDE w:val="0"/>
        <w:autoSpaceDN w:val="0"/>
        <w:adjustRightInd w:val="0"/>
        <w:spacing w:after="0" w:line="240" w:lineRule="auto"/>
        <w:jc w:val="both"/>
        <w:rPr>
          <w:rFonts w:ascii="Calibri" w:hAnsi="Calibri" w:cs="Calibri"/>
          <w:i/>
          <w:color w:val="404040" w:themeColor="text1" w:themeTint="BF"/>
        </w:rPr>
      </w:pPr>
    </w:p>
    <w:p w14:paraId="0BCFB44F" w14:textId="77777777" w:rsidR="005A05C3" w:rsidRPr="00C6457B" w:rsidRDefault="00212839" w:rsidP="00CC0F4B">
      <w:pPr>
        <w:autoSpaceDE w:val="0"/>
        <w:autoSpaceDN w:val="0"/>
        <w:adjustRightInd w:val="0"/>
        <w:spacing w:after="0" w:line="240" w:lineRule="auto"/>
        <w:jc w:val="both"/>
        <w:rPr>
          <w:rFonts w:ascii="Calibri" w:hAnsi="Calibri" w:cs="Calibri"/>
          <w:i/>
          <w:color w:val="404040" w:themeColor="text1" w:themeTint="BF"/>
        </w:rPr>
      </w:pPr>
      <w:r>
        <w:rPr>
          <w:i/>
          <w:noProof/>
          <w:color w:val="404040" w:themeColor="text1" w:themeTint="BF"/>
          <w:lang w:eastAsia="fr-BE"/>
        </w:rPr>
        <w:lastRenderedPageBreak/>
        <mc:AlternateContent>
          <mc:Choice Requires="wps">
            <w:drawing>
              <wp:anchor distT="0" distB="0" distL="114300" distR="114300" simplePos="0" relativeHeight="251657214" behindDoc="1" locked="0" layoutInCell="1" allowOverlap="1" wp14:anchorId="07B20EB7" wp14:editId="54EB33DB">
                <wp:simplePos x="0" y="0"/>
                <wp:positionH relativeFrom="column">
                  <wp:posOffset>-144145</wp:posOffset>
                </wp:positionH>
                <wp:positionV relativeFrom="paragraph">
                  <wp:posOffset>-66675</wp:posOffset>
                </wp:positionV>
                <wp:extent cx="6018530" cy="7098665"/>
                <wp:effectExtent l="0" t="0" r="1270" b="6985"/>
                <wp:wrapNone/>
                <wp:docPr id="20482" name="Rectangle 20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7098665"/>
                        </a:xfrm>
                        <a:prstGeom prst="rect">
                          <a:avLst/>
                        </a:prstGeom>
                        <a:solidFill>
                          <a:srgbClr val="A5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AB59A" id="Rectangle 20482" o:spid="_x0000_s1026" style="position:absolute;margin-left:-11.35pt;margin-top:-5.25pt;width:473.9pt;height:558.9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qIqAIAAKcFAAAOAAAAZHJzL2Uyb0RvYy54bWysVE1v2zAMvQ/YfxB0X+2kSZoadYqgXYcB&#10;QRu0HXpWZDk2JouapMTJfv0oyXazrthhmA+CKT4+fojk1fWhkWQvjK1B5XR0llIiFIeiVtucfnu+&#10;+zSnxDqmCiZBiZwehaXXi48frlqdiTFUIAthCJIom7U6p5VzOksSyyvRMHsGWihUlmAa5lA026Qw&#10;rEX2RibjNJ0lLZhCG+DCWry9jUq6CPxlKbh7KEsrHJE5xdhcOE04N/5MFlcs2xqmq5p3YbB/iKJh&#10;tUKnA9Utc4zsTP0HVVNzAxZKd8ahSaAsay5CDpjNKH2TzVPFtAi5YHGsHspk/x8tv9+vDamLnI7T&#10;yXxMiWINPtMjFo6prRQkXmOZWm0zRD/ptfGJWr0C/t2iIvlN4wXbYQ6laTwW0ySHUPPjUHNxcITj&#10;5Swdzafn+DQcdRfp5Xw2m/pXSVjWm2tj3RcBDfE/OTUYW6g126+si9AeEiIDWRd3tZRBMNvNjTRk&#10;z7ABltPb2efzjt2ewqTyYAXeLDL6m5BZTCak5Y5SeJxUj6LEomH44xBJaFcx+GGcC+VGUVWxQkT3&#10;0xS/3rtvcG8RMg2EnrlE/wN3R9AjI0nPHaPs8N5UhG4fjNO/BRaNB4vgGZQbjJtagXmPQGJWneeI&#10;74sUS+OrtIHiiC1lIM6a1fyuxndbMevWzOBw4VvjwnAPeJQS2pxC90dJBebne/cejz2PWkpaHNac&#10;2h87ZgQl8qvCabgcTSZ+uoMwmV6MUTCnms2pRu2aG8B2GOFq0jz8eryT/W9poHnBvbL0XlHFFEff&#10;OeXO9MKNi0sENxMXy2WA4URr5lbqSXNP7qvq+/L58MKM7prXYd/fQz/YLHvTwxHrLRUsdw7KOjT4&#10;a127euM2CI3TbS6/bk7lgHrdr4tfAAAA//8DAFBLAwQUAAYACAAAACEAX6aNo+IAAAAMAQAADwAA&#10;AGRycy9kb3ducmV2LnhtbEyPwU7DMAyG70i8Q2QkblvSijEoTacJBkKIHRhcdvOa0HY0TtVkW3h7&#10;zAlutvzp9/eXi+R6cbRj6DxpyKYKhKXam44aDR/vj5MbECEiGew9WQ3fNsCiOj8rsTD+RG/2uImN&#10;4BAKBWpoYxwKKUPdWodh6gdLfPv0o8PI69hIM+KJw10vc6WupcOO+EOLg71vbf21OTgNr8s1Nqtt&#10;GlbSvTwnv92vnx72Wl9epOUdiGhT/IPhV5/VoWKnnT+QCaLXMMnzOaM8ZGoGgonbfJaB2DGaqfkV&#10;yKqU/0tUPwAAAP//AwBQSwECLQAUAAYACAAAACEAtoM4kv4AAADhAQAAEwAAAAAAAAAAAAAAAAAA&#10;AAAAW0NvbnRlbnRfVHlwZXNdLnhtbFBLAQItABQABgAIAAAAIQA4/SH/1gAAAJQBAAALAAAAAAAA&#10;AAAAAAAAAC8BAABfcmVscy8ucmVsc1BLAQItABQABgAIAAAAIQDSb6qIqAIAAKcFAAAOAAAAAAAA&#10;AAAAAAAAAC4CAABkcnMvZTJvRG9jLnhtbFBLAQItABQABgAIAAAAIQBfpo2j4gAAAAwBAAAPAAAA&#10;AAAAAAAAAAAAAAIFAABkcnMvZG93bnJldi54bWxQSwUGAAAAAAQABADzAAAAEQYAAAAA&#10;" fillcolor="#a5d6e3" stroked="f" strokeweight="2pt"/>
            </w:pict>
          </mc:Fallback>
        </mc:AlternateContent>
      </w:r>
      <w:r w:rsidR="005A05C3" w:rsidRPr="00C6457B">
        <w:rPr>
          <w:rFonts w:ascii="Calibri" w:hAnsi="Calibri" w:cs="Calibri"/>
          <w:i/>
          <w:color w:val="404040" w:themeColor="text1" w:themeTint="BF"/>
        </w:rPr>
        <w:t>Les économies sont évaluées sur base du coût de l’énergie en 2012. Globalement, cela représentera une économie à l’échelle du territoire de 13 à 20 M€/an.</w:t>
      </w:r>
    </w:p>
    <w:p w14:paraId="3A44E09D" w14:textId="77777777" w:rsidR="005A05C3" w:rsidRPr="00C6457B" w:rsidRDefault="005A05C3" w:rsidP="00CC0F4B">
      <w:pPr>
        <w:autoSpaceDE w:val="0"/>
        <w:autoSpaceDN w:val="0"/>
        <w:adjustRightInd w:val="0"/>
        <w:spacing w:after="0" w:line="240" w:lineRule="auto"/>
        <w:jc w:val="both"/>
        <w:rPr>
          <w:rFonts w:ascii="Calibri" w:hAnsi="Calibri" w:cs="Calibri"/>
          <w:i/>
          <w:color w:val="404040" w:themeColor="text1" w:themeTint="BF"/>
        </w:rPr>
      </w:pPr>
      <w:r w:rsidRPr="00C6457B">
        <w:rPr>
          <w:rFonts w:ascii="Calibri" w:hAnsi="Calibri" w:cs="Calibri"/>
          <w:i/>
          <w:color w:val="404040" w:themeColor="text1" w:themeTint="BF"/>
        </w:rPr>
        <w:t>…… Les investissements qui vont en découler (138 M€) vont générer une grande quantité d’activité… à réaliser par des entreprises de la région…</w:t>
      </w:r>
    </w:p>
    <w:p w14:paraId="7F69BD6D" w14:textId="77777777" w:rsidR="005A05C3" w:rsidRPr="00C6457B" w:rsidRDefault="005A05C3" w:rsidP="00CC0F4B">
      <w:pPr>
        <w:autoSpaceDE w:val="0"/>
        <w:autoSpaceDN w:val="0"/>
        <w:adjustRightInd w:val="0"/>
        <w:spacing w:after="0" w:line="240" w:lineRule="auto"/>
        <w:jc w:val="both"/>
        <w:rPr>
          <w:rFonts w:ascii="Calibri" w:hAnsi="Calibri" w:cs="Calibri"/>
          <w:i/>
          <w:color w:val="404040" w:themeColor="text1" w:themeTint="BF"/>
        </w:rPr>
      </w:pPr>
    </w:p>
    <w:p w14:paraId="1694E900" w14:textId="77777777" w:rsidR="005A05C3" w:rsidRDefault="005A05C3" w:rsidP="00CC0F4B">
      <w:pPr>
        <w:autoSpaceDE w:val="0"/>
        <w:autoSpaceDN w:val="0"/>
        <w:adjustRightInd w:val="0"/>
        <w:spacing w:after="0" w:line="240" w:lineRule="auto"/>
        <w:jc w:val="both"/>
        <w:rPr>
          <w:rFonts w:ascii="Calibri" w:hAnsi="Calibri" w:cs="Calibri"/>
          <w:i/>
          <w:color w:val="404040" w:themeColor="text1" w:themeTint="BF"/>
        </w:rPr>
      </w:pPr>
      <w:r w:rsidRPr="00C6457B">
        <w:rPr>
          <w:rFonts w:ascii="Calibri" w:hAnsi="Calibri" w:cs="Calibri"/>
          <w:i/>
          <w:color w:val="404040" w:themeColor="text1" w:themeTint="BF"/>
        </w:rPr>
        <w:t>… Ci-dessous, voici une première estimation des investissements qui seront engendrés par la dynamique du PAED.</w:t>
      </w:r>
    </w:p>
    <w:p w14:paraId="69BB55C7" w14:textId="77777777" w:rsidR="005A05C3" w:rsidRDefault="00F065D2" w:rsidP="00CC0F4B">
      <w:pPr>
        <w:autoSpaceDE w:val="0"/>
        <w:autoSpaceDN w:val="0"/>
        <w:adjustRightInd w:val="0"/>
        <w:spacing w:after="0" w:line="240" w:lineRule="auto"/>
        <w:jc w:val="both"/>
        <w:rPr>
          <w:rFonts w:ascii="Calibri" w:hAnsi="Calibri" w:cs="Calibri"/>
          <w:i/>
          <w:color w:val="404040" w:themeColor="text1" w:themeTint="BF"/>
        </w:rPr>
      </w:pPr>
      <w:r>
        <w:rPr>
          <w:noProof/>
          <w:lang w:eastAsia="fr-BE"/>
        </w:rPr>
        <w:drawing>
          <wp:anchor distT="0" distB="0" distL="114300" distR="114300" simplePos="0" relativeHeight="251669504" behindDoc="1" locked="0" layoutInCell="1" allowOverlap="1" wp14:anchorId="5E314D4C" wp14:editId="246F364D">
            <wp:simplePos x="0" y="0"/>
            <wp:positionH relativeFrom="column">
              <wp:posOffset>109220</wp:posOffset>
            </wp:positionH>
            <wp:positionV relativeFrom="paragraph">
              <wp:posOffset>64135</wp:posOffset>
            </wp:positionV>
            <wp:extent cx="5760720" cy="5684520"/>
            <wp:effectExtent l="0" t="0" r="0" b="0"/>
            <wp:wrapNone/>
            <wp:docPr id="35" name="Image 35" descr="D:\Frederic\Documents\Innergies\pollec\POLLEC 2\Promotion\La louviè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rederic\Documents\Innergies\pollec\POLLEC 2\Promotion\La louvière 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5684520"/>
                    </a:xfrm>
                    <a:prstGeom prst="rect">
                      <a:avLst/>
                    </a:prstGeom>
                    <a:noFill/>
                    <a:ln>
                      <a:noFill/>
                    </a:ln>
                  </pic:spPr>
                </pic:pic>
              </a:graphicData>
            </a:graphic>
          </wp:anchor>
        </w:drawing>
      </w:r>
    </w:p>
    <w:p w14:paraId="52D696A6" w14:textId="77777777" w:rsidR="005A05C3" w:rsidRDefault="005A05C3" w:rsidP="00CC0F4B">
      <w:pPr>
        <w:autoSpaceDE w:val="0"/>
        <w:autoSpaceDN w:val="0"/>
        <w:adjustRightInd w:val="0"/>
        <w:spacing w:after="0" w:line="240" w:lineRule="auto"/>
        <w:jc w:val="both"/>
        <w:rPr>
          <w:rFonts w:ascii="Calibri" w:hAnsi="Calibri" w:cs="Calibri"/>
          <w:i/>
          <w:color w:val="404040" w:themeColor="text1" w:themeTint="BF"/>
        </w:rPr>
      </w:pPr>
    </w:p>
    <w:p w14:paraId="0D5E329A" w14:textId="77777777" w:rsidR="005A05C3" w:rsidRDefault="005A05C3" w:rsidP="00CC0F4B">
      <w:pPr>
        <w:autoSpaceDE w:val="0"/>
        <w:autoSpaceDN w:val="0"/>
        <w:adjustRightInd w:val="0"/>
        <w:spacing w:after="0" w:line="240" w:lineRule="auto"/>
        <w:jc w:val="both"/>
        <w:rPr>
          <w:rFonts w:ascii="Calibri" w:hAnsi="Calibri" w:cs="Calibri"/>
          <w:i/>
          <w:color w:val="404040" w:themeColor="text1" w:themeTint="BF"/>
        </w:rPr>
      </w:pPr>
    </w:p>
    <w:p w14:paraId="71C7FEAE" w14:textId="77777777" w:rsidR="005A05C3" w:rsidRDefault="005A05C3" w:rsidP="00CC0F4B">
      <w:pPr>
        <w:autoSpaceDE w:val="0"/>
        <w:autoSpaceDN w:val="0"/>
        <w:adjustRightInd w:val="0"/>
        <w:spacing w:after="0" w:line="240" w:lineRule="auto"/>
        <w:jc w:val="both"/>
        <w:rPr>
          <w:rFonts w:ascii="Calibri" w:hAnsi="Calibri" w:cs="Calibri"/>
          <w:i/>
          <w:color w:val="404040" w:themeColor="text1" w:themeTint="BF"/>
        </w:rPr>
      </w:pPr>
    </w:p>
    <w:p w14:paraId="20825705" w14:textId="77777777" w:rsidR="005A05C3" w:rsidRPr="00C6457B" w:rsidRDefault="005A05C3" w:rsidP="00CC0F4B">
      <w:pPr>
        <w:autoSpaceDE w:val="0"/>
        <w:autoSpaceDN w:val="0"/>
        <w:adjustRightInd w:val="0"/>
        <w:spacing w:after="0" w:line="240" w:lineRule="auto"/>
        <w:jc w:val="both"/>
        <w:rPr>
          <w:rFonts w:ascii="Calibri" w:hAnsi="Calibri" w:cs="Calibri"/>
          <w:i/>
          <w:color w:val="404040" w:themeColor="text1" w:themeTint="BF"/>
        </w:rPr>
      </w:pPr>
    </w:p>
    <w:p w14:paraId="43510D65" w14:textId="77777777" w:rsidR="00F26172" w:rsidRPr="00F26172" w:rsidRDefault="00F26172" w:rsidP="00CC0F4B">
      <w:pPr>
        <w:spacing w:line="240" w:lineRule="auto"/>
      </w:pPr>
    </w:p>
    <w:p w14:paraId="177BA679" w14:textId="77777777" w:rsidR="008614D4" w:rsidRDefault="008614D4" w:rsidP="002F7DDD"/>
    <w:p w14:paraId="7DAE2E12" w14:textId="77777777" w:rsidR="000F48BD" w:rsidRDefault="000F48BD">
      <w:r>
        <w:br w:type="page"/>
      </w:r>
    </w:p>
    <w:p w14:paraId="1E2A58A2" w14:textId="77777777" w:rsidR="000F48BD" w:rsidRDefault="000F48BD" w:rsidP="000F48BD">
      <w:pPr>
        <w:pStyle w:val="Titre1"/>
        <w:numPr>
          <w:ilvl w:val="0"/>
          <w:numId w:val="0"/>
        </w:numPr>
        <w:ind w:left="426" w:hanging="426"/>
        <w:rPr>
          <w:sz w:val="24"/>
          <w:szCs w:val="24"/>
        </w:rPr>
      </w:pPr>
      <w:bookmarkStart w:id="99" w:name="_Toc485376347"/>
      <w:r w:rsidRPr="000F48BD">
        <w:rPr>
          <w:sz w:val="24"/>
          <w:szCs w:val="24"/>
        </w:rPr>
        <w:lastRenderedPageBreak/>
        <w:t>Annexe 1 – Liste des outils mis à disposition des communes dans le cadre de POLLEC 2</w:t>
      </w:r>
      <w:bookmarkEnd w:id="99"/>
    </w:p>
    <w:p w14:paraId="59970E80" w14:textId="77777777" w:rsidR="000F48BD" w:rsidRDefault="000F48BD" w:rsidP="000F48BD"/>
    <w:p w14:paraId="13142190" w14:textId="77777777" w:rsidR="000F48BD" w:rsidRPr="00D50AFD" w:rsidRDefault="003F3974" w:rsidP="000F48BD">
      <w:pPr>
        <w:pStyle w:val="Paragraphedeliste"/>
        <w:numPr>
          <w:ilvl w:val="0"/>
          <w:numId w:val="15"/>
        </w:numPr>
        <w:rPr>
          <w:color w:val="404040" w:themeColor="text1" w:themeTint="BF"/>
        </w:rPr>
      </w:pPr>
      <w:hyperlink r:id="rId61" w:history="1">
        <w:r w:rsidR="000F48BD" w:rsidRPr="00D50AFD">
          <w:rPr>
            <w:rStyle w:val="Lienhypertexte"/>
            <w:b/>
            <w:color w:val="404040" w:themeColor="text1" w:themeTint="BF"/>
          </w:rPr>
          <w:t>Cahier des charges</w:t>
        </w:r>
      </w:hyperlink>
      <w:r w:rsidR="000F48BD" w:rsidRPr="00D50AFD">
        <w:rPr>
          <w:color w:val="404040" w:themeColor="text1" w:themeTint="BF"/>
        </w:rPr>
        <w:t xml:space="preserve"> pour le recours à une expertise externe en vue de l’élaboration du PAED</w:t>
      </w:r>
    </w:p>
    <w:p w14:paraId="06C3637C" w14:textId="77777777" w:rsidR="00C204FF" w:rsidRPr="00C204FF" w:rsidRDefault="00C204FF" w:rsidP="00C204FF">
      <w:pPr>
        <w:pStyle w:val="Paragraphedeliste"/>
        <w:numPr>
          <w:ilvl w:val="0"/>
          <w:numId w:val="15"/>
        </w:numPr>
        <w:rPr>
          <w:color w:val="404040" w:themeColor="text1" w:themeTint="BF"/>
        </w:rPr>
      </w:pPr>
      <w:r w:rsidRPr="00C204FF">
        <w:rPr>
          <w:b/>
          <w:color w:val="404040" w:themeColor="text1" w:themeTint="BF"/>
        </w:rPr>
        <w:t>Modèle de PAED</w:t>
      </w:r>
      <w:r w:rsidR="00CC0F4B">
        <w:rPr>
          <w:b/>
          <w:color w:val="404040" w:themeColor="text1" w:themeTint="BF"/>
        </w:rPr>
        <w:t>C</w:t>
      </w:r>
      <w:r>
        <w:rPr>
          <w:color w:val="404040" w:themeColor="text1" w:themeTint="BF"/>
        </w:rPr>
        <w:t xml:space="preserve"> (le présent document) définissant la structure de document ainsi que les hypothèses et méthodes à respecter</w:t>
      </w:r>
    </w:p>
    <w:p w14:paraId="10CC4406" w14:textId="77777777" w:rsidR="000F48BD" w:rsidRPr="00D50AFD" w:rsidRDefault="000F48BD" w:rsidP="000F48BD">
      <w:pPr>
        <w:pStyle w:val="Paragraphedeliste"/>
        <w:numPr>
          <w:ilvl w:val="0"/>
          <w:numId w:val="15"/>
        </w:numPr>
        <w:rPr>
          <w:b/>
          <w:color w:val="404040" w:themeColor="text1" w:themeTint="BF"/>
        </w:rPr>
      </w:pPr>
      <w:r w:rsidRPr="00D50AFD">
        <w:rPr>
          <w:b/>
          <w:color w:val="404040" w:themeColor="text1" w:themeTint="BF"/>
        </w:rPr>
        <w:t>Bilan CO2 communal de la DGO4</w:t>
      </w:r>
    </w:p>
    <w:p w14:paraId="2C932C87" w14:textId="77777777" w:rsidR="00D50AFD" w:rsidRPr="00D50AFD" w:rsidRDefault="003F3974" w:rsidP="00D50AFD">
      <w:pPr>
        <w:pStyle w:val="Paragraphedeliste"/>
        <w:numPr>
          <w:ilvl w:val="0"/>
          <w:numId w:val="15"/>
        </w:numPr>
        <w:rPr>
          <w:color w:val="404040" w:themeColor="text1" w:themeTint="BF"/>
        </w:rPr>
      </w:pPr>
      <w:hyperlink r:id="rId62" w:anchor="etape-1-calculer-vos-émissions-avec-notre-calculateur-carbone" w:history="1">
        <w:r w:rsidR="00D50AFD" w:rsidRPr="00D50AFD">
          <w:rPr>
            <w:rStyle w:val="Lienhypertexte"/>
            <w:b/>
            <w:color w:val="404040" w:themeColor="text1" w:themeTint="BF"/>
          </w:rPr>
          <w:t>Calculateur carbone de l’AWAC</w:t>
        </w:r>
      </w:hyperlink>
      <w:r w:rsidR="00D50AFD" w:rsidRPr="00D50AFD">
        <w:rPr>
          <w:color w:val="404040" w:themeColor="text1" w:themeTint="BF"/>
        </w:rPr>
        <w:t xml:space="preserve"> pour le patrimoine communal</w:t>
      </w:r>
    </w:p>
    <w:p w14:paraId="4082861D" w14:textId="77777777" w:rsidR="00B24419" w:rsidRDefault="003F3974" w:rsidP="00B24419">
      <w:pPr>
        <w:pStyle w:val="Paragraphedeliste"/>
        <w:numPr>
          <w:ilvl w:val="0"/>
          <w:numId w:val="15"/>
        </w:numPr>
        <w:rPr>
          <w:color w:val="404040" w:themeColor="text1" w:themeTint="BF"/>
        </w:rPr>
      </w:pPr>
      <w:hyperlink r:id="rId63" w:history="1">
        <w:r w:rsidR="0095238C" w:rsidRPr="00B24419">
          <w:rPr>
            <w:rStyle w:val="Lienhypertexte"/>
            <w:b/>
            <w:color w:val="404040" w:themeColor="text1" w:themeTint="BF"/>
          </w:rPr>
          <w:t>Outil Adaptation</w:t>
        </w:r>
      </w:hyperlink>
      <w:r w:rsidR="0095238C" w:rsidRPr="00B24419">
        <w:rPr>
          <w:color w:val="404040" w:themeColor="text1" w:themeTint="BF"/>
        </w:rPr>
        <w:t xml:space="preserve"> pour évaluer la vulnérabilité aux effets des changements climatiques et développer des mesures d’adaptation</w:t>
      </w:r>
    </w:p>
    <w:p w14:paraId="1424DA73" w14:textId="515EE4F6" w:rsidR="00D50AFD" w:rsidRPr="00B24419" w:rsidRDefault="003F3974" w:rsidP="00B24419">
      <w:pPr>
        <w:pStyle w:val="Paragraphedeliste"/>
        <w:numPr>
          <w:ilvl w:val="0"/>
          <w:numId w:val="15"/>
        </w:numPr>
        <w:rPr>
          <w:color w:val="404040" w:themeColor="text1" w:themeTint="BF"/>
        </w:rPr>
      </w:pPr>
      <w:hyperlink r:id="rId64" w:history="1">
        <w:r w:rsidR="00D50AFD" w:rsidRPr="00B24419">
          <w:rPr>
            <w:rStyle w:val="Lienhypertexte"/>
            <w:b/>
            <w:color w:val="404040" w:themeColor="text1" w:themeTint="BF"/>
          </w:rPr>
          <w:t>Outil « Etat des lieux »</w:t>
        </w:r>
      </w:hyperlink>
      <w:r w:rsidR="00D50AFD" w:rsidRPr="00B24419">
        <w:rPr>
          <w:color w:val="404040" w:themeColor="text1" w:themeTint="BF"/>
        </w:rPr>
        <w:t xml:space="preserve"> pour évaluer la politique énergétique locale et identifier les</w:t>
      </w:r>
      <w:r w:rsidR="001A0D4D" w:rsidRPr="00B24419">
        <w:rPr>
          <w:color w:val="404040" w:themeColor="text1" w:themeTint="BF"/>
        </w:rPr>
        <w:t xml:space="preserve"> pistes</w:t>
      </w:r>
      <w:r w:rsidR="00D50AFD" w:rsidRPr="00B24419">
        <w:rPr>
          <w:color w:val="404040" w:themeColor="text1" w:themeTint="BF"/>
        </w:rPr>
        <w:t xml:space="preserve"> d’amélioration</w:t>
      </w:r>
    </w:p>
    <w:p w14:paraId="12F844CA" w14:textId="77777777" w:rsidR="001A0D4D" w:rsidRDefault="00CC0F4B" w:rsidP="00D50AFD">
      <w:pPr>
        <w:pStyle w:val="Paragraphedeliste"/>
        <w:numPr>
          <w:ilvl w:val="0"/>
          <w:numId w:val="15"/>
        </w:numPr>
        <w:rPr>
          <w:color w:val="404040" w:themeColor="text1" w:themeTint="BF"/>
        </w:rPr>
      </w:pPr>
      <w:r w:rsidRPr="00B24419">
        <w:rPr>
          <w:rStyle w:val="Lienhypertexte"/>
          <w:b/>
          <w:bCs/>
          <w:color w:val="404040" w:themeColor="text1" w:themeTint="BF"/>
        </w:rPr>
        <w:t>Outil POLLEC</w:t>
      </w:r>
      <w:r w:rsidR="001A0D4D">
        <w:rPr>
          <w:color w:val="404040" w:themeColor="text1" w:themeTint="BF"/>
        </w:rPr>
        <w:t xml:space="preserve"> </w:t>
      </w:r>
      <w:r w:rsidR="00691FDC">
        <w:rPr>
          <w:color w:val="404040" w:themeColor="text1" w:themeTint="BF"/>
        </w:rPr>
        <w:t xml:space="preserve">pour </w:t>
      </w:r>
      <w:r>
        <w:rPr>
          <w:color w:val="404040" w:themeColor="text1" w:themeTint="BF"/>
        </w:rPr>
        <w:t>définir et suivre la réalisation de la vision à long terme,</w:t>
      </w:r>
      <w:r w:rsidR="00691FDC">
        <w:rPr>
          <w:color w:val="404040" w:themeColor="text1" w:themeTint="BF"/>
        </w:rPr>
        <w:t xml:space="preserve"> </w:t>
      </w:r>
      <w:r>
        <w:rPr>
          <w:color w:val="404040" w:themeColor="text1" w:themeTint="BF"/>
        </w:rPr>
        <w:t>d</w:t>
      </w:r>
      <w:r w:rsidR="00691FDC">
        <w:rPr>
          <w:color w:val="404040" w:themeColor="text1" w:themeTint="BF"/>
        </w:rPr>
        <w:t>es objectifs d’efficacité énergétique et de production renouvelable spécifiques à chaque secteur</w:t>
      </w:r>
      <w:r>
        <w:rPr>
          <w:color w:val="404040" w:themeColor="text1" w:themeTint="BF"/>
        </w:rPr>
        <w:t>, ainsi que des actions qui permettront d’atteindre ces objectifs</w:t>
      </w:r>
    </w:p>
    <w:p w14:paraId="4456D5A1" w14:textId="77777777" w:rsidR="00BE4A35" w:rsidRDefault="00C11AFC" w:rsidP="00D50AFD">
      <w:pPr>
        <w:pStyle w:val="Paragraphedeliste"/>
        <w:numPr>
          <w:ilvl w:val="0"/>
          <w:numId w:val="15"/>
        </w:numPr>
        <w:rPr>
          <w:color w:val="404040" w:themeColor="text1" w:themeTint="BF"/>
        </w:rPr>
      </w:pPr>
      <w:r w:rsidRPr="00A336A2">
        <w:rPr>
          <w:rStyle w:val="Lienhypertexte"/>
          <w:b/>
          <w:color w:val="404040" w:themeColor="text1" w:themeTint="BF"/>
        </w:rPr>
        <w:t>Outils de sensibilisation et d’accompagnement</w:t>
      </w:r>
      <w:r>
        <w:rPr>
          <w:color w:val="404040" w:themeColor="text1" w:themeTint="BF"/>
        </w:rPr>
        <w:t> :</w:t>
      </w:r>
    </w:p>
    <w:p w14:paraId="524E672A" w14:textId="49A10F9E" w:rsidR="00C11AFC" w:rsidRPr="00C11AFC" w:rsidRDefault="003F3974" w:rsidP="00C11AFC">
      <w:pPr>
        <w:pStyle w:val="Paragraphedeliste"/>
        <w:numPr>
          <w:ilvl w:val="1"/>
          <w:numId w:val="15"/>
        </w:numPr>
        <w:rPr>
          <w:color w:val="404040" w:themeColor="text1" w:themeTint="BF"/>
        </w:rPr>
      </w:pPr>
      <w:hyperlink r:id="rId65" w:history="1">
        <w:r w:rsidR="00C11AFC" w:rsidRPr="00C11AFC">
          <w:rPr>
            <w:rStyle w:val="Lienhypertexte"/>
            <w:color w:val="404040" w:themeColor="text1" w:themeTint="BF"/>
          </w:rPr>
          <w:t>Calculateur empreinte carbone citoy</w:t>
        </w:r>
        <w:r w:rsidR="00C11AFC" w:rsidRPr="00C11AFC">
          <w:rPr>
            <w:rStyle w:val="Lienhypertexte"/>
            <w:color w:val="404040" w:themeColor="text1" w:themeTint="BF"/>
          </w:rPr>
          <w:t>e</w:t>
        </w:r>
        <w:r w:rsidR="00C11AFC" w:rsidRPr="00C11AFC">
          <w:rPr>
            <w:rStyle w:val="Lienhypertexte"/>
            <w:color w:val="404040" w:themeColor="text1" w:themeTint="BF"/>
          </w:rPr>
          <w:t>ns (AWAC</w:t>
        </w:r>
      </w:hyperlink>
      <w:r w:rsidR="00C11AFC" w:rsidRPr="00C11AFC">
        <w:rPr>
          <w:color w:val="404040" w:themeColor="text1" w:themeTint="BF"/>
        </w:rPr>
        <w:t>)</w:t>
      </w:r>
    </w:p>
    <w:p w14:paraId="24D8A2C2" w14:textId="15D49AD8" w:rsidR="00C11AFC" w:rsidRDefault="003F3974" w:rsidP="00C11AFC">
      <w:pPr>
        <w:pStyle w:val="Paragraphedeliste"/>
        <w:numPr>
          <w:ilvl w:val="1"/>
          <w:numId w:val="15"/>
        </w:numPr>
        <w:rPr>
          <w:color w:val="404040" w:themeColor="text1" w:themeTint="BF"/>
        </w:rPr>
      </w:pPr>
      <w:hyperlink r:id="rId66" w:history="1">
        <w:r w:rsidR="00C11AFC" w:rsidRPr="00C11AFC">
          <w:rPr>
            <w:rStyle w:val="Lienhypertexte"/>
            <w:color w:val="404040" w:themeColor="text1" w:themeTint="BF"/>
          </w:rPr>
          <w:t>Calculateur empreinte carbone entreprises (AWAC)</w:t>
        </w:r>
      </w:hyperlink>
      <w:bookmarkStart w:id="100" w:name="_GoBack"/>
      <w:bookmarkEnd w:id="100"/>
    </w:p>
    <w:p w14:paraId="25E8A08E" w14:textId="77777777" w:rsidR="00AC057C" w:rsidRDefault="00AC057C">
      <w:pPr>
        <w:rPr>
          <w:color w:val="404040" w:themeColor="text1" w:themeTint="BF"/>
        </w:rPr>
      </w:pPr>
      <w:r>
        <w:rPr>
          <w:color w:val="404040" w:themeColor="text1" w:themeTint="BF"/>
        </w:rPr>
        <w:br w:type="page"/>
      </w:r>
    </w:p>
    <w:p w14:paraId="68642447" w14:textId="77777777" w:rsidR="00AC057C" w:rsidRDefault="00AC057C" w:rsidP="00AC057C">
      <w:pPr>
        <w:pStyle w:val="Titre1"/>
        <w:numPr>
          <w:ilvl w:val="0"/>
          <w:numId w:val="0"/>
        </w:numPr>
        <w:ind w:left="426" w:hanging="426"/>
        <w:rPr>
          <w:sz w:val="24"/>
          <w:szCs w:val="24"/>
        </w:rPr>
        <w:sectPr w:rsidR="00AC057C" w:rsidSect="00517C43">
          <w:headerReference w:type="even" r:id="rId67"/>
          <w:headerReference w:type="default" r:id="rId68"/>
          <w:footerReference w:type="even" r:id="rId69"/>
          <w:footerReference w:type="default" r:id="rId70"/>
          <w:headerReference w:type="first" r:id="rId71"/>
          <w:footerReference w:type="first" r:id="rId72"/>
          <w:pgSz w:w="11906" w:h="16838"/>
          <w:pgMar w:top="1417" w:right="1417" w:bottom="1417" w:left="1417" w:header="708" w:footer="708" w:gutter="0"/>
          <w:cols w:space="708"/>
          <w:titlePg/>
          <w:docGrid w:linePitch="360"/>
        </w:sectPr>
      </w:pPr>
    </w:p>
    <w:p w14:paraId="64D09693" w14:textId="77777777" w:rsidR="00AC057C" w:rsidRDefault="00AC057C" w:rsidP="00AC057C">
      <w:pPr>
        <w:pStyle w:val="Titre1"/>
        <w:numPr>
          <w:ilvl w:val="0"/>
          <w:numId w:val="0"/>
        </w:numPr>
        <w:ind w:left="426" w:hanging="426"/>
        <w:rPr>
          <w:sz w:val="24"/>
          <w:szCs w:val="24"/>
        </w:rPr>
      </w:pPr>
      <w:bookmarkStart w:id="101" w:name="_Toc485376348"/>
      <w:r w:rsidRPr="00AC057C">
        <w:rPr>
          <w:sz w:val="24"/>
          <w:szCs w:val="24"/>
        </w:rPr>
        <w:lastRenderedPageBreak/>
        <w:t>Annexe 2 – Mesures d’efficacité énergétique types et hypothèses relatives</w:t>
      </w:r>
      <w:bookmarkEnd w:id="101"/>
    </w:p>
    <w:p w14:paraId="312D7CFD" w14:textId="77777777" w:rsidR="00AC057C" w:rsidRDefault="00AC057C" w:rsidP="00AC057C"/>
    <w:tbl>
      <w:tblPr>
        <w:tblW w:w="14889" w:type="dxa"/>
        <w:tblInd w:w="65" w:type="dxa"/>
        <w:tblCellMar>
          <w:left w:w="70" w:type="dxa"/>
          <w:right w:w="70" w:type="dxa"/>
        </w:tblCellMar>
        <w:tblLook w:val="04A0" w:firstRow="1" w:lastRow="0" w:firstColumn="1" w:lastColumn="0" w:noHBand="0" w:noVBand="1"/>
      </w:tblPr>
      <w:tblGrid>
        <w:gridCol w:w="2696"/>
        <w:gridCol w:w="1137"/>
        <w:gridCol w:w="1134"/>
        <w:gridCol w:w="4394"/>
        <w:gridCol w:w="1134"/>
        <w:gridCol w:w="1434"/>
        <w:gridCol w:w="1401"/>
        <w:gridCol w:w="1559"/>
      </w:tblGrid>
      <w:tr w:rsidR="00AC057C" w:rsidRPr="00AC057C" w14:paraId="6E659277" w14:textId="77777777" w:rsidTr="00AC057C">
        <w:trPr>
          <w:trHeight w:val="300"/>
        </w:trPr>
        <w:tc>
          <w:tcPr>
            <w:tcW w:w="2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0CBDB"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Mesure concrétisée</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3A395126"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Vecteur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3EAE84F"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Economie d'énergie (MWh)</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14:paraId="25DEFFCF"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 xml:space="preserve">Hypothèses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7086B42"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 xml:space="preserve">Réduction des émissions (tCO2 </w:t>
            </w:r>
            <w:proofErr w:type="spellStart"/>
            <w:r w:rsidRPr="00AC057C">
              <w:rPr>
                <w:rFonts w:eastAsia="Times New Roman" w:cs="Times New Roman"/>
                <w:b/>
                <w:bCs/>
                <w:color w:val="404040" w:themeColor="text1" w:themeTint="BF"/>
                <w:sz w:val="20"/>
                <w:szCs w:val="20"/>
                <w:lang w:eastAsia="fr-BE"/>
              </w:rPr>
              <w:t>éq</w:t>
            </w:r>
            <w:proofErr w:type="spellEnd"/>
            <w:r w:rsidRPr="00AC057C">
              <w:rPr>
                <w:rFonts w:eastAsia="Times New Roman" w:cs="Times New Roman"/>
                <w:b/>
                <w:bCs/>
                <w:color w:val="404040" w:themeColor="text1" w:themeTint="BF"/>
                <w:sz w:val="20"/>
                <w:szCs w:val="20"/>
                <w:lang w:eastAsia="fr-BE"/>
              </w:rPr>
              <w:t>)</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1907B29F"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Facteur d'émissions (téqCO2/MWh)</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575C4A1D"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Hypothèses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A9417E6"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Investissement</w:t>
            </w:r>
          </w:p>
        </w:tc>
      </w:tr>
      <w:tr w:rsidR="00AC057C" w:rsidRPr="00AC057C" w14:paraId="2E241D80" w14:textId="77777777" w:rsidTr="00AC057C">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49B0DD1C"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Isolation de toiture</w:t>
            </w:r>
          </w:p>
        </w:tc>
        <w:tc>
          <w:tcPr>
            <w:tcW w:w="113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11F5B02" w14:textId="77777777" w:rsidR="00AC057C" w:rsidRPr="00AC057C" w:rsidRDefault="00AC057C" w:rsidP="00AC057C">
            <w:pPr>
              <w:spacing w:after="0" w:line="240" w:lineRule="auto"/>
              <w:jc w:val="center"/>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Gasoil, GPL, Butane, Gaz naturel</w:t>
            </w:r>
          </w:p>
        </w:tc>
        <w:tc>
          <w:tcPr>
            <w:tcW w:w="1134" w:type="dxa"/>
            <w:tcBorders>
              <w:top w:val="nil"/>
              <w:left w:val="nil"/>
              <w:bottom w:val="single" w:sz="4" w:space="0" w:color="auto"/>
              <w:right w:val="single" w:sz="4" w:space="0" w:color="auto"/>
            </w:tcBorders>
            <w:shd w:val="clear" w:color="auto" w:fill="auto"/>
            <w:noWrap/>
            <w:vAlign w:val="bottom"/>
            <w:hideMark/>
          </w:tcPr>
          <w:p w14:paraId="4AF31B6A"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4,900</w:t>
            </w:r>
          </w:p>
        </w:tc>
        <w:tc>
          <w:tcPr>
            <w:tcW w:w="4394" w:type="dxa"/>
            <w:tcBorders>
              <w:top w:val="nil"/>
              <w:left w:val="nil"/>
              <w:bottom w:val="single" w:sz="4" w:space="0" w:color="auto"/>
              <w:right w:val="single" w:sz="4" w:space="0" w:color="auto"/>
            </w:tcBorders>
            <w:shd w:val="clear" w:color="auto" w:fill="auto"/>
            <w:noWrap/>
            <w:vAlign w:val="bottom"/>
            <w:hideMark/>
          </w:tcPr>
          <w:p w14:paraId="6B6F9A7B"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roofErr w:type="spellStart"/>
            <w:r w:rsidRPr="00AC057C">
              <w:rPr>
                <w:rFonts w:eastAsia="Times New Roman" w:cs="Times New Roman"/>
                <w:color w:val="404040" w:themeColor="text1" w:themeTint="BF"/>
                <w:sz w:val="20"/>
                <w:szCs w:val="20"/>
                <w:lang w:eastAsia="fr-BE"/>
              </w:rPr>
              <w:t>Uold</w:t>
            </w:r>
            <w:proofErr w:type="spellEnd"/>
            <w:r w:rsidRPr="00AC057C">
              <w:rPr>
                <w:rFonts w:eastAsia="Times New Roman" w:cs="Times New Roman"/>
                <w:color w:val="404040" w:themeColor="text1" w:themeTint="BF"/>
                <w:sz w:val="20"/>
                <w:szCs w:val="20"/>
                <w:lang w:eastAsia="fr-BE"/>
              </w:rPr>
              <w:t xml:space="preserve"> = 1.73W/m²K (statistiques BD audits PAE)</w:t>
            </w:r>
            <w:proofErr w:type="spellStart"/>
            <w:r w:rsidRPr="00AC057C">
              <w:rPr>
                <w:rFonts w:eastAsia="Times New Roman" w:cs="Times New Roman"/>
                <w:color w:val="404040" w:themeColor="text1" w:themeTint="BF"/>
                <w:sz w:val="20"/>
                <w:szCs w:val="20"/>
                <w:lang w:eastAsia="fr-BE"/>
              </w:rPr>
              <w:t>Unew</w:t>
            </w:r>
            <w:proofErr w:type="spellEnd"/>
            <w:r w:rsidRPr="00AC057C">
              <w:rPr>
                <w:rFonts w:eastAsia="Times New Roman" w:cs="Times New Roman"/>
                <w:color w:val="404040" w:themeColor="text1" w:themeTint="BF"/>
                <w:sz w:val="20"/>
                <w:szCs w:val="20"/>
                <w:lang w:eastAsia="fr-BE"/>
              </w:rPr>
              <w:t xml:space="preserve"> = 0.25W/M²KUFES = 51.20kWh/m²/</w:t>
            </w:r>
            <w:proofErr w:type="spellStart"/>
            <w:r w:rsidRPr="00AC057C">
              <w:rPr>
                <w:rFonts w:eastAsia="Times New Roman" w:cs="Times New Roman"/>
                <w:color w:val="404040" w:themeColor="text1" w:themeTint="BF"/>
                <w:sz w:val="20"/>
                <w:szCs w:val="20"/>
                <w:lang w:eastAsia="fr-BE"/>
              </w:rPr>
              <w:t>anSmoy</w:t>
            </w:r>
            <w:proofErr w:type="spellEnd"/>
            <w:r w:rsidRPr="00AC057C">
              <w:rPr>
                <w:rFonts w:eastAsia="Times New Roman" w:cs="Times New Roman"/>
                <w:color w:val="404040" w:themeColor="text1" w:themeTint="BF"/>
                <w:sz w:val="20"/>
                <w:szCs w:val="20"/>
                <w:lang w:eastAsia="fr-BE"/>
              </w:rPr>
              <w:t xml:space="preserve"> = 96m² (stat BD certif PEB)</w:t>
            </w:r>
          </w:p>
        </w:tc>
        <w:tc>
          <w:tcPr>
            <w:tcW w:w="1134" w:type="dxa"/>
            <w:tcBorders>
              <w:top w:val="nil"/>
              <w:left w:val="nil"/>
              <w:bottom w:val="single" w:sz="4" w:space="0" w:color="auto"/>
              <w:right w:val="single" w:sz="4" w:space="0" w:color="auto"/>
            </w:tcBorders>
            <w:shd w:val="clear" w:color="auto" w:fill="auto"/>
            <w:noWrap/>
            <w:vAlign w:val="bottom"/>
            <w:hideMark/>
          </w:tcPr>
          <w:p w14:paraId="33864CE2"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1,175 </w:t>
            </w:r>
          </w:p>
        </w:tc>
        <w:tc>
          <w:tcPr>
            <w:tcW w:w="1434" w:type="dxa"/>
            <w:tcBorders>
              <w:top w:val="nil"/>
              <w:left w:val="nil"/>
              <w:bottom w:val="single" w:sz="4" w:space="0" w:color="auto"/>
              <w:right w:val="single" w:sz="4" w:space="0" w:color="auto"/>
            </w:tcBorders>
            <w:shd w:val="clear" w:color="auto" w:fill="auto"/>
            <w:noWrap/>
            <w:vAlign w:val="bottom"/>
            <w:hideMark/>
          </w:tcPr>
          <w:p w14:paraId="424038AB"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0,2397 </w:t>
            </w:r>
          </w:p>
        </w:tc>
        <w:tc>
          <w:tcPr>
            <w:tcW w:w="140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4CAC54C"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mix bilan chauffage résidentiel 3% élec + 97% combustibles répartis ainsi :61%maz + 33%GN + 2%charbon + 2% butane +2%SER </w:t>
            </w:r>
          </w:p>
        </w:tc>
        <w:tc>
          <w:tcPr>
            <w:tcW w:w="1559" w:type="dxa"/>
            <w:tcBorders>
              <w:top w:val="nil"/>
              <w:left w:val="nil"/>
              <w:bottom w:val="single" w:sz="4" w:space="0" w:color="auto"/>
              <w:right w:val="single" w:sz="4" w:space="0" w:color="auto"/>
            </w:tcBorders>
            <w:shd w:val="clear" w:color="auto" w:fill="auto"/>
            <w:noWrap/>
            <w:vAlign w:val="bottom"/>
            <w:hideMark/>
          </w:tcPr>
          <w:p w14:paraId="61FFD1E5"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375A2F4F" w14:textId="77777777" w:rsidTr="00AC057C">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3A8C9323"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Isolation des murs</w:t>
            </w:r>
          </w:p>
        </w:tc>
        <w:tc>
          <w:tcPr>
            <w:tcW w:w="1137" w:type="dxa"/>
            <w:vMerge/>
            <w:tcBorders>
              <w:top w:val="nil"/>
              <w:left w:val="single" w:sz="4" w:space="0" w:color="auto"/>
              <w:bottom w:val="single" w:sz="4" w:space="0" w:color="000000"/>
              <w:right w:val="single" w:sz="4" w:space="0" w:color="auto"/>
            </w:tcBorders>
            <w:vAlign w:val="center"/>
            <w:hideMark/>
          </w:tcPr>
          <w:p w14:paraId="3DF5852D"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tcBorders>
              <w:top w:val="nil"/>
              <w:left w:val="nil"/>
              <w:bottom w:val="single" w:sz="4" w:space="0" w:color="auto"/>
              <w:right w:val="single" w:sz="4" w:space="0" w:color="auto"/>
            </w:tcBorders>
            <w:shd w:val="clear" w:color="auto" w:fill="auto"/>
            <w:noWrap/>
            <w:vAlign w:val="bottom"/>
            <w:hideMark/>
          </w:tcPr>
          <w:p w14:paraId="0F02D290"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7,800</w:t>
            </w:r>
          </w:p>
        </w:tc>
        <w:tc>
          <w:tcPr>
            <w:tcW w:w="4394" w:type="dxa"/>
            <w:tcBorders>
              <w:top w:val="nil"/>
              <w:left w:val="nil"/>
              <w:bottom w:val="single" w:sz="4" w:space="0" w:color="auto"/>
              <w:right w:val="single" w:sz="4" w:space="0" w:color="auto"/>
            </w:tcBorders>
            <w:shd w:val="clear" w:color="auto" w:fill="auto"/>
            <w:noWrap/>
            <w:vAlign w:val="bottom"/>
            <w:hideMark/>
          </w:tcPr>
          <w:p w14:paraId="7A548F2A"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roofErr w:type="spellStart"/>
            <w:r w:rsidRPr="00AC057C">
              <w:rPr>
                <w:rFonts w:eastAsia="Times New Roman" w:cs="Times New Roman"/>
                <w:color w:val="404040" w:themeColor="text1" w:themeTint="BF"/>
                <w:sz w:val="20"/>
                <w:szCs w:val="20"/>
                <w:lang w:eastAsia="fr-BE"/>
              </w:rPr>
              <w:t>Uold</w:t>
            </w:r>
            <w:proofErr w:type="spellEnd"/>
            <w:r w:rsidRPr="00AC057C">
              <w:rPr>
                <w:rFonts w:eastAsia="Times New Roman" w:cs="Times New Roman"/>
                <w:color w:val="404040" w:themeColor="text1" w:themeTint="BF"/>
                <w:sz w:val="20"/>
                <w:szCs w:val="20"/>
                <w:lang w:eastAsia="fr-BE"/>
              </w:rPr>
              <w:t xml:space="preserve"> = 1.71W/m²K (statistiques BD audits PAE)</w:t>
            </w:r>
            <w:proofErr w:type="spellStart"/>
            <w:r w:rsidRPr="00AC057C">
              <w:rPr>
                <w:rFonts w:eastAsia="Times New Roman" w:cs="Times New Roman"/>
                <w:color w:val="404040" w:themeColor="text1" w:themeTint="BF"/>
                <w:sz w:val="20"/>
                <w:szCs w:val="20"/>
                <w:lang w:eastAsia="fr-BE"/>
              </w:rPr>
              <w:t>Unew</w:t>
            </w:r>
            <w:proofErr w:type="spellEnd"/>
            <w:r w:rsidRPr="00AC057C">
              <w:rPr>
                <w:rFonts w:eastAsia="Times New Roman" w:cs="Times New Roman"/>
                <w:color w:val="404040" w:themeColor="text1" w:themeTint="BF"/>
                <w:sz w:val="20"/>
                <w:szCs w:val="20"/>
                <w:lang w:eastAsia="fr-BE"/>
              </w:rPr>
              <w:t xml:space="preserve"> = 0.25W/m²KUFES = 49.27kWh/m²/</w:t>
            </w:r>
            <w:proofErr w:type="spellStart"/>
            <w:r w:rsidRPr="00AC057C">
              <w:rPr>
                <w:rFonts w:eastAsia="Times New Roman" w:cs="Times New Roman"/>
                <w:color w:val="404040" w:themeColor="text1" w:themeTint="BF"/>
                <w:sz w:val="20"/>
                <w:szCs w:val="20"/>
                <w:lang w:eastAsia="fr-BE"/>
              </w:rPr>
              <w:t>anSmoy</w:t>
            </w:r>
            <w:proofErr w:type="spellEnd"/>
            <w:r w:rsidRPr="00AC057C">
              <w:rPr>
                <w:rFonts w:eastAsia="Times New Roman" w:cs="Times New Roman"/>
                <w:color w:val="404040" w:themeColor="text1" w:themeTint="BF"/>
                <w:sz w:val="20"/>
                <w:szCs w:val="20"/>
                <w:lang w:eastAsia="fr-BE"/>
              </w:rPr>
              <w:t xml:space="preserve"> = 158m² (stat BD certif PEB)</w:t>
            </w:r>
          </w:p>
        </w:tc>
        <w:tc>
          <w:tcPr>
            <w:tcW w:w="1134" w:type="dxa"/>
            <w:tcBorders>
              <w:top w:val="nil"/>
              <w:left w:val="nil"/>
              <w:bottom w:val="single" w:sz="4" w:space="0" w:color="auto"/>
              <w:right w:val="single" w:sz="4" w:space="0" w:color="auto"/>
            </w:tcBorders>
            <w:shd w:val="clear" w:color="auto" w:fill="auto"/>
            <w:noWrap/>
            <w:vAlign w:val="bottom"/>
            <w:hideMark/>
          </w:tcPr>
          <w:p w14:paraId="19052895"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1,870 </w:t>
            </w:r>
          </w:p>
        </w:tc>
        <w:tc>
          <w:tcPr>
            <w:tcW w:w="1434" w:type="dxa"/>
            <w:tcBorders>
              <w:top w:val="nil"/>
              <w:left w:val="nil"/>
              <w:bottom w:val="single" w:sz="4" w:space="0" w:color="auto"/>
              <w:right w:val="single" w:sz="4" w:space="0" w:color="auto"/>
            </w:tcBorders>
            <w:shd w:val="clear" w:color="auto" w:fill="auto"/>
            <w:noWrap/>
            <w:vAlign w:val="bottom"/>
            <w:hideMark/>
          </w:tcPr>
          <w:p w14:paraId="75F2AC60"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0,2397 </w:t>
            </w:r>
          </w:p>
        </w:tc>
        <w:tc>
          <w:tcPr>
            <w:tcW w:w="1401" w:type="dxa"/>
            <w:vMerge/>
            <w:tcBorders>
              <w:top w:val="nil"/>
              <w:left w:val="single" w:sz="4" w:space="0" w:color="auto"/>
              <w:bottom w:val="single" w:sz="4" w:space="0" w:color="auto"/>
              <w:right w:val="single" w:sz="4" w:space="0" w:color="auto"/>
            </w:tcBorders>
            <w:vAlign w:val="center"/>
            <w:hideMark/>
          </w:tcPr>
          <w:p w14:paraId="79CBCD51"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tcBorders>
              <w:top w:val="nil"/>
              <w:left w:val="nil"/>
              <w:bottom w:val="single" w:sz="4" w:space="0" w:color="auto"/>
              <w:right w:val="single" w:sz="4" w:space="0" w:color="auto"/>
            </w:tcBorders>
            <w:shd w:val="clear" w:color="auto" w:fill="auto"/>
            <w:noWrap/>
            <w:vAlign w:val="bottom"/>
            <w:hideMark/>
          </w:tcPr>
          <w:p w14:paraId="1A9092B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0A9A438A" w14:textId="77777777" w:rsidTr="00AC057C">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19D5AA97"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Remplacement de châssis de fenêtres</w:t>
            </w:r>
          </w:p>
        </w:tc>
        <w:tc>
          <w:tcPr>
            <w:tcW w:w="1137" w:type="dxa"/>
            <w:vMerge/>
            <w:tcBorders>
              <w:top w:val="nil"/>
              <w:left w:val="single" w:sz="4" w:space="0" w:color="auto"/>
              <w:bottom w:val="single" w:sz="4" w:space="0" w:color="000000"/>
              <w:right w:val="single" w:sz="4" w:space="0" w:color="auto"/>
            </w:tcBorders>
            <w:vAlign w:val="center"/>
            <w:hideMark/>
          </w:tcPr>
          <w:p w14:paraId="34FE21DF"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tcBorders>
              <w:top w:val="nil"/>
              <w:left w:val="nil"/>
              <w:bottom w:val="single" w:sz="4" w:space="0" w:color="auto"/>
              <w:right w:val="single" w:sz="4" w:space="0" w:color="auto"/>
            </w:tcBorders>
            <w:shd w:val="clear" w:color="auto" w:fill="auto"/>
            <w:noWrap/>
            <w:vAlign w:val="bottom"/>
            <w:hideMark/>
          </w:tcPr>
          <w:p w14:paraId="146638A3"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3,400</w:t>
            </w:r>
          </w:p>
        </w:tc>
        <w:tc>
          <w:tcPr>
            <w:tcW w:w="4394" w:type="dxa"/>
            <w:tcBorders>
              <w:top w:val="nil"/>
              <w:left w:val="nil"/>
              <w:bottom w:val="single" w:sz="4" w:space="0" w:color="auto"/>
              <w:right w:val="single" w:sz="4" w:space="0" w:color="auto"/>
            </w:tcBorders>
            <w:shd w:val="clear" w:color="auto" w:fill="auto"/>
            <w:noWrap/>
            <w:vAlign w:val="bottom"/>
            <w:hideMark/>
          </w:tcPr>
          <w:p w14:paraId="309789C7"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8D527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0,815 </w:t>
            </w:r>
          </w:p>
        </w:tc>
        <w:tc>
          <w:tcPr>
            <w:tcW w:w="1434" w:type="dxa"/>
            <w:tcBorders>
              <w:top w:val="nil"/>
              <w:left w:val="nil"/>
              <w:bottom w:val="single" w:sz="4" w:space="0" w:color="auto"/>
              <w:right w:val="single" w:sz="4" w:space="0" w:color="auto"/>
            </w:tcBorders>
            <w:shd w:val="clear" w:color="auto" w:fill="auto"/>
            <w:noWrap/>
            <w:vAlign w:val="bottom"/>
            <w:hideMark/>
          </w:tcPr>
          <w:p w14:paraId="08A24BEC"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0,2397 </w:t>
            </w:r>
          </w:p>
        </w:tc>
        <w:tc>
          <w:tcPr>
            <w:tcW w:w="1401" w:type="dxa"/>
            <w:vMerge/>
            <w:tcBorders>
              <w:top w:val="nil"/>
              <w:left w:val="single" w:sz="4" w:space="0" w:color="auto"/>
              <w:bottom w:val="single" w:sz="4" w:space="0" w:color="auto"/>
              <w:right w:val="single" w:sz="4" w:space="0" w:color="auto"/>
            </w:tcBorders>
            <w:vAlign w:val="center"/>
            <w:hideMark/>
          </w:tcPr>
          <w:p w14:paraId="55474D49"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tcBorders>
              <w:top w:val="nil"/>
              <w:left w:val="nil"/>
              <w:bottom w:val="single" w:sz="4" w:space="0" w:color="auto"/>
              <w:right w:val="single" w:sz="4" w:space="0" w:color="auto"/>
            </w:tcBorders>
            <w:shd w:val="clear" w:color="auto" w:fill="auto"/>
            <w:noWrap/>
            <w:vAlign w:val="bottom"/>
            <w:hideMark/>
          </w:tcPr>
          <w:p w14:paraId="2B6CDE5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4C87C9A7" w14:textId="77777777" w:rsidTr="00AC057C">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5B1DC4BF"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Isolation du sol</w:t>
            </w:r>
          </w:p>
        </w:tc>
        <w:tc>
          <w:tcPr>
            <w:tcW w:w="1137" w:type="dxa"/>
            <w:vMerge/>
            <w:tcBorders>
              <w:top w:val="nil"/>
              <w:left w:val="single" w:sz="4" w:space="0" w:color="auto"/>
              <w:bottom w:val="single" w:sz="4" w:space="0" w:color="000000"/>
              <w:right w:val="single" w:sz="4" w:space="0" w:color="auto"/>
            </w:tcBorders>
            <w:vAlign w:val="center"/>
            <w:hideMark/>
          </w:tcPr>
          <w:p w14:paraId="2011B565"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tcBorders>
              <w:top w:val="nil"/>
              <w:left w:val="nil"/>
              <w:bottom w:val="single" w:sz="4" w:space="0" w:color="auto"/>
              <w:right w:val="single" w:sz="4" w:space="0" w:color="auto"/>
            </w:tcBorders>
            <w:shd w:val="clear" w:color="auto" w:fill="auto"/>
            <w:noWrap/>
            <w:vAlign w:val="bottom"/>
            <w:hideMark/>
          </w:tcPr>
          <w:p w14:paraId="6268ADA5"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3,400</w:t>
            </w:r>
          </w:p>
        </w:tc>
        <w:tc>
          <w:tcPr>
            <w:tcW w:w="4394" w:type="dxa"/>
            <w:tcBorders>
              <w:top w:val="nil"/>
              <w:left w:val="nil"/>
              <w:bottom w:val="single" w:sz="4" w:space="0" w:color="auto"/>
              <w:right w:val="single" w:sz="4" w:space="0" w:color="auto"/>
            </w:tcBorders>
            <w:shd w:val="clear" w:color="auto" w:fill="auto"/>
            <w:noWrap/>
            <w:vAlign w:val="bottom"/>
            <w:hideMark/>
          </w:tcPr>
          <w:p w14:paraId="64DA777E"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proofErr w:type="spellStart"/>
            <w:r w:rsidRPr="00AC057C">
              <w:rPr>
                <w:rFonts w:eastAsia="Times New Roman" w:cs="Times New Roman"/>
                <w:color w:val="404040" w:themeColor="text1" w:themeTint="BF"/>
                <w:sz w:val="20"/>
                <w:szCs w:val="20"/>
                <w:lang w:eastAsia="fr-BE"/>
              </w:rPr>
              <w:t>Uold</w:t>
            </w:r>
            <w:proofErr w:type="spellEnd"/>
            <w:r w:rsidRPr="00AC057C">
              <w:rPr>
                <w:rFonts w:eastAsia="Times New Roman" w:cs="Times New Roman"/>
                <w:color w:val="404040" w:themeColor="text1" w:themeTint="BF"/>
                <w:sz w:val="20"/>
                <w:szCs w:val="20"/>
                <w:lang w:eastAsia="fr-BE"/>
              </w:rPr>
              <w:t xml:space="preserve"> = 1.32W/m²K (statistiques BD audits PAE)</w:t>
            </w:r>
            <w:proofErr w:type="spellStart"/>
            <w:r w:rsidRPr="00AC057C">
              <w:rPr>
                <w:rFonts w:eastAsia="Times New Roman" w:cs="Times New Roman"/>
                <w:color w:val="404040" w:themeColor="text1" w:themeTint="BF"/>
                <w:sz w:val="20"/>
                <w:szCs w:val="20"/>
                <w:lang w:eastAsia="fr-BE"/>
              </w:rPr>
              <w:t>Unew</w:t>
            </w:r>
            <w:proofErr w:type="spellEnd"/>
            <w:r w:rsidRPr="00AC057C">
              <w:rPr>
                <w:rFonts w:eastAsia="Times New Roman" w:cs="Times New Roman"/>
                <w:color w:val="404040" w:themeColor="text1" w:themeTint="BF"/>
                <w:sz w:val="20"/>
                <w:szCs w:val="20"/>
                <w:lang w:eastAsia="fr-BE"/>
              </w:rPr>
              <w:t xml:space="preserve"> = 0.25W/m²KUFES = 35.78kWh/m²/</w:t>
            </w:r>
            <w:proofErr w:type="spellStart"/>
            <w:r w:rsidRPr="00AC057C">
              <w:rPr>
                <w:rFonts w:eastAsia="Times New Roman" w:cs="Times New Roman"/>
                <w:color w:val="404040" w:themeColor="text1" w:themeTint="BF"/>
                <w:sz w:val="20"/>
                <w:szCs w:val="20"/>
                <w:lang w:eastAsia="fr-BE"/>
              </w:rPr>
              <w:t>anSmoy</w:t>
            </w:r>
            <w:proofErr w:type="spellEnd"/>
            <w:r w:rsidRPr="00AC057C">
              <w:rPr>
                <w:rFonts w:eastAsia="Times New Roman" w:cs="Times New Roman"/>
                <w:color w:val="404040" w:themeColor="text1" w:themeTint="BF"/>
                <w:sz w:val="20"/>
                <w:szCs w:val="20"/>
                <w:lang w:eastAsia="fr-BE"/>
              </w:rPr>
              <w:t xml:space="preserve"> = 94m² (stat BD certif PEB)</w:t>
            </w:r>
          </w:p>
        </w:tc>
        <w:tc>
          <w:tcPr>
            <w:tcW w:w="1134" w:type="dxa"/>
            <w:tcBorders>
              <w:top w:val="nil"/>
              <w:left w:val="nil"/>
              <w:bottom w:val="single" w:sz="4" w:space="0" w:color="auto"/>
              <w:right w:val="single" w:sz="4" w:space="0" w:color="auto"/>
            </w:tcBorders>
            <w:shd w:val="clear" w:color="auto" w:fill="auto"/>
            <w:noWrap/>
            <w:vAlign w:val="bottom"/>
            <w:hideMark/>
          </w:tcPr>
          <w:p w14:paraId="2C2713D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0,815 </w:t>
            </w:r>
          </w:p>
        </w:tc>
        <w:tc>
          <w:tcPr>
            <w:tcW w:w="1434" w:type="dxa"/>
            <w:tcBorders>
              <w:top w:val="nil"/>
              <w:left w:val="nil"/>
              <w:bottom w:val="single" w:sz="4" w:space="0" w:color="auto"/>
              <w:right w:val="single" w:sz="4" w:space="0" w:color="auto"/>
            </w:tcBorders>
            <w:shd w:val="clear" w:color="auto" w:fill="auto"/>
            <w:noWrap/>
            <w:vAlign w:val="bottom"/>
            <w:hideMark/>
          </w:tcPr>
          <w:p w14:paraId="7230C44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0,2397 </w:t>
            </w:r>
          </w:p>
        </w:tc>
        <w:tc>
          <w:tcPr>
            <w:tcW w:w="1401" w:type="dxa"/>
            <w:vMerge/>
            <w:tcBorders>
              <w:top w:val="nil"/>
              <w:left w:val="single" w:sz="4" w:space="0" w:color="auto"/>
              <w:bottom w:val="single" w:sz="4" w:space="0" w:color="auto"/>
              <w:right w:val="single" w:sz="4" w:space="0" w:color="auto"/>
            </w:tcBorders>
            <w:vAlign w:val="center"/>
            <w:hideMark/>
          </w:tcPr>
          <w:p w14:paraId="53E66880"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tcBorders>
              <w:top w:val="nil"/>
              <w:left w:val="nil"/>
              <w:bottom w:val="single" w:sz="4" w:space="0" w:color="auto"/>
              <w:right w:val="single" w:sz="4" w:space="0" w:color="auto"/>
            </w:tcBorders>
            <w:shd w:val="clear" w:color="auto" w:fill="auto"/>
            <w:noWrap/>
            <w:vAlign w:val="bottom"/>
            <w:hideMark/>
          </w:tcPr>
          <w:p w14:paraId="4943E3D2"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7D04B943" w14:textId="77777777" w:rsidTr="00AC057C">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104FE7C2"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10% d'économie de chauffage par logement (gestes au quotidien)</w:t>
            </w:r>
          </w:p>
        </w:tc>
        <w:tc>
          <w:tcPr>
            <w:tcW w:w="1137" w:type="dxa"/>
            <w:vMerge/>
            <w:tcBorders>
              <w:top w:val="nil"/>
              <w:left w:val="single" w:sz="4" w:space="0" w:color="auto"/>
              <w:bottom w:val="single" w:sz="4" w:space="0" w:color="000000"/>
              <w:right w:val="single" w:sz="4" w:space="0" w:color="auto"/>
            </w:tcBorders>
            <w:vAlign w:val="center"/>
            <w:hideMark/>
          </w:tcPr>
          <w:p w14:paraId="647ABA04"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tcBorders>
              <w:top w:val="nil"/>
              <w:left w:val="nil"/>
              <w:bottom w:val="single" w:sz="4" w:space="0" w:color="auto"/>
              <w:right w:val="single" w:sz="4" w:space="0" w:color="auto"/>
            </w:tcBorders>
            <w:shd w:val="clear" w:color="auto" w:fill="auto"/>
            <w:noWrap/>
            <w:vAlign w:val="bottom"/>
            <w:hideMark/>
          </w:tcPr>
          <w:p w14:paraId="533F22AA"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1,633</w:t>
            </w:r>
          </w:p>
        </w:tc>
        <w:tc>
          <w:tcPr>
            <w:tcW w:w="4394" w:type="dxa"/>
            <w:tcBorders>
              <w:top w:val="nil"/>
              <w:left w:val="nil"/>
              <w:bottom w:val="single" w:sz="4" w:space="0" w:color="auto"/>
              <w:right w:val="single" w:sz="4" w:space="0" w:color="auto"/>
            </w:tcBorders>
            <w:shd w:val="clear" w:color="auto" w:fill="auto"/>
            <w:noWrap/>
            <w:vAlign w:val="bottom"/>
            <w:hideMark/>
          </w:tcPr>
          <w:p w14:paraId="3821AD39"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Conso moyenne maison estimée à 20MWh/an (enquête ECS 2012)Ce potentiel 10% d'EE par comportement peut +/- correspondre à :baisser </w:t>
            </w:r>
            <w:proofErr w:type="spellStart"/>
            <w:r w:rsidRPr="00AC057C">
              <w:rPr>
                <w:rFonts w:eastAsia="Times New Roman" w:cs="Times New Roman"/>
                <w:color w:val="404040" w:themeColor="text1" w:themeTint="BF"/>
                <w:sz w:val="20"/>
                <w:szCs w:val="20"/>
                <w:lang w:eastAsia="fr-BE"/>
              </w:rPr>
              <w:t>thermosthat</w:t>
            </w:r>
            <w:proofErr w:type="spellEnd"/>
            <w:r w:rsidRPr="00AC057C">
              <w:rPr>
                <w:rFonts w:eastAsia="Times New Roman" w:cs="Times New Roman"/>
                <w:color w:val="404040" w:themeColor="text1" w:themeTint="BF"/>
                <w:sz w:val="20"/>
                <w:szCs w:val="20"/>
                <w:lang w:eastAsia="fr-BE"/>
              </w:rPr>
              <w:t xml:space="preserve"> de 1°C (chauffage continu)ou installer un bi-horaire avec écart jour/nuit + travail de 3°C</w:t>
            </w:r>
          </w:p>
        </w:tc>
        <w:tc>
          <w:tcPr>
            <w:tcW w:w="1134" w:type="dxa"/>
            <w:tcBorders>
              <w:top w:val="nil"/>
              <w:left w:val="nil"/>
              <w:bottom w:val="single" w:sz="4" w:space="0" w:color="auto"/>
              <w:right w:val="single" w:sz="4" w:space="0" w:color="auto"/>
            </w:tcBorders>
            <w:shd w:val="clear" w:color="auto" w:fill="auto"/>
            <w:noWrap/>
            <w:vAlign w:val="bottom"/>
            <w:hideMark/>
          </w:tcPr>
          <w:p w14:paraId="7EFF38E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0,392 </w:t>
            </w:r>
          </w:p>
        </w:tc>
        <w:tc>
          <w:tcPr>
            <w:tcW w:w="1434" w:type="dxa"/>
            <w:tcBorders>
              <w:top w:val="nil"/>
              <w:left w:val="nil"/>
              <w:bottom w:val="single" w:sz="4" w:space="0" w:color="auto"/>
              <w:right w:val="single" w:sz="4" w:space="0" w:color="auto"/>
            </w:tcBorders>
            <w:shd w:val="clear" w:color="auto" w:fill="auto"/>
            <w:noWrap/>
            <w:vAlign w:val="bottom"/>
            <w:hideMark/>
          </w:tcPr>
          <w:p w14:paraId="2036BD8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0,2397 </w:t>
            </w:r>
          </w:p>
        </w:tc>
        <w:tc>
          <w:tcPr>
            <w:tcW w:w="1401" w:type="dxa"/>
            <w:vMerge/>
            <w:tcBorders>
              <w:top w:val="nil"/>
              <w:left w:val="single" w:sz="4" w:space="0" w:color="auto"/>
              <w:bottom w:val="single" w:sz="4" w:space="0" w:color="auto"/>
              <w:right w:val="single" w:sz="4" w:space="0" w:color="auto"/>
            </w:tcBorders>
            <w:vAlign w:val="center"/>
            <w:hideMark/>
          </w:tcPr>
          <w:p w14:paraId="6F129692"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tcBorders>
              <w:top w:val="nil"/>
              <w:left w:val="nil"/>
              <w:bottom w:val="single" w:sz="4" w:space="0" w:color="auto"/>
              <w:right w:val="single" w:sz="4" w:space="0" w:color="auto"/>
            </w:tcBorders>
            <w:shd w:val="clear" w:color="auto" w:fill="auto"/>
            <w:noWrap/>
            <w:vAlign w:val="bottom"/>
            <w:hideMark/>
          </w:tcPr>
          <w:p w14:paraId="372762C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4A457F5A" w14:textId="77777777" w:rsidTr="00AC057C">
        <w:trPr>
          <w:trHeight w:val="12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39444B28"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Choix d'une pompe à chaleur pour le chauffage d'un nouveau logement </w:t>
            </w:r>
          </w:p>
        </w:tc>
        <w:tc>
          <w:tcPr>
            <w:tcW w:w="1137" w:type="dxa"/>
            <w:vMerge/>
            <w:tcBorders>
              <w:top w:val="nil"/>
              <w:left w:val="single" w:sz="4" w:space="0" w:color="auto"/>
              <w:bottom w:val="single" w:sz="4" w:space="0" w:color="000000"/>
              <w:right w:val="single" w:sz="4" w:space="0" w:color="auto"/>
            </w:tcBorders>
            <w:vAlign w:val="center"/>
            <w:hideMark/>
          </w:tcPr>
          <w:p w14:paraId="0C041547"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tcBorders>
              <w:top w:val="nil"/>
              <w:left w:val="nil"/>
              <w:bottom w:val="single" w:sz="4" w:space="0" w:color="auto"/>
              <w:right w:val="single" w:sz="4" w:space="0" w:color="auto"/>
            </w:tcBorders>
            <w:shd w:val="clear" w:color="auto" w:fill="auto"/>
            <w:noWrap/>
            <w:vAlign w:val="bottom"/>
            <w:hideMark/>
          </w:tcPr>
          <w:p w14:paraId="13B0ECCF"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10,500</w:t>
            </w:r>
          </w:p>
        </w:tc>
        <w:tc>
          <w:tcPr>
            <w:tcW w:w="4394" w:type="dxa"/>
            <w:tcBorders>
              <w:top w:val="nil"/>
              <w:left w:val="nil"/>
              <w:bottom w:val="single" w:sz="4" w:space="0" w:color="auto"/>
              <w:right w:val="single" w:sz="4" w:space="0" w:color="auto"/>
            </w:tcBorders>
            <w:shd w:val="clear" w:color="auto" w:fill="auto"/>
            <w:noWrap/>
            <w:vAlign w:val="bottom"/>
            <w:hideMark/>
          </w:tcPr>
          <w:p w14:paraId="05797487"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BNE K45 (586m³, 1.35compa) = 11881kWh/an (maison, pas appart)</w:t>
            </w:r>
            <w:proofErr w:type="spellStart"/>
            <w:r w:rsidRPr="00AC057C">
              <w:rPr>
                <w:rFonts w:eastAsia="Times New Roman" w:cs="Times New Roman"/>
                <w:color w:val="404040" w:themeColor="text1" w:themeTint="BF"/>
                <w:sz w:val="20"/>
                <w:szCs w:val="20"/>
                <w:lang w:eastAsia="fr-BE"/>
              </w:rPr>
              <w:t>rdt</w:t>
            </w:r>
            <w:proofErr w:type="spellEnd"/>
            <w:r w:rsidRPr="00AC057C">
              <w:rPr>
                <w:rFonts w:eastAsia="Times New Roman" w:cs="Times New Roman"/>
                <w:color w:val="404040" w:themeColor="text1" w:themeTint="BF"/>
                <w:sz w:val="20"/>
                <w:szCs w:val="20"/>
                <w:lang w:eastAsia="fr-BE"/>
              </w:rPr>
              <w:t xml:space="preserve"> chaud </w:t>
            </w:r>
            <w:proofErr w:type="spellStart"/>
            <w:r w:rsidRPr="00AC057C">
              <w:rPr>
                <w:rFonts w:eastAsia="Times New Roman" w:cs="Times New Roman"/>
                <w:color w:val="404040" w:themeColor="text1" w:themeTint="BF"/>
                <w:sz w:val="20"/>
                <w:szCs w:val="20"/>
                <w:lang w:eastAsia="fr-BE"/>
              </w:rPr>
              <w:t>old</w:t>
            </w:r>
            <w:proofErr w:type="spellEnd"/>
            <w:r w:rsidRPr="00AC057C">
              <w:rPr>
                <w:rFonts w:eastAsia="Times New Roman" w:cs="Times New Roman"/>
                <w:color w:val="404040" w:themeColor="text1" w:themeTint="BF"/>
                <w:sz w:val="20"/>
                <w:szCs w:val="20"/>
                <w:lang w:eastAsia="fr-BE"/>
              </w:rPr>
              <w:t xml:space="preserve">  = 87% (chaudière neuve gaz Basse Température)</w:t>
            </w:r>
            <w:proofErr w:type="spellStart"/>
            <w:r w:rsidRPr="00AC057C">
              <w:rPr>
                <w:rFonts w:eastAsia="Times New Roman" w:cs="Times New Roman"/>
                <w:color w:val="404040" w:themeColor="text1" w:themeTint="BF"/>
                <w:sz w:val="20"/>
                <w:szCs w:val="20"/>
                <w:lang w:eastAsia="fr-BE"/>
              </w:rPr>
              <w:t>rdt</w:t>
            </w:r>
            <w:proofErr w:type="spellEnd"/>
            <w:r w:rsidRPr="00AC057C">
              <w:rPr>
                <w:rFonts w:eastAsia="Times New Roman" w:cs="Times New Roman"/>
                <w:color w:val="404040" w:themeColor="text1" w:themeTint="BF"/>
                <w:sz w:val="20"/>
                <w:szCs w:val="20"/>
                <w:lang w:eastAsia="fr-BE"/>
              </w:rPr>
              <w:t xml:space="preserve"> </w:t>
            </w:r>
            <w:proofErr w:type="spellStart"/>
            <w:r w:rsidRPr="00AC057C">
              <w:rPr>
                <w:rFonts w:eastAsia="Times New Roman" w:cs="Times New Roman"/>
                <w:color w:val="404040" w:themeColor="text1" w:themeTint="BF"/>
                <w:sz w:val="20"/>
                <w:szCs w:val="20"/>
                <w:lang w:eastAsia="fr-BE"/>
              </w:rPr>
              <w:t>syst</w:t>
            </w:r>
            <w:proofErr w:type="spellEnd"/>
            <w:r w:rsidRPr="00AC057C">
              <w:rPr>
                <w:rFonts w:eastAsia="Times New Roman" w:cs="Times New Roman"/>
                <w:color w:val="404040" w:themeColor="text1" w:themeTint="BF"/>
                <w:sz w:val="20"/>
                <w:szCs w:val="20"/>
                <w:lang w:eastAsia="fr-BE"/>
              </w:rPr>
              <w:t xml:space="preserve"> </w:t>
            </w:r>
            <w:proofErr w:type="spellStart"/>
            <w:r w:rsidRPr="00AC057C">
              <w:rPr>
                <w:rFonts w:eastAsia="Times New Roman" w:cs="Times New Roman"/>
                <w:color w:val="404040" w:themeColor="text1" w:themeTint="BF"/>
                <w:sz w:val="20"/>
                <w:szCs w:val="20"/>
                <w:lang w:eastAsia="fr-BE"/>
              </w:rPr>
              <w:t>chauff</w:t>
            </w:r>
            <w:proofErr w:type="spellEnd"/>
            <w:r w:rsidRPr="00AC057C">
              <w:rPr>
                <w:rFonts w:eastAsia="Times New Roman" w:cs="Times New Roman"/>
                <w:color w:val="404040" w:themeColor="text1" w:themeTint="BF"/>
                <w:sz w:val="20"/>
                <w:szCs w:val="20"/>
                <w:lang w:eastAsia="fr-BE"/>
              </w:rPr>
              <w:t xml:space="preserve"> </w:t>
            </w:r>
            <w:proofErr w:type="spellStart"/>
            <w:r w:rsidRPr="00AC057C">
              <w:rPr>
                <w:rFonts w:eastAsia="Times New Roman" w:cs="Times New Roman"/>
                <w:color w:val="404040" w:themeColor="text1" w:themeTint="BF"/>
                <w:sz w:val="20"/>
                <w:szCs w:val="20"/>
                <w:lang w:eastAsia="fr-BE"/>
              </w:rPr>
              <w:t>old</w:t>
            </w:r>
            <w:proofErr w:type="spellEnd"/>
            <w:r w:rsidRPr="00AC057C">
              <w:rPr>
                <w:rFonts w:eastAsia="Times New Roman" w:cs="Times New Roman"/>
                <w:color w:val="404040" w:themeColor="text1" w:themeTint="BF"/>
                <w:sz w:val="20"/>
                <w:szCs w:val="20"/>
                <w:lang w:eastAsia="fr-BE"/>
              </w:rPr>
              <w:t xml:space="preserve"> = 74%COP PAC new = 3 (fonctionnement continu)</w:t>
            </w:r>
            <w:proofErr w:type="spellStart"/>
            <w:r w:rsidRPr="00AC057C">
              <w:rPr>
                <w:rFonts w:eastAsia="Times New Roman" w:cs="Times New Roman"/>
                <w:color w:val="404040" w:themeColor="text1" w:themeTint="BF"/>
                <w:sz w:val="20"/>
                <w:szCs w:val="20"/>
                <w:lang w:eastAsia="fr-BE"/>
              </w:rPr>
              <w:t>rdt</w:t>
            </w:r>
            <w:proofErr w:type="spellEnd"/>
            <w:r w:rsidRPr="00AC057C">
              <w:rPr>
                <w:rFonts w:eastAsia="Times New Roman" w:cs="Times New Roman"/>
                <w:color w:val="404040" w:themeColor="text1" w:themeTint="BF"/>
                <w:sz w:val="20"/>
                <w:szCs w:val="20"/>
                <w:lang w:eastAsia="fr-BE"/>
              </w:rPr>
              <w:t xml:space="preserve"> </w:t>
            </w:r>
            <w:proofErr w:type="spellStart"/>
            <w:r w:rsidRPr="00AC057C">
              <w:rPr>
                <w:rFonts w:eastAsia="Times New Roman" w:cs="Times New Roman"/>
                <w:color w:val="404040" w:themeColor="text1" w:themeTint="BF"/>
                <w:sz w:val="20"/>
                <w:szCs w:val="20"/>
                <w:lang w:eastAsia="fr-BE"/>
              </w:rPr>
              <w:t>syst</w:t>
            </w:r>
            <w:proofErr w:type="spellEnd"/>
            <w:r w:rsidRPr="00AC057C">
              <w:rPr>
                <w:rFonts w:eastAsia="Times New Roman" w:cs="Times New Roman"/>
                <w:color w:val="404040" w:themeColor="text1" w:themeTint="BF"/>
                <w:sz w:val="20"/>
                <w:szCs w:val="20"/>
                <w:lang w:eastAsia="fr-BE"/>
              </w:rPr>
              <w:t xml:space="preserve"> </w:t>
            </w:r>
            <w:proofErr w:type="spellStart"/>
            <w:r w:rsidRPr="00AC057C">
              <w:rPr>
                <w:rFonts w:eastAsia="Times New Roman" w:cs="Times New Roman"/>
                <w:color w:val="404040" w:themeColor="text1" w:themeTint="BF"/>
                <w:sz w:val="20"/>
                <w:szCs w:val="20"/>
                <w:lang w:eastAsia="fr-BE"/>
              </w:rPr>
              <w:t>chauff</w:t>
            </w:r>
            <w:proofErr w:type="spellEnd"/>
            <w:r w:rsidRPr="00AC057C">
              <w:rPr>
                <w:rFonts w:eastAsia="Times New Roman" w:cs="Times New Roman"/>
                <w:color w:val="404040" w:themeColor="text1" w:themeTint="BF"/>
                <w:sz w:val="20"/>
                <w:szCs w:val="20"/>
                <w:lang w:eastAsia="fr-BE"/>
              </w:rPr>
              <w:t xml:space="preserve"> new = 279%EE gaz = 11770kWh/an mais EE réel = 5389kWh/an (élec !!!)</w:t>
            </w:r>
          </w:p>
        </w:tc>
        <w:tc>
          <w:tcPr>
            <w:tcW w:w="1134" w:type="dxa"/>
            <w:tcBorders>
              <w:top w:val="nil"/>
              <w:left w:val="nil"/>
              <w:bottom w:val="single" w:sz="4" w:space="0" w:color="auto"/>
              <w:right w:val="single" w:sz="4" w:space="0" w:color="auto"/>
            </w:tcBorders>
            <w:shd w:val="clear" w:color="auto" w:fill="auto"/>
            <w:noWrap/>
            <w:vAlign w:val="bottom"/>
            <w:hideMark/>
          </w:tcPr>
          <w:p w14:paraId="1F7822C8"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2,517 </w:t>
            </w:r>
          </w:p>
        </w:tc>
        <w:tc>
          <w:tcPr>
            <w:tcW w:w="1434" w:type="dxa"/>
            <w:tcBorders>
              <w:top w:val="nil"/>
              <w:left w:val="nil"/>
              <w:bottom w:val="single" w:sz="4" w:space="0" w:color="auto"/>
              <w:right w:val="single" w:sz="4" w:space="0" w:color="auto"/>
            </w:tcBorders>
            <w:shd w:val="clear" w:color="auto" w:fill="auto"/>
            <w:noWrap/>
            <w:vAlign w:val="bottom"/>
            <w:hideMark/>
          </w:tcPr>
          <w:p w14:paraId="5EDB0DEC"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0,2397 </w:t>
            </w:r>
          </w:p>
        </w:tc>
        <w:tc>
          <w:tcPr>
            <w:tcW w:w="1401" w:type="dxa"/>
            <w:vMerge/>
            <w:tcBorders>
              <w:top w:val="nil"/>
              <w:left w:val="single" w:sz="4" w:space="0" w:color="auto"/>
              <w:bottom w:val="single" w:sz="4" w:space="0" w:color="auto"/>
              <w:right w:val="single" w:sz="4" w:space="0" w:color="auto"/>
            </w:tcBorders>
            <w:vAlign w:val="center"/>
            <w:hideMark/>
          </w:tcPr>
          <w:p w14:paraId="14B20A9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tcBorders>
              <w:top w:val="nil"/>
              <w:left w:val="nil"/>
              <w:bottom w:val="single" w:sz="4" w:space="0" w:color="auto"/>
              <w:right w:val="single" w:sz="4" w:space="0" w:color="auto"/>
            </w:tcBorders>
            <w:shd w:val="clear" w:color="auto" w:fill="auto"/>
            <w:noWrap/>
            <w:vAlign w:val="bottom"/>
            <w:hideMark/>
          </w:tcPr>
          <w:p w14:paraId="0D4C7C3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4B8E4AB0" w14:textId="77777777" w:rsidTr="00AC057C">
        <w:trPr>
          <w:trHeight w:val="9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67337CD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Remplacement d'une chaudières gaz naturel par une chaudière à condensation</w:t>
            </w:r>
          </w:p>
        </w:tc>
        <w:tc>
          <w:tcPr>
            <w:tcW w:w="1137" w:type="dxa"/>
            <w:tcBorders>
              <w:top w:val="nil"/>
              <w:left w:val="nil"/>
              <w:bottom w:val="single" w:sz="4" w:space="0" w:color="auto"/>
              <w:right w:val="single" w:sz="4" w:space="0" w:color="auto"/>
            </w:tcBorders>
            <w:shd w:val="clear" w:color="auto" w:fill="auto"/>
            <w:noWrap/>
            <w:vAlign w:val="bottom"/>
            <w:hideMark/>
          </w:tcPr>
          <w:p w14:paraId="3D48C8C0"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Gaz naturel</w:t>
            </w:r>
          </w:p>
        </w:tc>
        <w:tc>
          <w:tcPr>
            <w:tcW w:w="1134" w:type="dxa"/>
            <w:tcBorders>
              <w:top w:val="nil"/>
              <w:left w:val="nil"/>
              <w:bottom w:val="single" w:sz="4" w:space="0" w:color="auto"/>
              <w:right w:val="single" w:sz="4" w:space="0" w:color="auto"/>
            </w:tcBorders>
            <w:shd w:val="clear" w:color="auto" w:fill="auto"/>
            <w:noWrap/>
            <w:vAlign w:val="bottom"/>
            <w:hideMark/>
          </w:tcPr>
          <w:p w14:paraId="2C4A51A2"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10,500</w:t>
            </w:r>
          </w:p>
        </w:tc>
        <w:tc>
          <w:tcPr>
            <w:tcW w:w="4394" w:type="dxa"/>
            <w:tcBorders>
              <w:top w:val="nil"/>
              <w:left w:val="nil"/>
              <w:bottom w:val="single" w:sz="4" w:space="0" w:color="auto"/>
              <w:right w:val="single" w:sz="4" w:space="0" w:color="auto"/>
            </w:tcBorders>
            <w:shd w:val="clear" w:color="auto" w:fill="auto"/>
            <w:noWrap/>
            <w:vAlign w:val="bottom"/>
            <w:hideMark/>
          </w:tcPr>
          <w:p w14:paraId="3A2A6C33"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BNE moyen PAE = 23246kWh/an (parc existant)A chauffée moyenne PEB = 162m²rdt chaud </w:t>
            </w:r>
            <w:proofErr w:type="spellStart"/>
            <w:r w:rsidRPr="00AC057C">
              <w:rPr>
                <w:rFonts w:eastAsia="Times New Roman" w:cs="Times New Roman"/>
                <w:color w:val="404040" w:themeColor="text1" w:themeTint="BF"/>
                <w:sz w:val="20"/>
                <w:szCs w:val="20"/>
                <w:lang w:eastAsia="fr-BE"/>
              </w:rPr>
              <w:t>old</w:t>
            </w:r>
            <w:proofErr w:type="spellEnd"/>
            <w:r w:rsidRPr="00AC057C">
              <w:rPr>
                <w:rFonts w:eastAsia="Times New Roman" w:cs="Times New Roman"/>
                <w:color w:val="404040" w:themeColor="text1" w:themeTint="BF"/>
                <w:sz w:val="20"/>
                <w:szCs w:val="20"/>
                <w:lang w:eastAsia="fr-BE"/>
              </w:rPr>
              <w:t xml:space="preserve">  =80%rdt </w:t>
            </w:r>
            <w:proofErr w:type="spellStart"/>
            <w:r w:rsidRPr="00AC057C">
              <w:rPr>
                <w:rFonts w:eastAsia="Times New Roman" w:cs="Times New Roman"/>
                <w:color w:val="404040" w:themeColor="text1" w:themeTint="BF"/>
                <w:sz w:val="20"/>
                <w:szCs w:val="20"/>
                <w:lang w:eastAsia="fr-BE"/>
              </w:rPr>
              <w:t>syst</w:t>
            </w:r>
            <w:proofErr w:type="spellEnd"/>
            <w:r w:rsidRPr="00AC057C">
              <w:rPr>
                <w:rFonts w:eastAsia="Times New Roman" w:cs="Times New Roman"/>
                <w:color w:val="404040" w:themeColor="text1" w:themeTint="BF"/>
                <w:sz w:val="20"/>
                <w:szCs w:val="20"/>
                <w:lang w:eastAsia="fr-BE"/>
              </w:rPr>
              <w:t xml:space="preserve"> </w:t>
            </w:r>
            <w:proofErr w:type="spellStart"/>
            <w:r w:rsidRPr="00AC057C">
              <w:rPr>
                <w:rFonts w:eastAsia="Times New Roman" w:cs="Times New Roman"/>
                <w:color w:val="404040" w:themeColor="text1" w:themeTint="BF"/>
                <w:sz w:val="20"/>
                <w:szCs w:val="20"/>
                <w:lang w:eastAsia="fr-BE"/>
              </w:rPr>
              <w:t>chauff</w:t>
            </w:r>
            <w:proofErr w:type="spellEnd"/>
            <w:r w:rsidRPr="00AC057C">
              <w:rPr>
                <w:rFonts w:eastAsia="Times New Roman" w:cs="Times New Roman"/>
                <w:color w:val="404040" w:themeColor="text1" w:themeTint="BF"/>
                <w:sz w:val="20"/>
                <w:szCs w:val="20"/>
                <w:lang w:eastAsia="fr-BE"/>
              </w:rPr>
              <w:t xml:space="preserve"> </w:t>
            </w:r>
            <w:proofErr w:type="spellStart"/>
            <w:r w:rsidRPr="00AC057C">
              <w:rPr>
                <w:rFonts w:eastAsia="Times New Roman" w:cs="Times New Roman"/>
                <w:color w:val="404040" w:themeColor="text1" w:themeTint="BF"/>
                <w:sz w:val="20"/>
                <w:szCs w:val="20"/>
                <w:lang w:eastAsia="fr-BE"/>
              </w:rPr>
              <w:t>old</w:t>
            </w:r>
            <w:proofErr w:type="spellEnd"/>
            <w:r w:rsidRPr="00AC057C">
              <w:rPr>
                <w:rFonts w:eastAsia="Times New Roman" w:cs="Times New Roman"/>
                <w:color w:val="404040" w:themeColor="text1" w:themeTint="BF"/>
                <w:sz w:val="20"/>
                <w:szCs w:val="20"/>
                <w:lang w:eastAsia="fr-BE"/>
              </w:rPr>
              <w:t xml:space="preserve"> = 64%rdt chaud </w:t>
            </w:r>
            <w:proofErr w:type="spellStart"/>
            <w:r w:rsidRPr="00AC057C">
              <w:rPr>
                <w:rFonts w:eastAsia="Times New Roman" w:cs="Times New Roman"/>
                <w:color w:val="404040" w:themeColor="text1" w:themeTint="BF"/>
                <w:sz w:val="20"/>
                <w:szCs w:val="20"/>
                <w:lang w:eastAsia="fr-BE"/>
              </w:rPr>
              <w:t>cond</w:t>
            </w:r>
            <w:proofErr w:type="spellEnd"/>
            <w:r w:rsidRPr="00AC057C">
              <w:rPr>
                <w:rFonts w:eastAsia="Times New Roman" w:cs="Times New Roman"/>
                <w:color w:val="404040" w:themeColor="text1" w:themeTint="BF"/>
                <w:sz w:val="20"/>
                <w:szCs w:val="20"/>
                <w:lang w:eastAsia="fr-BE"/>
              </w:rPr>
              <w:t xml:space="preserve"> gaz new  = 102%rdt </w:t>
            </w:r>
            <w:proofErr w:type="spellStart"/>
            <w:r w:rsidRPr="00AC057C">
              <w:rPr>
                <w:rFonts w:eastAsia="Times New Roman" w:cs="Times New Roman"/>
                <w:color w:val="404040" w:themeColor="text1" w:themeTint="BF"/>
                <w:sz w:val="20"/>
                <w:szCs w:val="20"/>
                <w:lang w:eastAsia="fr-BE"/>
              </w:rPr>
              <w:t>syst</w:t>
            </w:r>
            <w:proofErr w:type="spellEnd"/>
            <w:r w:rsidRPr="00AC057C">
              <w:rPr>
                <w:rFonts w:eastAsia="Times New Roman" w:cs="Times New Roman"/>
                <w:color w:val="404040" w:themeColor="text1" w:themeTint="BF"/>
                <w:sz w:val="20"/>
                <w:szCs w:val="20"/>
                <w:lang w:eastAsia="fr-BE"/>
              </w:rPr>
              <w:t xml:space="preserve"> </w:t>
            </w:r>
            <w:proofErr w:type="spellStart"/>
            <w:r w:rsidRPr="00AC057C">
              <w:rPr>
                <w:rFonts w:eastAsia="Times New Roman" w:cs="Times New Roman"/>
                <w:color w:val="404040" w:themeColor="text1" w:themeTint="BF"/>
                <w:sz w:val="20"/>
                <w:szCs w:val="20"/>
                <w:lang w:eastAsia="fr-BE"/>
              </w:rPr>
              <w:t>chauff</w:t>
            </w:r>
            <w:proofErr w:type="spellEnd"/>
            <w:r w:rsidRPr="00AC057C">
              <w:rPr>
                <w:rFonts w:eastAsia="Times New Roman" w:cs="Times New Roman"/>
                <w:color w:val="404040" w:themeColor="text1" w:themeTint="BF"/>
                <w:sz w:val="20"/>
                <w:szCs w:val="20"/>
                <w:lang w:eastAsia="fr-BE"/>
              </w:rPr>
              <w:t xml:space="preserve"> new = 90%</w:t>
            </w:r>
          </w:p>
        </w:tc>
        <w:tc>
          <w:tcPr>
            <w:tcW w:w="1134" w:type="dxa"/>
            <w:tcBorders>
              <w:top w:val="nil"/>
              <w:left w:val="nil"/>
              <w:bottom w:val="single" w:sz="4" w:space="0" w:color="auto"/>
              <w:right w:val="single" w:sz="4" w:space="0" w:color="auto"/>
            </w:tcBorders>
            <w:shd w:val="clear" w:color="auto" w:fill="auto"/>
            <w:noWrap/>
            <w:vAlign w:val="bottom"/>
            <w:hideMark/>
          </w:tcPr>
          <w:p w14:paraId="0885AAC9"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2,126 </w:t>
            </w:r>
          </w:p>
        </w:tc>
        <w:tc>
          <w:tcPr>
            <w:tcW w:w="1434" w:type="dxa"/>
            <w:tcBorders>
              <w:top w:val="nil"/>
              <w:left w:val="nil"/>
              <w:bottom w:val="single" w:sz="4" w:space="0" w:color="auto"/>
              <w:right w:val="single" w:sz="4" w:space="0" w:color="auto"/>
            </w:tcBorders>
            <w:shd w:val="clear" w:color="auto" w:fill="auto"/>
            <w:noWrap/>
            <w:vAlign w:val="bottom"/>
            <w:hideMark/>
          </w:tcPr>
          <w:p w14:paraId="0AF594B9"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0,2025 </w:t>
            </w:r>
          </w:p>
        </w:tc>
        <w:tc>
          <w:tcPr>
            <w:tcW w:w="1401" w:type="dxa"/>
            <w:tcBorders>
              <w:top w:val="nil"/>
              <w:left w:val="nil"/>
              <w:bottom w:val="single" w:sz="4" w:space="0" w:color="auto"/>
              <w:right w:val="single" w:sz="4" w:space="0" w:color="auto"/>
            </w:tcBorders>
            <w:shd w:val="clear" w:color="auto" w:fill="auto"/>
            <w:noWrap/>
            <w:vAlign w:val="bottom"/>
            <w:hideMark/>
          </w:tcPr>
          <w:p w14:paraId="0A573D6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c>
          <w:tcPr>
            <w:tcW w:w="1559" w:type="dxa"/>
            <w:tcBorders>
              <w:top w:val="nil"/>
              <w:left w:val="nil"/>
              <w:bottom w:val="single" w:sz="4" w:space="0" w:color="auto"/>
              <w:right w:val="single" w:sz="4" w:space="0" w:color="auto"/>
            </w:tcBorders>
            <w:shd w:val="clear" w:color="auto" w:fill="auto"/>
            <w:noWrap/>
            <w:vAlign w:val="bottom"/>
            <w:hideMark/>
          </w:tcPr>
          <w:p w14:paraId="4FDC2543"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2A8CB2DA" w14:textId="77777777" w:rsidTr="00AC057C">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2CD4297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10% d'économie électrique par logement (gestes au quotidien)</w:t>
            </w:r>
          </w:p>
        </w:tc>
        <w:tc>
          <w:tcPr>
            <w:tcW w:w="113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2487B4C" w14:textId="77777777" w:rsidR="00AC057C" w:rsidRPr="00AC057C" w:rsidRDefault="00AC057C" w:rsidP="00AC057C">
            <w:pPr>
              <w:spacing w:after="0" w:line="240" w:lineRule="auto"/>
              <w:jc w:val="center"/>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Electricité</w:t>
            </w:r>
          </w:p>
        </w:tc>
        <w:tc>
          <w:tcPr>
            <w:tcW w:w="1134" w:type="dxa"/>
            <w:tcBorders>
              <w:top w:val="nil"/>
              <w:left w:val="nil"/>
              <w:bottom w:val="single" w:sz="4" w:space="0" w:color="auto"/>
              <w:right w:val="single" w:sz="4" w:space="0" w:color="auto"/>
            </w:tcBorders>
            <w:shd w:val="clear" w:color="auto" w:fill="auto"/>
            <w:noWrap/>
            <w:vAlign w:val="bottom"/>
            <w:hideMark/>
          </w:tcPr>
          <w:p w14:paraId="11AEF91D"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0,350</w:t>
            </w:r>
          </w:p>
        </w:tc>
        <w:tc>
          <w:tcPr>
            <w:tcW w:w="4394" w:type="dxa"/>
            <w:tcBorders>
              <w:top w:val="nil"/>
              <w:left w:val="nil"/>
              <w:bottom w:val="single" w:sz="4" w:space="0" w:color="auto"/>
              <w:right w:val="single" w:sz="4" w:space="0" w:color="auto"/>
            </w:tcBorders>
            <w:shd w:val="clear" w:color="auto" w:fill="auto"/>
            <w:noWrap/>
            <w:vAlign w:val="bottom"/>
            <w:hideMark/>
          </w:tcPr>
          <w:p w14:paraId="00979399"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Conso électrique ménage moyen wallon = 3500kWh/an</w:t>
            </w:r>
          </w:p>
        </w:tc>
        <w:tc>
          <w:tcPr>
            <w:tcW w:w="1134" w:type="dxa"/>
            <w:tcBorders>
              <w:top w:val="nil"/>
              <w:left w:val="nil"/>
              <w:bottom w:val="single" w:sz="4" w:space="0" w:color="auto"/>
              <w:right w:val="single" w:sz="4" w:space="0" w:color="auto"/>
            </w:tcBorders>
            <w:shd w:val="clear" w:color="auto" w:fill="auto"/>
            <w:noWrap/>
            <w:vAlign w:val="bottom"/>
            <w:hideMark/>
          </w:tcPr>
          <w:p w14:paraId="520601B0"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0,097 </w:t>
            </w:r>
          </w:p>
        </w:tc>
        <w:tc>
          <w:tcPr>
            <w:tcW w:w="1434" w:type="dxa"/>
            <w:tcBorders>
              <w:top w:val="nil"/>
              <w:left w:val="nil"/>
              <w:bottom w:val="single" w:sz="4" w:space="0" w:color="auto"/>
              <w:right w:val="single" w:sz="4" w:space="0" w:color="auto"/>
            </w:tcBorders>
            <w:shd w:val="clear" w:color="auto" w:fill="auto"/>
            <w:noWrap/>
            <w:vAlign w:val="bottom"/>
            <w:hideMark/>
          </w:tcPr>
          <w:p w14:paraId="4B7BA41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0,2770 </w:t>
            </w:r>
          </w:p>
        </w:tc>
        <w:tc>
          <w:tcPr>
            <w:tcW w:w="140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153D668"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w:t>
            </w:r>
            <w:proofErr w:type="spellStart"/>
            <w:r w:rsidRPr="00AC057C">
              <w:rPr>
                <w:rFonts w:eastAsia="Times New Roman" w:cs="Times New Roman"/>
                <w:color w:val="404040" w:themeColor="text1" w:themeTint="BF"/>
                <w:sz w:val="20"/>
                <w:szCs w:val="20"/>
                <w:lang w:eastAsia="fr-BE"/>
              </w:rPr>
              <w:t>Eléctricité</w:t>
            </w:r>
            <w:proofErr w:type="spellEnd"/>
            <w:r w:rsidRPr="00AC057C">
              <w:rPr>
                <w:rFonts w:eastAsia="Times New Roman" w:cs="Times New Roman"/>
                <w:color w:val="404040" w:themeColor="text1" w:themeTint="BF"/>
                <w:sz w:val="20"/>
                <w:szCs w:val="20"/>
                <w:lang w:eastAsia="fr-BE"/>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685546DE"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3382AD0F" w14:textId="77777777" w:rsidTr="00AC057C">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72B626D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Lampe </w:t>
            </w:r>
            <w:proofErr w:type="spellStart"/>
            <w:r w:rsidRPr="00AC057C">
              <w:rPr>
                <w:rFonts w:eastAsia="Times New Roman" w:cs="Times New Roman"/>
                <w:color w:val="404040" w:themeColor="text1" w:themeTint="BF"/>
                <w:sz w:val="20"/>
                <w:szCs w:val="20"/>
                <w:lang w:eastAsia="fr-BE"/>
              </w:rPr>
              <w:t>led</w:t>
            </w:r>
            <w:proofErr w:type="spellEnd"/>
            <w:r w:rsidRPr="00AC057C">
              <w:rPr>
                <w:rFonts w:eastAsia="Times New Roman" w:cs="Times New Roman"/>
                <w:color w:val="404040" w:themeColor="text1" w:themeTint="BF"/>
                <w:sz w:val="20"/>
                <w:szCs w:val="20"/>
                <w:lang w:eastAsia="fr-BE"/>
              </w:rPr>
              <w:t xml:space="preserve"> 9 W en </w:t>
            </w:r>
            <w:r w:rsidRPr="00AC057C">
              <w:rPr>
                <w:rFonts w:eastAsia="Times New Roman" w:cs="Times New Roman"/>
                <w:color w:val="404040" w:themeColor="text1" w:themeTint="BF"/>
                <w:sz w:val="20"/>
                <w:szCs w:val="20"/>
                <w:lang w:eastAsia="fr-BE"/>
              </w:rPr>
              <w:lastRenderedPageBreak/>
              <w:t>remplacement d'une ampoule 60 W (2h/jour)</w:t>
            </w:r>
          </w:p>
        </w:tc>
        <w:tc>
          <w:tcPr>
            <w:tcW w:w="1137" w:type="dxa"/>
            <w:vMerge/>
            <w:tcBorders>
              <w:top w:val="nil"/>
              <w:left w:val="single" w:sz="4" w:space="0" w:color="auto"/>
              <w:bottom w:val="single" w:sz="4" w:space="0" w:color="000000"/>
              <w:right w:val="single" w:sz="4" w:space="0" w:color="auto"/>
            </w:tcBorders>
            <w:vAlign w:val="center"/>
            <w:hideMark/>
          </w:tcPr>
          <w:p w14:paraId="50FDEC0A"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tcBorders>
              <w:top w:val="nil"/>
              <w:left w:val="nil"/>
              <w:bottom w:val="single" w:sz="4" w:space="0" w:color="auto"/>
              <w:right w:val="single" w:sz="4" w:space="0" w:color="auto"/>
            </w:tcBorders>
            <w:shd w:val="clear" w:color="auto" w:fill="auto"/>
            <w:noWrap/>
            <w:vAlign w:val="bottom"/>
            <w:hideMark/>
          </w:tcPr>
          <w:p w14:paraId="385509EF"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0,037</w:t>
            </w:r>
          </w:p>
        </w:tc>
        <w:tc>
          <w:tcPr>
            <w:tcW w:w="4394" w:type="dxa"/>
            <w:tcBorders>
              <w:top w:val="nil"/>
              <w:left w:val="nil"/>
              <w:bottom w:val="single" w:sz="4" w:space="0" w:color="auto"/>
              <w:right w:val="single" w:sz="4" w:space="0" w:color="auto"/>
            </w:tcBorders>
            <w:shd w:val="clear" w:color="auto" w:fill="auto"/>
            <w:noWrap/>
            <w:vAlign w:val="bottom"/>
            <w:hideMark/>
          </w:tcPr>
          <w:p w14:paraId="316AE88C"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680AB7"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w:t>
            </w:r>
            <w:r w:rsidRPr="00AC057C">
              <w:rPr>
                <w:rFonts w:eastAsia="Times New Roman" w:cs="Times New Roman"/>
                <w:color w:val="404040" w:themeColor="text1" w:themeTint="BF"/>
                <w:sz w:val="20"/>
                <w:szCs w:val="20"/>
                <w:lang w:eastAsia="fr-BE"/>
              </w:rPr>
              <w:lastRenderedPageBreak/>
              <w:t xml:space="preserve">0,010 </w:t>
            </w:r>
          </w:p>
        </w:tc>
        <w:tc>
          <w:tcPr>
            <w:tcW w:w="1434" w:type="dxa"/>
            <w:tcBorders>
              <w:top w:val="nil"/>
              <w:left w:val="nil"/>
              <w:bottom w:val="single" w:sz="4" w:space="0" w:color="auto"/>
              <w:right w:val="single" w:sz="4" w:space="0" w:color="auto"/>
            </w:tcBorders>
            <w:shd w:val="clear" w:color="auto" w:fill="auto"/>
            <w:noWrap/>
            <w:vAlign w:val="bottom"/>
            <w:hideMark/>
          </w:tcPr>
          <w:p w14:paraId="4B6FEFB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lastRenderedPageBreak/>
              <w:t xml:space="preserve">                                                              </w:t>
            </w:r>
            <w:r w:rsidRPr="00AC057C">
              <w:rPr>
                <w:rFonts w:eastAsia="Times New Roman" w:cs="Times New Roman"/>
                <w:color w:val="404040" w:themeColor="text1" w:themeTint="BF"/>
                <w:sz w:val="20"/>
                <w:szCs w:val="20"/>
                <w:lang w:eastAsia="fr-BE"/>
              </w:rPr>
              <w:lastRenderedPageBreak/>
              <w:t xml:space="preserve">0,2770 </w:t>
            </w:r>
          </w:p>
        </w:tc>
        <w:tc>
          <w:tcPr>
            <w:tcW w:w="1401" w:type="dxa"/>
            <w:vMerge/>
            <w:tcBorders>
              <w:top w:val="nil"/>
              <w:left w:val="single" w:sz="4" w:space="0" w:color="auto"/>
              <w:bottom w:val="single" w:sz="4" w:space="0" w:color="auto"/>
              <w:right w:val="single" w:sz="4" w:space="0" w:color="auto"/>
            </w:tcBorders>
            <w:vAlign w:val="center"/>
            <w:hideMark/>
          </w:tcPr>
          <w:p w14:paraId="204CF6CF"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tcBorders>
              <w:top w:val="nil"/>
              <w:left w:val="nil"/>
              <w:bottom w:val="single" w:sz="4" w:space="0" w:color="auto"/>
              <w:right w:val="single" w:sz="4" w:space="0" w:color="auto"/>
            </w:tcBorders>
            <w:shd w:val="clear" w:color="auto" w:fill="auto"/>
            <w:noWrap/>
            <w:vAlign w:val="bottom"/>
            <w:hideMark/>
          </w:tcPr>
          <w:p w14:paraId="43A5322C"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127DB1D0" w14:textId="77777777" w:rsidTr="00AC057C">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3735E195"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Remplacement d'un lave-linge classe B par un classe A++</w:t>
            </w:r>
          </w:p>
        </w:tc>
        <w:tc>
          <w:tcPr>
            <w:tcW w:w="1137" w:type="dxa"/>
            <w:vMerge/>
            <w:tcBorders>
              <w:top w:val="nil"/>
              <w:left w:val="single" w:sz="4" w:space="0" w:color="auto"/>
              <w:bottom w:val="single" w:sz="4" w:space="0" w:color="000000"/>
              <w:right w:val="single" w:sz="4" w:space="0" w:color="auto"/>
            </w:tcBorders>
            <w:vAlign w:val="center"/>
            <w:hideMark/>
          </w:tcPr>
          <w:p w14:paraId="291BCF65"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tcBorders>
              <w:top w:val="nil"/>
              <w:left w:val="nil"/>
              <w:bottom w:val="single" w:sz="4" w:space="0" w:color="auto"/>
              <w:right w:val="single" w:sz="4" w:space="0" w:color="auto"/>
            </w:tcBorders>
            <w:shd w:val="clear" w:color="auto" w:fill="auto"/>
            <w:noWrap/>
            <w:vAlign w:val="bottom"/>
            <w:hideMark/>
          </w:tcPr>
          <w:p w14:paraId="2AF02D5C"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0,400</w:t>
            </w:r>
          </w:p>
        </w:tc>
        <w:tc>
          <w:tcPr>
            <w:tcW w:w="4394" w:type="dxa"/>
            <w:tcBorders>
              <w:top w:val="nil"/>
              <w:left w:val="nil"/>
              <w:bottom w:val="single" w:sz="4" w:space="0" w:color="auto"/>
              <w:right w:val="single" w:sz="4" w:space="0" w:color="auto"/>
            </w:tcBorders>
            <w:shd w:val="clear" w:color="auto" w:fill="auto"/>
            <w:noWrap/>
            <w:vAlign w:val="bottom"/>
            <w:hideMark/>
          </w:tcPr>
          <w:p w14:paraId="5B08E9D4"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selon annexe draft EED 2011 A+=&gt; A++ = 32kWh/an et A+=&gt; A+++ = 60kWh/an sur "energivore.be" : 5 cycle/</w:t>
            </w:r>
            <w:proofErr w:type="spellStart"/>
            <w:r w:rsidRPr="00AC057C">
              <w:rPr>
                <w:rFonts w:eastAsia="Times New Roman" w:cs="Times New Roman"/>
                <w:color w:val="404040" w:themeColor="text1" w:themeTint="BF"/>
                <w:sz w:val="20"/>
                <w:szCs w:val="20"/>
                <w:lang w:eastAsia="fr-BE"/>
              </w:rPr>
              <w:t>sem</w:t>
            </w:r>
            <w:proofErr w:type="spellEnd"/>
            <w:r w:rsidRPr="00AC057C">
              <w:rPr>
                <w:rFonts w:eastAsia="Times New Roman" w:cs="Times New Roman"/>
                <w:color w:val="404040" w:themeColor="text1" w:themeTint="BF"/>
                <w:sz w:val="20"/>
                <w:szCs w:val="20"/>
                <w:lang w:eastAsia="fr-BE"/>
              </w:rPr>
              <w:t xml:space="preserve"> remplis 70%30°C + 30% 60°C) B=&gt;A = 67kWh/</w:t>
            </w:r>
            <w:proofErr w:type="spellStart"/>
            <w:r w:rsidRPr="00AC057C">
              <w:rPr>
                <w:rFonts w:eastAsia="Times New Roman" w:cs="Times New Roman"/>
                <w:color w:val="404040" w:themeColor="text1" w:themeTint="BF"/>
                <w:sz w:val="20"/>
                <w:szCs w:val="20"/>
                <w:lang w:eastAsia="fr-BE"/>
              </w:rPr>
              <w:t>anhyp</w:t>
            </w:r>
            <w:proofErr w:type="spellEnd"/>
            <w:r w:rsidRPr="00AC057C">
              <w:rPr>
                <w:rFonts w:eastAsia="Times New Roman" w:cs="Times New Roman"/>
                <w:color w:val="404040" w:themeColor="text1" w:themeTint="BF"/>
                <w:sz w:val="20"/>
                <w:szCs w:val="20"/>
                <w:lang w:eastAsia="fr-BE"/>
              </w:rPr>
              <w:t xml:space="preserve"> = B=&gt;A++  20% de plus que B=&gt;A</w:t>
            </w:r>
          </w:p>
        </w:tc>
        <w:tc>
          <w:tcPr>
            <w:tcW w:w="1134" w:type="dxa"/>
            <w:tcBorders>
              <w:top w:val="nil"/>
              <w:left w:val="nil"/>
              <w:bottom w:val="single" w:sz="4" w:space="0" w:color="auto"/>
              <w:right w:val="single" w:sz="4" w:space="0" w:color="auto"/>
            </w:tcBorders>
            <w:shd w:val="clear" w:color="auto" w:fill="auto"/>
            <w:noWrap/>
            <w:vAlign w:val="bottom"/>
            <w:hideMark/>
          </w:tcPr>
          <w:p w14:paraId="7FFF47D3"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0,111 </w:t>
            </w:r>
          </w:p>
        </w:tc>
        <w:tc>
          <w:tcPr>
            <w:tcW w:w="1434" w:type="dxa"/>
            <w:tcBorders>
              <w:top w:val="nil"/>
              <w:left w:val="nil"/>
              <w:bottom w:val="single" w:sz="4" w:space="0" w:color="auto"/>
              <w:right w:val="single" w:sz="4" w:space="0" w:color="auto"/>
            </w:tcBorders>
            <w:shd w:val="clear" w:color="auto" w:fill="auto"/>
            <w:noWrap/>
            <w:vAlign w:val="bottom"/>
            <w:hideMark/>
          </w:tcPr>
          <w:p w14:paraId="7F73535F"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0,2770 </w:t>
            </w:r>
          </w:p>
        </w:tc>
        <w:tc>
          <w:tcPr>
            <w:tcW w:w="1401" w:type="dxa"/>
            <w:vMerge/>
            <w:tcBorders>
              <w:top w:val="nil"/>
              <w:left w:val="single" w:sz="4" w:space="0" w:color="auto"/>
              <w:bottom w:val="single" w:sz="4" w:space="0" w:color="auto"/>
              <w:right w:val="single" w:sz="4" w:space="0" w:color="auto"/>
            </w:tcBorders>
            <w:vAlign w:val="center"/>
            <w:hideMark/>
          </w:tcPr>
          <w:p w14:paraId="06526F1B"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tcBorders>
              <w:top w:val="nil"/>
              <w:left w:val="nil"/>
              <w:bottom w:val="single" w:sz="4" w:space="0" w:color="auto"/>
              <w:right w:val="single" w:sz="4" w:space="0" w:color="auto"/>
            </w:tcBorders>
            <w:shd w:val="clear" w:color="auto" w:fill="auto"/>
            <w:noWrap/>
            <w:vAlign w:val="bottom"/>
            <w:hideMark/>
          </w:tcPr>
          <w:p w14:paraId="237D2192"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7B41FC0E" w14:textId="77777777" w:rsidTr="00AC057C">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7B1B2EE2"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Remplacement d'un sèche-linge classe B par classe A++</w:t>
            </w:r>
          </w:p>
        </w:tc>
        <w:tc>
          <w:tcPr>
            <w:tcW w:w="1137" w:type="dxa"/>
            <w:vMerge/>
            <w:tcBorders>
              <w:top w:val="nil"/>
              <w:left w:val="single" w:sz="4" w:space="0" w:color="auto"/>
              <w:bottom w:val="single" w:sz="4" w:space="0" w:color="000000"/>
              <w:right w:val="single" w:sz="4" w:space="0" w:color="auto"/>
            </w:tcBorders>
            <w:vAlign w:val="center"/>
            <w:hideMark/>
          </w:tcPr>
          <w:p w14:paraId="5CE28864"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tcBorders>
              <w:top w:val="nil"/>
              <w:left w:val="nil"/>
              <w:bottom w:val="single" w:sz="4" w:space="0" w:color="auto"/>
              <w:right w:val="single" w:sz="4" w:space="0" w:color="auto"/>
            </w:tcBorders>
            <w:shd w:val="clear" w:color="auto" w:fill="auto"/>
            <w:noWrap/>
            <w:vAlign w:val="bottom"/>
            <w:hideMark/>
          </w:tcPr>
          <w:p w14:paraId="79973A91"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0,400</w:t>
            </w:r>
          </w:p>
        </w:tc>
        <w:tc>
          <w:tcPr>
            <w:tcW w:w="4394" w:type="dxa"/>
            <w:tcBorders>
              <w:top w:val="nil"/>
              <w:left w:val="nil"/>
              <w:bottom w:val="single" w:sz="4" w:space="0" w:color="auto"/>
              <w:right w:val="single" w:sz="4" w:space="0" w:color="auto"/>
            </w:tcBorders>
            <w:shd w:val="clear" w:color="auto" w:fill="auto"/>
            <w:noWrap/>
            <w:vAlign w:val="bottom"/>
            <w:hideMark/>
          </w:tcPr>
          <w:p w14:paraId="39AECF80"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Pas dans annexe draft EED 2011 Sur "energivores.be" : 4 cycles/</w:t>
            </w:r>
            <w:proofErr w:type="spellStart"/>
            <w:r w:rsidRPr="00AC057C">
              <w:rPr>
                <w:rFonts w:eastAsia="Times New Roman" w:cs="Times New Roman"/>
                <w:color w:val="404040" w:themeColor="text1" w:themeTint="BF"/>
                <w:sz w:val="20"/>
                <w:szCs w:val="20"/>
                <w:lang w:eastAsia="fr-BE"/>
              </w:rPr>
              <w:t>sem</w:t>
            </w:r>
            <w:proofErr w:type="spellEnd"/>
            <w:r w:rsidRPr="00AC057C">
              <w:rPr>
                <w:rFonts w:eastAsia="Times New Roman" w:cs="Times New Roman"/>
                <w:color w:val="404040" w:themeColor="text1" w:themeTint="BF"/>
                <w:sz w:val="20"/>
                <w:szCs w:val="20"/>
                <w:lang w:eastAsia="fr-BE"/>
              </w:rPr>
              <w:t xml:space="preserve"> bien remplis, condensation B=&gt;A = 52kWh/</w:t>
            </w:r>
            <w:proofErr w:type="spellStart"/>
            <w:r w:rsidRPr="00AC057C">
              <w:rPr>
                <w:rFonts w:eastAsia="Times New Roman" w:cs="Times New Roman"/>
                <w:color w:val="404040" w:themeColor="text1" w:themeTint="BF"/>
                <w:sz w:val="20"/>
                <w:szCs w:val="20"/>
                <w:lang w:eastAsia="fr-BE"/>
              </w:rPr>
              <w:t>anhyp</w:t>
            </w:r>
            <w:proofErr w:type="spellEnd"/>
            <w:r w:rsidRPr="00AC057C">
              <w:rPr>
                <w:rFonts w:eastAsia="Times New Roman" w:cs="Times New Roman"/>
                <w:color w:val="404040" w:themeColor="text1" w:themeTint="BF"/>
                <w:sz w:val="20"/>
                <w:szCs w:val="20"/>
                <w:lang w:eastAsia="fr-BE"/>
              </w:rPr>
              <w:t xml:space="preserve"> = B=&gt;A++  20% de plus que B=&gt;A</w:t>
            </w:r>
          </w:p>
        </w:tc>
        <w:tc>
          <w:tcPr>
            <w:tcW w:w="1134" w:type="dxa"/>
            <w:tcBorders>
              <w:top w:val="nil"/>
              <w:left w:val="nil"/>
              <w:bottom w:val="single" w:sz="4" w:space="0" w:color="auto"/>
              <w:right w:val="single" w:sz="4" w:space="0" w:color="auto"/>
            </w:tcBorders>
            <w:shd w:val="clear" w:color="auto" w:fill="auto"/>
            <w:noWrap/>
            <w:vAlign w:val="bottom"/>
            <w:hideMark/>
          </w:tcPr>
          <w:p w14:paraId="025B410A"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0,111 </w:t>
            </w:r>
          </w:p>
        </w:tc>
        <w:tc>
          <w:tcPr>
            <w:tcW w:w="1434" w:type="dxa"/>
            <w:tcBorders>
              <w:top w:val="nil"/>
              <w:left w:val="nil"/>
              <w:bottom w:val="single" w:sz="4" w:space="0" w:color="auto"/>
              <w:right w:val="single" w:sz="4" w:space="0" w:color="auto"/>
            </w:tcBorders>
            <w:shd w:val="clear" w:color="auto" w:fill="auto"/>
            <w:noWrap/>
            <w:vAlign w:val="bottom"/>
            <w:hideMark/>
          </w:tcPr>
          <w:p w14:paraId="01DAC07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0,2770 </w:t>
            </w:r>
          </w:p>
        </w:tc>
        <w:tc>
          <w:tcPr>
            <w:tcW w:w="1401" w:type="dxa"/>
            <w:vMerge/>
            <w:tcBorders>
              <w:top w:val="nil"/>
              <w:left w:val="single" w:sz="4" w:space="0" w:color="auto"/>
              <w:bottom w:val="single" w:sz="4" w:space="0" w:color="auto"/>
              <w:right w:val="single" w:sz="4" w:space="0" w:color="auto"/>
            </w:tcBorders>
            <w:vAlign w:val="center"/>
            <w:hideMark/>
          </w:tcPr>
          <w:p w14:paraId="4015CEE0"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tcBorders>
              <w:top w:val="nil"/>
              <w:left w:val="nil"/>
              <w:bottom w:val="single" w:sz="4" w:space="0" w:color="auto"/>
              <w:right w:val="single" w:sz="4" w:space="0" w:color="auto"/>
            </w:tcBorders>
            <w:shd w:val="clear" w:color="auto" w:fill="auto"/>
            <w:noWrap/>
            <w:vAlign w:val="bottom"/>
            <w:hideMark/>
          </w:tcPr>
          <w:p w14:paraId="1FAE42B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2691748A" w14:textId="77777777" w:rsidTr="00AC057C">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2D6FB147"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Remplacement d'un réfrigérateur classe B par classe A++</w:t>
            </w:r>
          </w:p>
        </w:tc>
        <w:tc>
          <w:tcPr>
            <w:tcW w:w="1137" w:type="dxa"/>
            <w:vMerge/>
            <w:tcBorders>
              <w:top w:val="nil"/>
              <w:left w:val="single" w:sz="4" w:space="0" w:color="auto"/>
              <w:bottom w:val="single" w:sz="4" w:space="0" w:color="000000"/>
              <w:right w:val="single" w:sz="4" w:space="0" w:color="auto"/>
            </w:tcBorders>
            <w:vAlign w:val="center"/>
            <w:hideMark/>
          </w:tcPr>
          <w:p w14:paraId="30F0C4F0"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tcBorders>
              <w:top w:val="nil"/>
              <w:left w:val="nil"/>
              <w:bottom w:val="single" w:sz="4" w:space="0" w:color="auto"/>
              <w:right w:val="single" w:sz="4" w:space="0" w:color="auto"/>
            </w:tcBorders>
            <w:shd w:val="clear" w:color="auto" w:fill="auto"/>
            <w:noWrap/>
            <w:vAlign w:val="bottom"/>
            <w:hideMark/>
          </w:tcPr>
          <w:p w14:paraId="1FC0045B"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0,130</w:t>
            </w:r>
          </w:p>
        </w:tc>
        <w:tc>
          <w:tcPr>
            <w:tcW w:w="4394" w:type="dxa"/>
            <w:tcBorders>
              <w:top w:val="nil"/>
              <w:left w:val="nil"/>
              <w:bottom w:val="single" w:sz="4" w:space="0" w:color="auto"/>
              <w:right w:val="single" w:sz="4" w:space="0" w:color="auto"/>
            </w:tcBorders>
            <w:shd w:val="clear" w:color="auto" w:fill="auto"/>
            <w:noWrap/>
            <w:vAlign w:val="bottom"/>
            <w:hideMark/>
          </w:tcPr>
          <w:p w14:paraId="2473D061"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selon annexe draft EED 2011 ?(supposé B)=&gt; A+ = 76kWh/</w:t>
            </w:r>
            <w:proofErr w:type="spellStart"/>
            <w:r w:rsidRPr="00AC057C">
              <w:rPr>
                <w:rFonts w:eastAsia="Times New Roman" w:cs="Times New Roman"/>
                <w:color w:val="404040" w:themeColor="text1" w:themeTint="BF"/>
                <w:sz w:val="20"/>
                <w:szCs w:val="20"/>
                <w:lang w:eastAsia="fr-BE"/>
              </w:rPr>
              <w:t>anselon</w:t>
            </w:r>
            <w:proofErr w:type="spellEnd"/>
            <w:r w:rsidRPr="00AC057C">
              <w:rPr>
                <w:rFonts w:eastAsia="Times New Roman" w:cs="Times New Roman"/>
                <w:color w:val="404040" w:themeColor="text1" w:themeTint="BF"/>
                <w:sz w:val="20"/>
                <w:szCs w:val="20"/>
                <w:lang w:eastAsia="fr-BE"/>
              </w:rPr>
              <w:t xml:space="preserve"> annexe draft EED 2011 ?(supposé B)=&gt; A++ = 129kWh/</w:t>
            </w:r>
            <w:proofErr w:type="spellStart"/>
            <w:r w:rsidRPr="00AC057C">
              <w:rPr>
                <w:rFonts w:eastAsia="Times New Roman" w:cs="Times New Roman"/>
                <w:color w:val="404040" w:themeColor="text1" w:themeTint="BF"/>
                <w:sz w:val="20"/>
                <w:szCs w:val="20"/>
                <w:lang w:eastAsia="fr-BE"/>
              </w:rPr>
              <w:t>anselon</w:t>
            </w:r>
            <w:proofErr w:type="spellEnd"/>
            <w:r w:rsidRPr="00AC057C">
              <w:rPr>
                <w:rFonts w:eastAsia="Times New Roman" w:cs="Times New Roman"/>
                <w:color w:val="404040" w:themeColor="text1" w:themeTint="BF"/>
                <w:sz w:val="20"/>
                <w:szCs w:val="20"/>
                <w:lang w:eastAsia="fr-BE"/>
              </w:rPr>
              <w:t xml:space="preserve"> annexe draft EED 2011 ?(supposé B)=&gt; A+++ = 193KWh/</w:t>
            </w:r>
            <w:proofErr w:type="spellStart"/>
            <w:r w:rsidRPr="00AC057C">
              <w:rPr>
                <w:rFonts w:eastAsia="Times New Roman" w:cs="Times New Roman"/>
                <w:color w:val="404040" w:themeColor="text1" w:themeTint="BF"/>
                <w:sz w:val="20"/>
                <w:szCs w:val="20"/>
                <w:lang w:eastAsia="fr-BE"/>
              </w:rPr>
              <w:t>ansur</w:t>
            </w:r>
            <w:proofErr w:type="spellEnd"/>
            <w:r w:rsidRPr="00AC057C">
              <w:rPr>
                <w:rFonts w:eastAsia="Times New Roman" w:cs="Times New Roman"/>
                <w:color w:val="404040" w:themeColor="text1" w:themeTint="BF"/>
                <w:sz w:val="20"/>
                <w:szCs w:val="20"/>
                <w:lang w:eastAsia="fr-BE"/>
              </w:rPr>
              <w:t xml:space="preserve"> "energivore.be" : frigo 250l+30l </w:t>
            </w:r>
            <w:proofErr w:type="spellStart"/>
            <w:r w:rsidRPr="00AC057C">
              <w:rPr>
                <w:rFonts w:eastAsia="Times New Roman" w:cs="Times New Roman"/>
                <w:color w:val="404040" w:themeColor="text1" w:themeTint="BF"/>
                <w:sz w:val="20"/>
                <w:szCs w:val="20"/>
                <w:lang w:eastAsia="fr-BE"/>
              </w:rPr>
              <w:t>congel</w:t>
            </w:r>
            <w:proofErr w:type="spellEnd"/>
            <w:r w:rsidRPr="00AC057C">
              <w:rPr>
                <w:rFonts w:eastAsia="Times New Roman" w:cs="Times New Roman"/>
                <w:color w:val="404040" w:themeColor="text1" w:themeTint="BF"/>
                <w:sz w:val="20"/>
                <w:szCs w:val="20"/>
                <w:lang w:eastAsia="fr-BE"/>
              </w:rPr>
              <w:t>*** B=&gt;A = 85kWh/</w:t>
            </w:r>
            <w:proofErr w:type="spellStart"/>
            <w:r w:rsidRPr="00AC057C">
              <w:rPr>
                <w:rFonts w:eastAsia="Times New Roman" w:cs="Times New Roman"/>
                <w:color w:val="404040" w:themeColor="text1" w:themeTint="BF"/>
                <w:sz w:val="20"/>
                <w:szCs w:val="20"/>
                <w:lang w:eastAsia="fr-BE"/>
              </w:rPr>
              <w:t>anB</w:t>
            </w:r>
            <w:proofErr w:type="spellEnd"/>
            <w:r w:rsidRPr="00AC057C">
              <w:rPr>
                <w:rFonts w:eastAsia="Times New Roman" w:cs="Times New Roman"/>
                <w:color w:val="404040" w:themeColor="text1" w:themeTint="BF"/>
                <w:sz w:val="20"/>
                <w:szCs w:val="20"/>
                <w:lang w:eastAsia="fr-BE"/>
              </w:rPr>
              <w:t>=&gt;A++ = 217kWh/an (doublerait impact)</w:t>
            </w:r>
          </w:p>
        </w:tc>
        <w:tc>
          <w:tcPr>
            <w:tcW w:w="1134" w:type="dxa"/>
            <w:tcBorders>
              <w:top w:val="nil"/>
              <w:left w:val="nil"/>
              <w:bottom w:val="single" w:sz="4" w:space="0" w:color="auto"/>
              <w:right w:val="single" w:sz="4" w:space="0" w:color="auto"/>
            </w:tcBorders>
            <w:shd w:val="clear" w:color="auto" w:fill="auto"/>
            <w:noWrap/>
            <w:vAlign w:val="bottom"/>
            <w:hideMark/>
          </w:tcPr>
          <w:p w14:paraId="0A0DF15C"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0,036 </w:t>
            </w:r>
          </w:p>
        </w:tc>
        <w:tc>
          <w:tcPr>
            <w:tcW w:w="1434" w:type="dxa"/>
            <w:tcBorders>
              <w:top w:val="nil"/>
              <w:left w:val="nil"/>
              <w:bottom w:val="single" w:sz="4" w:space="0" w:color="auto"/>
              <w:right w:val="single" w:sz="4" w:space="0" w:color="auto"/>
            </w:tcBorders>
            <w:shd w:val="clear" w:color="auto" w:fill="auto"/>
            <w:noWrap/>
            <w:vAlign w:val="bottom"/>
            <w:hideMark/>
          </w:tcPr>
          <w:p w14:paraId="53F0FAE9"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0,2770 </w:t>
            </w:r>
          </w:p>
        </w:tc>
        <w:tc>
          <w:tcPr>
            <w:tcW w:w="1401" w:type="dxa"/>
            <w:vMerge/>
            <w:tcBorders>
              <w:top w:val="nil"/>
              <w:left w:val="single" w:sz="4" w:space="0" w:color="auto"/>
              <w:bottom w:val="single" w:sz="4" w:space="0" w:color="auto"/>
              <w:right w:val="single" w:sz="4" w:space="0" w:color="auto"/>
            </w:tcBorders>
            <w:vAlign w:val="center"/>
            <w:hideMark/>
          </w:tcPr>
          <w:p w14:paraId="5ED6A817"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tcBorders>
              <w:top w:val="nil"/>
              <w:left w:val="nil"/>
              <w:bottom w:val="single" w:sz="4" w:space="0" w:color="auto"/>
              <w:right w:val="single" w:sz="4" w:space="0" w:color="auto"/>
            </w:tcBorders>
            <w:shd w:val="clear" w:color="auto" w:fill="auto"/>
            <w:noWrap/>
            <w:vAlign w:val="bottom"/>
            <w:hideMark/>
          </w:tcPr>
          <w:p w14:paraId="6BFB6653"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01DE6CD6" w14:textId="77777777" w:rsidTr="00AC057C">
        <w:trPr>
          <w:trHeight w:val="15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3530ABAC"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1 nouveau covoitureur</w:t>
            </w:r>
          </w:p>
        </w:tc>
        <w:tc>
          <w:tcPr>
            <w:tcW w:w="113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736C1A6" w14:textId="77777777" w:rsidR="00AC057C" w:rsidRPr="00AC057C" w:rsidRDefault="00AC057C" w:rsidP="00AC057C">
            <w:pPr>
              <w:spacing w:after="0" w:line="240" w:lineRule="auto"/>
              <w:jc w:val="center"/>
              <w:rPr>
                <w:rFonts w:eastAsia="Times New Roman" w:cs="Times New Roman"/>
                <w:b/>
                <w:bCs/>
                <w:color w:val="404040" w:themeColor="text1" w:themeTint="BF"/>
                <w:sz w:val="20"/>
                <w:szCs w:val="20"/>
                <w:lang w:eastAsia="fr-BE"/>
              </w:rPr>
            </w:pPr>
            <w:r w:rsidRPr="00AC057C">
              <w:rPr>
                <w:rFonts w:eastAsia="Times New Roman" w:cs="Times New Roman"/>
                <w:b/>
                <w:bCs/>
                <w:color w:val="404040" w:themeColor="text1" w:themeTint="BF"/>
                <w:sz w:val="20"/>
                <w:szCs w:val="20"/>
                <w:lang w:eastAsia="fr-BE"/>
              </w:rPr>
              <w:t>Gasoil, essence, GPL</w:t>
            </w:r>
          </w:p>
        </w:tc>
        <w:tc>
          <w:tcPr>
            <w:tcW w:w="1134" w:type="dxa"/>
            <w:tcBorders>
              <w:top w:val="nil"/>
              <w:left w:val="nil"/>
              <w:bottom w:val="single" w:sz="4" w:space="0" w:color="auto"/>
              <w:right w:val="single" w:sz="4" w:space="0" w:color="auto"/>
            </w:tcBorders>
            <w:shd w:val="clear" w:color="auto" w:fill="auto"/>
            <w:noWrap/>
            <w:vAlign w:val="bottom"/>
            <w:hideMark/>
          </w:tcPr>
          <w:p w14:paraId="7AAFC0D0" w14:textId="77777777" w:rsidR="00AC057C" w:rsidRPr="00AC057C" w:rsidRDefault="00AC057C" w:rsidP="00AC057C">
            <w:pPr>
              <w:spacing w:after="0" w:line="240" w:lineRule="auto"/>
              <w:jc w:val="right"/>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2,40</w:t>
            </w:r>
          </w:p>
        </w:tc>
        <w:tc>
          <w:tcPr>
            <w:tcW w:w="4394" w:type="dxa"/>
            <w:tcBorders>
              <w:top w:val="nil"/>
              <w:left w:val="nil"/>
              <w:bottom w:val="nil"/>
              <w:right w:val="single" w:sz="4" w:space="0" w:color="auto"/>
            </w:tcBorders>
            <w:shd w:val="clear" w:color="auto" w:fill="auto"/>
            <w:noWrap/>
            <w:vAlign w:val="bottom"/>
            <w:hideMark/>
          </w:tcPr>
          <w:p w14:paraId="4384DEA7"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200 jours de travail par </w:t>
            </w:r>
            <w:proofErr w:type="spellStart"/>
            <w:r w:rsidRPr="00AC057C">
              <w:rPr>
                <w:rFonts w:eastAsia="Times New Roman" w:cs="Times New Roman"/>
                <w:color w:val="404040" w:themeColor="text1" w:themeTint="BF"/>
                <w:sz w:val="20"/>
                <w:szCs w:val="20"/>
                <w:lang w:eastAsia="fr-BE"/>
              </w:rPr>
              <w:t>anen</w:t>
            </w:r>
            <w:proofErr w:type="spellEnd"/>
            <w:r w:rsidRPr="00AC057C">
              <w:rPr>
                <w:rFonts w:eastAsia="Times New Roman" w:cs="Times New Roman"/>
                <w:color w:val="404040" w:themeColor="text1" w:themeTint="BF"/>
                <w:sz w:val="20"/>
                <w:szCs w:val="20"/>
                <w:lang w:eastAsia="fr-BE"/>
              </w:rPr>
              <w:t xml:space="preserve"> moyenne 80km/jour/</w:t>
            </w:r>
            <w:proofErr w:type="spellStart"/>
            <w:r w:rsidRPr="00AC057C">
              <w:rPr>
                <w:rFonts w:eastAsia="Times New Roman" w:cs="Times New Roman"/>
                <w:color w:val="404040" w:themeColor="text1" w:themeTint="BF"/>
                <w:sz w:val="20"/>
                <w:szCs w:val="20"/>
                <w:lang w:eastAsia="fr-BE"/>
              </w:rPr>
              <w:t>persconso</w:t>
            </w:r>
            <w:proofErr w:type="spellEnd"/>
            <w:r w:rsidRPr="00AC057C">
              <w:rPr>
                <w:rFonts w:eastAsia="Times New Roman" w:cs="Times New Roman"/>
                <w:color w:val="404040" w:themeColor="text1" w:themeTint="BF"/>
                <w:sz w:val="20"/>
                <w:szCs w:val="20"/>
                <w:lang w:eastAsia="fr-BE"/>
              </w:rPr>
              <w:t xml:space="preserve"> véhicule 6l/100km = 0.6kWh/km</w:t>
            </w:r>
          </w:p>
        </w:tc>
        <w:tc>
          <w:tcPr>
            <w:tcW w:w="1134" w:type="dxa"/>
            <w:tcBorders>
              <w:top w:val="nil"/>
              <w:left w:val="nil"/>
              <w:bottom w:val="single" w:sz="4" w:space="0" w:color="auto"/>
              <w:right w:val="single" w:sz="4" w:space="0" w:color="auto"/>
            </w:tcBorders>
            <w:shd w:val="clear" w:color="auto" w:fill="auto"/>
            <w:noWrap/>
            <w:vAlign w:val="bottom"/>
            <w:hideMark/>
          </w:tcPr>
          <w:p w14:paraId="5B5E8681"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0,632 </w:t>
            </w:r>
          </w:p>
        </w:tc>
        <w:tc>
          <w:tcPr>
            <w:tcW w:w="1434" w:type="dxa"/>
            <w:tcBorders>
              <w:top w:val="nil"/>
              <w:left w:val="nil"/>
              <w:bottom w:val="single" w:sz="4" w:space="0" w:color="auto"/>
              <w:right w:val="single" w:sz="4" w:space="0" w:color="auto"/>
            </w:tcBorders>
            <w:shd w:val="clear" w:color="auto" w:fill="auto"/>
            <w:noWrap/>
            <w:vAlign w:val="bottom"/>
            <w:hideMark/>
          </w:tcPr>
          <w:p w14:paraId="545AFAE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0,2635 </w:t>
            </w:r>
          </w:p>
        </w:tc>
        <w:tc>
          <w:tcPr>
            <w:tcW w:w="140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15822F2"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83% diesel + 17% essence</w:t>
            </w:r>
          </w:p>
        </w:tc>
        <w:tc>
          <w:tcPr>
            <w:tcW w:w="1559" w:type="dxa"/>
            <w:tcBorders>
              <w:top w:val="nil"/>
              <w:left w:val="nil"/>
              <w:bottom w:val="single" w:sz="4" w:space="0" w:color="auto"/>
              <w:right w:val="single" w:sz="4" w:space="0" w:color="auto"/>
            </w:tcBorders>
            <w:shd w:val="clear" w:color="auto" w:fill="auto"/>
            <w:noWrap/>
            <w:vAlign w:val="bottom"/>
            <w:hideMark/>
          </w:tcPr>
          <w:p w14:paraId="6D416C23"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58EA0D42" w14:textId="77777777" w:rsidTr="00AC057C">
        <w:trPr>
          <w:trHeight w:val="300"/>
        </w:trPr>
        <w:tc>
          <w:tcPr>
            <w:tcW w:w="269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D01F36E"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1 nouveau cycliste au quotidien</w:t>
            </w:r>
          </w:p>
        </w:tc>
        <w:tc>
          <w:tcPr>
            <w:tcW w:w="1137" w:type="dxa"/>
            <w:vMerge/>
            <w:tcBorders>
              <w:top w:val="nil"/>
              <w:left w:val="single" w:sz="4" w:space="0" w:color="auto"/>
              <w:bottom w:val="single" w:sz="4" w:space="0" w:color="000000"/>
              <w:right w:val="single" w:sz="4" w:space="0" w:color="auto"/>
            </w:tcBorders>
            <w:vAlign w:val="center"/>
            <w:hideMark/>
          </w:tcPr>
          <w:p w14:paraId="5EE4AAD0"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val="restart"/>
            <w:tcBorders>
              <w:top w:val="nil"/>
              <w:left w:val="single" w:sz="4" w:space="0" w:color="auto"/>
              <w:bottom w:val="single" w:sz="4" w:space="0" w:color="auto"/>
              <w:right w:val="nil"/>
            </w:tcBorders>
            <w:shd w:val="clear" w:color="auto" w:fill="auto"/>
            <w:noWrap/>
            <w:vAlign w:val="bottom"/>
            <w:hideMark/>
          </w:tcPr>
          <w:p w14:paraId="0579D4F8"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0,12</w:t>
            </w:r>
          </w:p>
        </w:tc>
        <w:tc>
          <w:tcPr>
            <w:tcW w:w="4394" w:type="dxa"/>
            <w:tcBorders>
              <w:top w:val="single" w:sz="4" w:space="0" w:color="auto"/>
              <w:left w:val="single" w:sz="4" w:space="0" w:color="auto"/>
              <w:bottom w:val="nil"/>
              <w:right w:val="single" w:sz="4" w:space="0" w:color="auto"/>
            </w:tcBorders>
            <w:shd w:val="clear" w:color="auto" w:fill="auto"/>
            <w:noWrap/>
            <w:vAlign w:val="bottom"/>
            <w:hideMark/>
          </w:tcPr>
          <w:p w14:paraId="2DEBD4AF"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200 jours de travail par an</w:t>
            </w:r>
          </w:p>
        </w:tc>
        <w:tc>
          <w:tcPr>
            <w:tcW w:w="1134" w:type="dxa"/>
            <w:vMerge w:val="restart"/>
            <w:tcBorders>
              <w:top w:val="nil"/>
              <w:left w:val="nil"/>
              <w:bottom w:val="single" w:sz="4" w:space="0" w:color="auto"/>
              <w:right w:val="single" w:sz="4" w:space="0" w:color="auto"/>
            </w:tcBorders>
            <w:shd w:val="clear" w:color="auto" w:fill="auto"/>
            <w:noWrap/>
            <w:vAlign w:val="bottom"/>
            <w:hideMark/>
          </w:tcPr>
          <w:p w14:paraId="4B4B05F4"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0,032 </w:t>
            </w:r>
          </w:p>
        </w:tc>
        <w:tc>
          <w:tcPr>
            <w:tcW w:w="143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8304D51"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0,2635 </w:t>
            </w:r>
          </w:p>
        </w:tc>
        <w:tc>
          <w:tcPr>
            <w:tcW w:w="1401" w:type="dxa"/>
            <w:vMerge/>
            <w:tcBorders>
              <w:top w:val="nil"/>
              <w:left w:val="single" w:sz="4" w:space="0" w:color="auto"/>
              <w:bottom w:val="single" w:sz="4" w:space="0" w:color="auto"/>
              <w:right w:val="single" w:sz="4" w:space="0" w:color="auto"/>
            </w:tcBorders>
            <w:vAlign w:val="center"/>
            <w:hideMark/>
          </w:tcPr>
          <w:p w14:paraId="1012D09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CD8816D"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6A5700CB"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260B94F0"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255D8D9C"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tcBorders>
              <w:top w:val="nil"/>
              <w:left w:val="single" w:sz="4" w:space="0" w:color="auto"/>
              <w:bottom w:val="single" w:sz="4" w:space="0" w:color="auto"/>
              <w:right w:val="nil"/>
            </w:tcBorders>
            <w:vAlign w:val="center"/>
            <w:hideMark/>
          </w:tcPr>
          <w:p w14:paraId="110E6C05"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4394" w:type="dxa"/>
            <w:tcBorders>
              <w:top w:val="nil"/>
              <w:left w:val="single" w:sz="4" w:space="0" w:color="auto"/>
              <w:bottom w:val="nil"/>
              <w:right w:val="single" w:sz="4" w:space="0" w:color="auto"/>
            </w:tcBorders>
            <w:shd w:val="clear" w:color="auto" w:fill="auto"/>
            <w:noWrap/>
            <w:vAlign w:val="bottom"/>
            <w:hideMark/>
          </w:tcPr>
          <w:p w14:paraId="7152C731"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en moyenne 10km/jour/pers</w:t>
            </w:r>
          </w:p>
        </w:tc>
        <w:tc>
          <w:tcPr>
            <w:tcW w:w="1134" w:type="dxa"/>
            <w:vMerge/>
            <w:tcBorders>
              <w:top w:val="nil"/>
              <w:left w:val="nil"/>
              <w:bottom w:val="single" w:sz="4" w:space="0" w:color="auto"/>
              <w:right w:val="single" w:sz="4" w:space="0" w:color="auto"/>
            </w:tcBorders>
            <w:vAlign w:val="center"/>
            <w:hideMark/>
          </w:tcPr>
          <w:p w14:paraId="0FB098AB"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34" w:type="dxa"/>
            <w:vMerge/>
            <w:tcBorders>
              <w:top w:val="nil"/>
              <w:left w:val="single" w:sz="4" w:space="0" w:color="auto"/>
              <w:bottom w:val="single" w:sz="4" w:space="0" w:color="auto"/>
              <w:right w:val="single" w:sz="4" w:space="0" w:color="auto"/>
            </w:tcBorders>
            <w:vAlign w:val="center"/>
            <w:hideMark/>
          </w:tcPr>
          <w:p w14:paraId="04DD80F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01" w:type="dxa"/>
            <w:vMerge/>
            <w:tcBorders>
              <w:top w:val="nil"/>
              <w:left w:val="single" w:sz="4" w:space="0" w:color="auto"/>
              <w:bottom w:val="single" w:sz="4" w:space="0" w:color="auto"/>
              <w:right w:val="single" w:sz="4" w:space="0" w:color="auto"/>
            </w:tcBorders>
            <w:vAlign w:val="center"/>
            <w:hideMark/>
          </w:tcPr>
          <w:p w14:paraId="40A9109E"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tcBorders>
              <w:top w:val="nil"/>
              <w:left w:val="single" w:sz="4" w:space="0" w:color="auto"/>
              <w:bottom w:val="single" w:sz="4" w:space="0" w:color="auto"/>
              <w:right w:val="single" w:sz="4" w:space="0" w:color="auto"/>
            </w:tcBorders>
            <w:vAlign w:val="center"/>
            <w:hideMark/>
          </w:tcPr>
          <w:p w14:paraId="30EF6088"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r>
      <w:tr w:rsidR="00AC057C" w:rsidRPr="00AC057C" w14:paraId="02B6F67E"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26C65F3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233F70F0"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tcBorders>
              <w:top w:val="nil"/>
              <w:left w:val="single" w:sz="4" w:space="0" w:color="auto"/>
              <w:bottom w:val="single" w:sz="4" w:space="0" w:color="auto"/>
              <w:right w:val="nil"/>
            </w:tcBorders>
            <w:vAlign w:val="center"/>
            <w:hideMark/>
          </w:tcPr>
          <w:p w14:paraId="53DC6441"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48FEECE0"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conso véhicule 6l/100km = 0.6kWh/km</w:t>
            </w:r>
          </w:p>
        </w:tc>
        <w:tc>
          <w:tcPr>
            <w:tcW w:w="1134" w:type="dxa"/>
            <w:vMerge/>
            <w:tcBorders>
              <w:top w:val="nil"/>
              <w:left w:val="nil"/>
              <w:bottom w:val="single" w:sz="4" w:space="0" w:color="auto"/>
              <w:right w:val="single" w:sz="4" w:space="0" w:color="auto"/>
            </w:tcBorders>
            <w:vAlign w:val="center"/>
            <w:hideMark/>
          </w:tcPr>
          <w:p w14:paraId="76D2305A"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34" w:type="dxa"/>
            <w:vMerge/>
            <w:tcBorders>
              <w:top w:val="nil"/>
              <w:left w:val="single" w:sz="4" w:space="0" w:color="auto"/>
              <w:bottom w:val="single" w:sz="4" w:space="0" w:color="auto"/>
              <w:right w:val="single" w:sz="4" w:space="0" w:color="auto"/>
            </w:tcBorders>
            <w:vAlign w:val="center"/>
            <w:hideMark/>
          </w:tcPr>
          <w:p w14:paraId="7895EADF"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01" w:type="dxa"/>
            <w:vMerge/>
            <w:tcBorders>
              <w:top w:val="nil"/>
              <w:left w:val="single" w:sz="4" w:space="0" w:color="auto"/>
              <w:bottom w:val="single" w:sz="4" w:space="0" w:color="auto"/>
              <w:right w:val="single" w:sz="4" w:space="0" w:color="auto"/>
            </w:tcBorders>
            <w:vAlign w:val="center"/>
            <w:hideMark/>
          </w:tcPr>
          <w:p w14:paraId="2A6068B8"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tcBorders>
              <w:top w:val="nil"/>
              <w:left w:val="single" w:sz="4" w:space="0" w:color="auto"/>
              <w:bottom w:val="single" w:sz="4" w:space="0" w:color="auto"/>
              <w:right w:val="single" w:sz="4" w:space="0" w:color="auto"/>
            </w:tcBorders>
            <w:vAlign w:val="center"/>
            <w:hideMark/>
          </w:tcPr>
          <w:p w14:paraId="4F9E307C"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r>
      <w:tr w:rsidR="00AC057C" w:rsidRPr="00AC057C" w14:paraId="1817FAB1" w14:textId="77777777" w:rsidTr="00AC057C">
        <w:trPr>
          <w:trHeight w:val="300"/>
        </w:trPr>
        <w:tc>
          <w:tcPr>
            <w:tcW w:w="269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01AF36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1 nouveau télétravailleur</w:t>
            </w:r>
          </w:p>
        </w:tc>
        <w:tc>
          <w:tcPr>
            <w:tcW w:w="1137" w:type="dxa"/>
            <w:vMerge/>
            <w:tcBorders>
              <w:top w:val="nil"/>
              <w:left w:val="single" w:sz="4" w:space="0" w:color="auto"/>
              <w:bottom w:val="single" w:sz="4" w:space="0" w:color="000000"/>
              <w:right w:val="single" w:sz="4" w:space="0" w:color="auto"/>
            </w:tcBorders>
            <w:vAlign w:val="center"/>
            <w:hideMark/>
          </w:tcPr>
          <w:p w14:paraId="64F86FAA"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val="restart"/>
            <w:tcBorders>
              <w:top w:val="nil"/>
              <w:left w:val="single" w:sz="4" w:space="0" w:color="auto"/>
              <w:bottom w:val="single" w:sz="4" w:space="0" w:color="auto"/>
              <w:right w:val="nil"/>
            </w:tcBorders>
            <w:shd w:val="clear" w:color="auto" w:fill="auto"/>
            <w:noWrap/>
            <w:vAlign w:val="bottom"/>
            <w:hideMark/>
          </w:tcPr>
          <w:p w14:paraId="29E0B4E9"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2,40</w:t>
            </w:r>
          </w:p>
        </w:tc>
        <w:tc>
          <w:tcPr>
            <w:tcW w:w="4394" w:type="dxa"/>
            <w:tcBorders>
              <w:top w:val="nil"/>
              <w:left w:val="single" w:sz="4" w:space="0" w:color="auto"/>
              <w:bottom w:val="nil"/>
              <w:right w:val="single" w:sz="4" w:space="0" w:color="auto"/>
            </w:tcBorders>
            <w:shd w:val="clear" w:color="auto" w:fill="auto"/>
            <w:noWrap/>
            <w:vAlign w:val="bottom"/>
            <w:hideMark/>
          </w:tcPr>
          <w:p w14:paraId="2C89148E"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200 jours de travail par an</w:t>
            </w:r>
          </w:p>
        </w:tc>
        <w:tc>
          <w:tcPr>
            <w:tcW w:w="1134" w:type="dxa"/>
            <w:vMerge w:val="restart"/>
            <w:tcBorders>
              <w:top w:val="nil"/>
              <w:left w:val="nil"/>
              <w:bottom w:val="single" w:sz="4" w:space="0" w:color="auto"/>
              <w:right w:val="single" w:sz="4" w:space="0" w:color="auto"/>
            </w:tcBorders>
            <w:shd w:val="clear" w:color="auto" w:fill="auto"/>
            <w:noWrap/>
            <w:vAlign w:val="bottom"/>
            <w:hideMark/>
          </w:tcPr>
          <w:p w14:paraId="21E6511F"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0,632 </w:t>
            </w:r>
          </w:p>
        </w:tc>
        <w:tc>
          <w:tcPr>
            <w:tcW w:w="143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C2DB52"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0,2635 </w:t>
            </w:r>
          </w:p>
        </w:tc>
        <w:tc>
          <w:tcPr>
            <w:tcW w:w="1401" w:type="dxa"/>
            <w:vMerge/>
            <w:tcBorders>
              <w:top w:val="nil"/>
              <w:left w:val="single" w:sz="4" w:space="0" w:color="auto"/>
              <w:bottom w:val="single" w:sz="4" w:space="0" w:color="auto"/>
              <w:right w:val="single" w:sz="4" w:space="0" w:color="auto"/>
            </w:tcBorders>
            <w:vAlign w:val="center"/>
            <w:hideMark/>
          </w:tcPr>
          <w:p w14:paraId="1D649017"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5F877C8"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AC057C" w14:paraId="514472F1"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6AF9134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70651608"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tcBorders>
              <w:top w:val="nil"/>
              <w:left w:val="single" w:sz="4" w:space="0" w:color="auto"/>
              <w:bottom w:val="single" w:sz="4" w:space="0" w:color="auto"/>
              <w:right w:val="nil"/>
            </w:tcBorders>
            <w:vAlign w:val="center"/>
            <w:hideMark/>
          </w:tcPr>
          <w:p w14:paraId="710B1455"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4394" w:type="dxa"/>
            <w:tcBorders>
              <w:top w:val="nil"/>
              <w:left w:val="single" w:sz="4" w:space="0" w:color="auto"/>
              <w:bottom w:val="nil"/>
              <w:right w:val="single" w:sz="4" w:space="0" w:color="auto"/>
            </w:tcBorders>
            <w:shd w:val="clear" w:color="auto" w:fill="auto"/>
            <w:noWrap/>
            <w:vAlign w:val="bottom"/>
            <w:hideMark/>
          </w:tcPr>
          <w:p w14:paraId="5118029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en moyenne 10km/jour/pers</w:t>
            </w:r>
          </w:p>
        </w:tc>
        <w:tc>
          <w:tcPr>
            <w:tcW w:w="1134" w:type="dxa"/>
            <w:vMerge/>
            <w:tcBorders>
              <w:top w:val="nil"/>
              <w:left w:val="nil"/>
              <w:bottom w:val="single" w:sz="4" w:space="0" w:color="auto"/>
              <w:right w:val="single" w:sz="4" w:space="0" w:color="auto"/>
            </w:tcBorders>
            <w:vAlign w:val="center"/>
            <w:hideMark/>
          </w:tcPr>
          <w:p w14:paraId="2127D1CB"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34" w:type="dxa"/>
            <w:vMerge/>
            <w:tcBorders>
              <w:top w:val="nil"/>
              <w:left w:val="single" w:sz="4" w:space="0" w:color="auto"/>
              <w:bottom w:val="single" w:sz="4" w:space="0" w:color="auto"/>
              <w:right w:val="single" w:sz="4" w:space="0" w:color="auto"/>
            </w:tcBorders>
            <w:vAlign w:val="center"/>
            <w:hideMark/>
          </w:tcPr>
          <w:p w14:paraId="0FA80D0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01" w:type="dxa"/>
            <w:vMerge/>
            <w:tcBorders>
              <w:top w:val="nil"/>
              <w:left w:val="single" w:sz="4" w:space="0" w:color="auto"/>
              <w:bottom w:val="single" w:sz="4" w:space="0" w:color="auto"/>
              <w:right w:val="single" w:sz="4" w:space="0" w:color="auto"/>
            </w:tcBorders>
            <w:vAlign w:val="center"/>
            <w:hideMark/>
          </w:tcPr>
          <w:p w14:paraId="3D0956F5"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tcBorders>
              <w:top w:val="nil"/>
              <w:left w:val="single" w:sz="4" w:space="0" w:color="auto"/>
              <w:bottom w:val="single" w:sz="4" w:space="0" w:color="auto"/>
              <w:right w:val="single" w:sz="4" w:space="0" w:color="auto"/>
            </w:tcBorders>
            <w:vAlign w:val="center"/>
            <w:hideMark/>
          </w:tcPr>
          <w:p w14:paraId="2A59C76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r>
      <w:tr w:rsidR="00AC057C" w:rsidRPr="00AC057C" w14:paraId="10CD5E4E"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49FA794B"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290C01BF"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tcBorders>
              <w:top w:val="nil"/>
              <w:left w:val="single" w:sz="4" w:space="0" w:color="auto"/>
              <w:bottom w:val="single" w:sz="4" w:space="0" w:color="auto"/>
              <w:right w:val="nil"/>
            </w:tcBorders>
            <w:vAlign w:val="center"/>
            <w:hideMark/>
          </w:tcPr>
          <w:p w14:paraId="4CABCB83"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75AB333C"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conso véhicule 6l/100km = 0.6kWh/km</w:t>
            </w:r>
          </w:p>
        </w:tc>
        <w:tc>
          <w:tcPr>
            <w:tcW w:w="1134" w:type="dxa"/>
            <w:vMerge/>
            <w:tcBorders>
              <w:top w:val="nil"/>
              <w:left w:val="nil"/>
              <w:bottom w:val="single" w:sz="4" w:space="0" w:color="auto"/>
              <w:right w:val="single" w:sz="4" w:space="0" w:color="auto"/>
            </w:tcBorders>
            <w:vAlign w:val="center"/>
            <w:hideMark/>
          </w:tcPr>
          <w:p w14:paraId="43D96C0C"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34" w:type="dxa"/>
            <w:vMerge/>
            <w:tcBorders>
              <w:top w:val="nil"/>
              <w:left w:val="single" w:sz="4" w:space="0" w:color="auto"/>
              <w:bottom w:val="single" w:sz="4" w:space="0" w:color="auto"/>
              <w:right w:val="single" w:sz="4" w:space="0" w:color="auto"/>
            </w:tcBorders>
            <w:vAlign w:val="center"/>
            <w:hideMark/>
          </w:tcPr>
          <w:p w14:paraId="0712EDE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01" w:type="dxa"/>
            <w:vMerge/>
            <w:tcBorders>
              <w:top w:val="nil"/>
              <w:left w:val="single" w:sz="4" w:space="0" w:color="auto"/>
              <w:bottom w:val="single" w:sz="4" w:space="0" w:color="auto"/>
              <w:right w:val="single" w:sz="4" w:space="0" w:color="auto"/>
            </w:tcBorders>
            <w:vAlign w:val="center"/>
            <w:hideMark/>
          </w:tcPr>
          <w:p w14:paraId="7C3CFC05"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tcBorders>
              <w:top w:val="nil"/>
              <w:left w:val="single" w:sz="4" w:space="0" w:color="auto"/>
              <w:bottom w:val="single" w:sz="4" w:space="0" w:color="auto"/>
              <w:right w:val="single" w:sz="4" w:space="0" w:color="auto"/>
            </w:tcBorders>
            <w:vAlign w:val="center"/>
            <w:hideMark/>
          </w:tcPr>
          <w:p w14:paraId="4A9D54DC"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r>
      <w:tr w:rsidR="00AC057C" w:rsidRPr="00AC057C" w14:paraId="31CF0B17" w14:textId="77777777" w:rsidTr="00AC057C">
        <w:trPr>
          <w:trHeight w:val="300"/>
        </w:trPr>
        <w:tc>
          <w:tcPr>
            <w:tcW w:w="269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A79CC5"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1 nouvel utilisateur de transports en commun</w:t>
            </w:r>
          </w:p>
        </w:tc>
        <w:tc>
          <w:tcPr>
            <w:tcW w:w="1137" w:type="dxa"/>
            <w:vMerge/>
            <w:tcBorders>
              <w:top w:val="nil"/>
              <w:left w:val="single" w:sz="4" w:space="0" w:color="auto"/>
              <w:bottom w:val="single" w:sz="4" w:space="0" w:color="000000"/>
              <w:right w:val="single" w:sz="4" w:space="0" w:color="auto"/>
            </w:tcBorders>
            <w:vAlign w:val="center"/>
            <w:hideMark/>
          </w:tcPr>
          <w:p w14:paraId="06360185"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val="restart"/>
            <w:tcBorders>
              <w:top w:val="nil"/>
              <w:left w:val="single" w:sz="4" w:space="0" w:color="auto"/>
              <w:bottom w:val="single" w:sz="4" w:space="0" w:color="auto"/>
              <w:right w:val="nil"/>
            </w:tcBorders>
            <w:shd w:val="clear" w:color="auto" w:fill="auto"/>
            <w:noWrap/>
            <w:vAlign w:val="bottom"/>
            <w:hideMark/>
          </w:tcPr>
          <w:p w14:paraId="60E4F786"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3,30</w:t>
            </w:r>
          </w:p>
        </w:tc>
        <w:tc>
          <w:tcPr>
            <w:tcW w:w="4394" w:type="dxa"/>
            <w:tcBorders>
              <w:top w:val="nil"/>
              <w:left w:val="single" w:sz="4" w:space="0" w:color="auto"/>
              <w:bottom w:val="nil"/>
              <w:right w:val="single" w:sz="4" w:space="0" w:color="auto"/>
            </w:tcBorders>
            <w:shd w:val="clear" w:color="auto" w:fill="auto"/>
            <w:noWrap/>
            <w:vAlign w:val="bottom"/>
            <w:hideMark/>
          </w:tcPr>
          <w:p w14:paraId="4AF8AFF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200 jours de travail par an</w:t>
            </w:r>
          </w:p>
        </w:tc>
        <w:tc>
          <w:tcPr>
            <w:tcW w:w="1134" w:type="dxa"/>
            <w:vMerge w:val="restart"/>
            <w:tcBorders>
              <w:top w:val="nil"/>
              <w:left w:val="nil"/>
              <w:bottom w:val="single" w:sz="4" w:space="0" w:color="auto"/>
              <w:right w:val="single" w:sz="4" w:space="0" w:color="auto"/>
            </w:tcBorders>
            <w:shd w:val="clear" w:color="auto" w:fill="auto"/>
            <w:noWrap/>
            <w:vAlign w:val="bottom"/>
            <w:hideMark/>
          </w:tcPr>
          <w:p w14:paraId="418359DE"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0,870 </w:t>
            </w:r>
          </w:p>
        </w:tc>
        <w:tc>
          <w:tcPr>
            <w:tcW w:w="143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71B69E5"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0,2635 </w:t>
            </w:r>
          </w:p>
        </w:tc>
        <w:tc>
          <w:tcPr>
            <w:tcW w:w="1401" w:type="dxa"/>
            <w:vMerge/>
            <w:tcBorders>
              <w:top w:val="nil"/>
              <w:left w:val="single" w:sz="4" w:space="0" w:color="auto"/>
              <w:bottom w:val="single" w:sz="4" w:space="0" w:color="auto"/>
              <w:right w:val="single" w:sz="4" w:space="0" w:color="auto"/>
            </w:tcBorders>
            <w:vAlign w:val="center"/>
            <w:hideMark/>
          </w:tcPr>
          <w:p w14:paraId="21BA64A3"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6B39104"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r w:rsidR="00AC057C" w:rsidRPr="0095238C" w14:paraId="1C151711"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6EE9338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036A37B5"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tcBorders>
              <w:top w:val="nil"/>
              <w:left w:val="single" w:sz="4" w:space="0" w:color="auto"/>
              <w:bottom w:val="single" w:sz="4" w:space="0" w:color="auto"/>
              <w:right w:val="nil"/>
            </w:tcBorders>
            <w:vAlign w:val="center"/>
            <w:hideMark/>
          </w:tcPr>
          <w:p w14:paraId="1CE7CBD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4394" w:type="dxa"/>
            <w:tcBorders>
              <w:top w:val="nil"/>
              <w:left w:val="single" w:sz="4" w:space="0" w:color="auto"/>
              <w:bottom w:val="nil"/>
              <w:right w:val="single" w:sz="4" w:space="0" w:color="auto"/>
            </w:tcBorders>
            <w:shd w:val="clear" w:color="auto" w:fill="auto"/>
            <w:noWrap/>
            <w:vAlign w:val="bottom"/>
            <w:hideMark/>
          </w:tcPr>
          <w:p w14:paraId="0383833F" w14:textId="77777777" w:rsidR="00AC057C" w:rsidRPr="00212839" w:rsidRDefault="00F7699E" w:rsidP="00AC057C">
            <w:pPr>
              <w:spacing w:after="0" w:line="240" w:lineRule="auto"/>
              <w:rPr>
                <w:rFonts w:eastAsia="Times New Roman" w:cs="Times New Roman"/>
                <w:color w:val="404040" w:themeColor="text1" w:themeTint="BF"/>
                <w:sz w:val="20"/>
                <w:szCs w:val="20"/>
                <w:lang w:val="nl-BE" w:eastAsia="fr-BE"/>
              </w:rPr>
            </w:pPr>
            <w:r w:rsidRPr="00212839">
              <w:rPr>
                <w:rFonts w:eastAsia="Times New Roman" w:cs="Times New Roman"/>
                <w:color w:val="404040" w:themeColor="text1" w:themeTint="BF"/>
                <w:sz w:val="20"/>
                <w:szCs w:val="20"/>
                <w:lang w:val="nl-BE" w:eastAsia="fr-BE"/>
              </w:rPr>
              <w:t>en bus  15km/jour/pers</w:t>
            </w:r>
          </w:p>
        </w:tc>
        <w:tc>
          <w:tcPr>
            <w:tcW w:w="1134" w:type="dxa"/>
            <w:vMerge/>
            <w:tcBorders>
              <w:top w:val="nil"/>
              <w:left w:val="nil"/>
              <w:bottom w:val="single" w:sz="4" w:space="0" w:color="auto"/>
              <w:right w:val="single" w:sz="4" w:space="0" w:color="auto"/>
            </w:tcBorders>
            <w:vAlign w:val="center"/>
            <w:hideMark/>
          </w:tcPr>
          <w:p w14:paraId="674ECBB2" w14:textId="77777777" w:rsidR="00AC057C" w:rsidRPr="00212839" w:rsidRDefault="00AC057C" w:rsidP="00AC057C">
            <w:pPr>
              <w:spacing w:after="0" w:line="240" w:lineRule="auto"/>
              <w:rPr>
                <w:rFonts w:eastAsia="Times New Roman" w:cs="Times New Roman"/>
                <w:color w:val="404040" w:themeColor="text1" w:themeTint="BF"/>
                <w:sz w:val="20"/>
                <w:szCs w:val="20"/>
                <w:lang w:val="nl-BE" w:eastAsia="fr-BE"/>
              </w:rPr>
            </w:pPr>
          </w:p>
        </w:tc>
        <w:tc>
          <w:tcPr>
            <w:tcW w:w="1434" w:type="dxa"/>
            <w:vMerge/>
            <w:tcBorders>
              <w:top w:val="nil"/>
              <w:left w:val="single" w:sz="4" w:space="0" w:color="auto"/>
              <w:bottom w:val="single" w:sz="4" w:space="0" w:color="auto"/>
              <w:right w:val="single" w:sz="4" w:space="0" w:color="auto"/>
            </w:tcBorders>
            <w:vAlign w:val="center"/>
            <w:hideMark/>
          </w:tcPr>
          <w:p w14:paraId="54E95443" w14:textId="77777777" w:rsidR="00AC057C" w:rsidRPr="00212839" w:rsidRDefault="00AC057C" w:rsidP="00AC057C">
            <w:pPr>
              <w:spacing w:after="0" w:line="240" w:lineRule="auto"/>
              <w:rPr>
                <w:rFonts w:eastAsia="Times New Roman" w:cs="Times New Roman"/>
                <w:color w:val="404040" w:themeColor="text1" w:themeTint="BF"/>
                <w:sz w:val="20"/>
                <w:szCs w:val="20"/>
                <w:lang w:val="nl-BE" w:eastAsia="fr-BE"/>
              </w:rPr>
            </w:pPr>
          </w:p>
        </w:tc>
        <w:tc>
          <w:tcPr>
            <w:tcW w:w="1401" w:type="dxa"/>
            <w:vMerge/>
            <w:tcBorders>
              <w:top w:val="nil"/>
              <w:left w:val="single" w:sz="4" w:space="0" w:color="auto"/>
              <w:bottom w:val="single" w:sz="4" w:space="0" w:color="auto"/>
              <w:right w:val="single" w:sz="4" w:space="0" w:color="auto"/>
            </w:tcBorders>
            <w:vAlign w:val="center"/>
            <w:hideMark/>
          </w:tcPr>
          <w:p w14:paraId="16527E10" w14:textId="77777777" w:rsidR="00AC057C" w:rsidRPr="00212839" w:rsidRDefault="00AC057C" w:rsidP="00AC057C">
            <w:pPr>
              <w:spacing w:after="0" w:line="240" w:lineRule="auto"/>
              <w:rPr>
                <w:rFonts w:eastAsia="Times New Roman" w:cs="Times New Roman"/>
                <w:color w:val="404040" w:themeColor="text1" w:themeTint="BF"/>
                <w:sz w:val="20"/>
                <w:szCs w:val="20"/>
                <w:lang w:val="nl-BE" w:eastAsia="fr-BE"/>
              </w:rPr>
            </w:pPr>
          </w:p>
        </w:tc>
        <w:tc>
          <w:tcPr>
            <w:tcW w:w="1559" w:type="dxa"/>
            <w:vMerge/>
            <w:tcBorders>
              <w:top w:val="nil"/>
              <w:left w:val="single" w:sz="4" w:space="0" w:color="auto"/>
              <w:bottom w:val="single" w:sz="4" w:space="0" w:color="auto"/>
              <w:right w:val="single" w:sz="4" w:space="0" w:color="auto"/>
            </w:tcBorders>
            <w:vAlign w:val="center"/>
            <w:hideMark/>
          </w:tcPr>
          <w:p w14:paraId="75BAD89E" w14:textId="77777777" w:rsidR="00AC057C" w:rsidRPr="00212839" w:rsidRDefault="00AC057C" w:rsidP="00AC057C">
            <w:pPr>
              <w:spacing w:after="0" w:line="240" w:lineRule="auto"/>
              <w:rPr>
                <w:rFonts w:eastAsia="Times New Roman" w:cs="Times New Roman"/>
                <w:color w:val="404040" w:themeColor="text1" w:themeTint="BF"/>
                <w:sz w:val="20"/>
                <w:szCs w:val="20"/>
                <w:lang w:val="nl-BE" w:eastAsia="fr-BE"/>
              </w:rPr>
            </w:pPr>
          </w:p>
        </w:tc>
      </w:tr>
      <w:tr w:rsidR="00AC057C" w:rsidRPr="00AC057C" w14:paraId="48ADF5C0"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7022AFC7" w14:textId="77777777" w:rsidR="00AC057C" w:rsidRPr="00212839" w:rsidRDefault="00AC057C" w:rsidP="00AC057C">
            <w:pPr>
              <w:spacing w:after="0" w:line="240" w:lineRule="auto"/>
              <w:rPr>
                <w:rFonts w:eastAsia="Times New Roman" w:cs="Times New Roman"/>
                <w:color w:val="404040" w:themeColor="text1" w:themeTint="BF"/>
                <w:sz w:val="20"/>
                <w:szCs w:val="20"/>
                <w:lang w:val="nl-BE"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7DBE65DE" w14:textId="77777777" w:rsidR="00AC057C" w:rsidRPr="00212839" w:rsidRDefault="00AC057C" w:rsidP="00AC057C">
            <w:pPr>
              <w:spacing w:after="0" w:line="240" w:lineRule="auto"/>
              <w:rPr>
                <w:rFonts w:eastAsia="Times New Roman" w:cs="Times New Roman"/>
                <w:b/>
                <w:bCs/>
                <w:color w:val="404040" w:themeColor="text1" w:themeTint="BF"/>
                <w:sz w:val="20"/>
                <w:szCs w:val="20"/>
                <w:lang w:val="nl-BE" w:eastAsia="fr-BE"/>
              </w:rPr>
            </w:pPr>
          </w:p>
        </w:tc>
        <w:tc>
          <w:tcPr>
            <w:tcW w:w="1134" w:type="dxa"/>
            <w:vMerge/>
            <w:tcBorders>
              <w:top w:val="nil"/>
              <w:left w:val="single" w:sz="4" w:space="0" w:color="auto"/>
              <w:bottom w:val="single" w:sz="4" w:space="0" w:color="auto"/>
              <w:right w:val="nil"/>
            </w:tcBorders>
            <w:vAlign w:val="center"/>
            <w:hideMark/>
          </w:tcPr>
          <w:p w14:paraId="0C56EA2A" w14:textId="77777777" w:rsidR="00AC057C" w:rsidRPr="00212839" w:rsidRDefault="00AC057C" w:rsidP="00AC057C">
            <w:pPr>
              <w:spacing w:after="0" w:line="240" w:lineRule="auto"/>
              <w:rPr>
                <w:rFonts w:eastAsia="Times New Roman" w:cs="Times New Roman"/>
                <w:color w:val="404040" w:themeColor="text1" w:themeTint="BF"/>
                <w:sz w:val="20"/>
                <w:szCs w:val="20"/>
                <w:lang w:val="nl-BE" w:eastAsia="fr-BE"/>
              </w:rPr>
            </w:pPr>
          </w:p>
        </w:tc>
        <w:tc>
          <w:tcPr>
            <w:tcW w:w="4394" w:type="dxa"/>
            <w:tcBorders>
              <w:top w:val="nil"/>
              <w:left w:val="single" w:sz="4" w:space="0" w:color="auto"/>
              <w:bottom w:val="nil"/>
              <w:right w:val="single" w:sz="4" w:space="0" w:color="auto"/>
            </w:tcBorders>
            <w:shd w:val="clear" w:color="auto" w:fill="auto"/>
            <w:noWrap/>
            <w:vAlign w:val="bottom"/>
            <w:hideMark/>
          </w:tcPr>
          <w:p w14:paraId="7D62121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en train 80km/jour/pers</w:t>
            </w:r>
          </w:p>
        </w:tc>
        <w:tc>
          <w:tcPr>
            <w:tcW w:w="1134" w:type="dxa"/>
            <w:vMerge/>
            <w:tcBorders>
              <w:top w:val="nil"/>
              <w:left w:val="nil"/>
              <w:bottom w:val="single" w:sz="4" w:space="0" w:color="auto"/>
              <w:right w:val="single" w:sz="4" w:space="0" w:color="auto"/>
            </w:tcBorders>
            <w:vAlign w:val="center"/>
            <w:hideMark/>
          </w:tcPr>
          <w:p w14:paraId="365DDFF7"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34" w:type="dxa"/>
            <w:vMerge/>
            <w:tcBorders>
              <w:top w:val="nil"/>
              <w:left w:val="single" w:sz="4" w:space="0" w:color="auto"/>
              <w:bottom w:val="single" w:sz="4" w:space="0" w:color="auto"/>
              <w:right w:val="single" w:sz="4" w:space="0" w:color="auto"/>
            </w:tcBorders>
            <w:vAlign w:val="center"/>
            <w:hideMark/>
          </w:tcPr>
          <w:p w14:paraId="4A65E34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01" w:type="dxa"/>
            <w:vMerge/>
            <w:tcBorders>
              <w:top w:val="nil"/>
              <w:left w:val="single" w:sz="4" w:space="0" w:color="auto"/>
              <w:bottom w:val="single" w:sz="4" w:space="0" w:color="auto"/>
              <w:right w:val="single" w:sz="4" w:space="0" w:color="auto"/>
            </w:tcBorders>
            <w:vAlign w:val="center"/>
            <w:hideMark/>
          </w:tcPr>
          <w:p w14:paraId="41CC8E0E"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tcBorders>
              <w:top w:val="nil"/>
              <w:left w:val="single" w:sz="4" w:space="0" w:color="auto"/>
              <w:bottom w:val="single" w:sz="4" w:space="0" w:color="auto"/>
              <w:right w:val="single" w:sz="4" w:space="0" w:color="auto"/>
            </w:tcBorders>
            <w:vAlign w:val="center"/>
            <w:hideMark/>
          </w:tcPr>
          <w:p w14:paraId="5F728D92"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r>
      <w:tr w:rsidR="00AC057C" w:rsidRPr="00AC057C" w14:paraId="39243C55"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54B9AD2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72357CCC"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tcBorders>
              <w:top w:val="nil"/>
              <w:left w:val="single" w:sz="4" w:space="0" w:color="auto"/>
              <w:bottom w:val="single" w:sz="4" w:space="0" w:color="auto"/>
              <w:right w:val="nil"/>
            </w:tcBorders>
            <w:vAlign w:val="center"/>
            <w:hideMark/>
          </w:tcPr>
          <w:p w14:paraId="09019C11"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4394" w:type="dxa"/>
            <w:tcBorders>
              <w:top w:val="nil"/>
              <w:left w:val="single" w:sz="4" w:space="0" w:color="auto"/>
              <w:bottom w:val="nil"/>
              <w:right w:val="single" w:sz="4" w:space="0" w:color="auto"/>
            </w:tcBorders>
            <w:shd w:val="clear" w:color="auto" w:fill="auto"/>
            <w:noWrap/>
            <w:vAlign w:val="bottom"/>
            <w:hideMark/>
          </w:tcPr>
          <w:p w14:paraId="1DCCF8B1"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50% shift vers bus, 50% shift vers train</w:t>
            </w:r>
          </w:p>
        </w:tc>
        <w:tc>
          <w:tcPr>
            <w:tcW w:w="1134" w:type="dxa"/>
            <w:vMerge/>
            <w:tcBorders>
              <w:top w:val="nil"/>
              <w:left w:val="nil"/>
              <w:bottom w:val="single" w:sz="4" w:space="0" w:color="auto"/>
              <w:right w:val="single" w:sz="4" w:space="0" w:color="auto"/>
            </w:tcBorders>
            <w:vAlign w:val="center"/>
            <w:hideMark/>
          </w:tcPr>
          <w:p w14:paraId="5B6D60D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34" w:type="dxa"/>
            <w:vMerge/>
            <w:tcBorders>
              <w:top w:val="nil"/>
              <w:left w:val="single" w:sz="4" w:space="0" w:color="auto"/>
              <w:bottom w:val="single" w:sz="4" w:space="0" w:color="auto"/>
              <w:right w:val="single" w:sz="4" w:space="0" w:color="auto"/>
            </w:tcBorders>
            <w:vAlign w:val="center"/>
            <w:hideMark/>
          </w:tcPr>
          <w:p w14:paraId="0E28D6F9"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01" w:type="dxa"/>
            <w:vMerge/>
            <w:tcBorders>
              <w:top w:val="nil"/>
              <w:left w:val="single" w:sz="4" w:space="0" w:color="auto"/>
              <w:bottom w:val="single" w:sz="4" w:space="0" w:color="auto"/>
              <w:right w:val="single" w:sz="4" w:space="0" w:color="auto"/>
            </w:tcBorders>
            <w:vAlign w:val="center"/>
            <w:hideMark/>
          </w:tcPr>
          <w:p w14:paraId="4FCBD12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tcBorders>
              <w:top w:val="nil"/>
              <w:left w:val="single" w:sz="4" w:space="0" w:color="auto"/>
              <w:bottom w:val="single" w:sz="4" w:space="0" w:color="auto"/>
              <w:right w:val="single" w:sz="4" w:space="0" w:color="auto"/>
            </w:tcBorders>
            <w:vAlign w:val="center"/>
            <w:hideMark/>
          </w:tcPr>
          <w:p w14:paraId="5923453E"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r>
      <w:tr w:rsidR="00AC057C" w:rsidRPr="00AC057C" w14:paraId="2113E34D"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3E2B566E"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1F9F93BA"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tcBorders>
              <w:top w:val="nil"/>
              <w:left w:val="single" w:sz="4" w:space="0" w:color="auto"/>
              <w:bottom w:val="single" w:sz="4" w:space="0" w:color="auto"/>
              <w:right w:val="nil"/>
            </w:tcBorders>
            <w:vAlign w:val="center"/>
            <w:hideMark/>
          </w:tcPr>
          <w:p w14:paraId="47F31146"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4394" w:type="dxa"/>
            <w:tcBorders>
              <w:top w:val="nil"/>
              <w:left w:val="single" w:sz="4" w:space="0" w:color="auto"/>
              <w:bottom w:val="nil"/>
              <w:right w:val="single" w:sz="4" w:space="0" w:color="auto"/>
            </w:tcBorders>
            <w:shd w:val="clear" w:color="auto" w:fill="auto"/>
            <w:noWrap/>
            <w:vAlign w:val="bottom"/>
            <w:hideMark/>
          </w:tcPr>
          <w:p w14:paraId="52EA87F0"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Conso train /pers km = 0.137kWh/</w:t>
            </w:r>
            <w:proofErr w:type="spellStart"/>
            <w:r w:rsidRPr="00AC057C">
              <w:rPr>
                <w:rFonts w:eastAsia="Times New Roman" w:cs="Times New Roman"/>
                <w:color w:val="404040" w:themeColor="text1" w:themeTint="BF"/>
                <w:sz w:val="20"/>
                <w:szCs w:val="20"/>
                <w:lang w:eastAsia="fr-BE"/>
              </w:rPr>
              <w:t>pkm</w:t>
            </w:r>
            <w:proofErr w:type="spellEnd"/>
            <w:r w:rsidRPr="00AC057C">
              <w:rPr>
                <w:rFonts w:eastAsia="Times New Roman" w:cs="Times New Roman"/>
                <w:color w:val="404040" w:themeColor="text1" w:themeTint="BF"/>
                <w:sz w:val="20"/>
                <w:szCs w:val="20"/>
                <w:lang w:eastAsia="fr-BE"/>
              </w:rPr>
              <w:t xml:space="preserve"> (en 2012, voir fiche TR-A02_2014)</w:t>
            </w:r>
          </w:p>
        </w:tc>
        <w:tc>
          <w:tcPr>
            <w:tcW w:w="1134" w:type="dxa"/>
            <w:vMerge/>
            <w:tcBorders>
              <w:top w:val="nil"/>
              <w:left w:val="nil"/>
              <w:bottom w:val="single" w:sz="4" w:space="0" w:color="auto"/>
              <w:right w:val="single" w:sz="4" w:space="0" w:color="auto"/>
            </w:tcBorders>
            <w:vAlign w:val="center"/>
            <w:hideMark/>
          </w:tcPr>
          <w:p w14:paraId="0A6DF668"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34" w:type="dxa"/>
            <w:vMerge/>
            <w:tcBorders>
              <w:top w:val="nil"/>
              <w:left w:val="single" w:sz="4" w:space="0" w:color="auto"/>
              <w:bottom w:val="single" w:sz="4" w:space="0" w:color="auto"/>
              <w:right w:val="single" w:sz="4" w:space="0" w:color="auto"/>
            </w:tcBorders>
            <w:vAlign w:val="center"/>
            <w:hideMark/>
          </w:tcPr>
          <w:p w14:paraId="37929CB1"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01" w:type="dxa"/>
            <w:vMerge/>
            <w:tcBorders>
              <w:top w:val="nil"/>
              <w:left w:val="single" w:sz="4" w:space="0" w:color="auto"/>
              <w:bottom w:val="single" w:sz="4" w:space="0" w:color="auto"/>
              <w:right w:val="single" w:sz="4" w:space="0" w:color="auto"/>
            </w:tcBorders>
            <w:vAlign w:val="center"/>
            <w:hideMark/>
          </w:tcPr>
          <w:p w14:paraId="0E9212E3"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tcBorders>
              <w:top w:val="nil"/>
              <w:left w:val="single" w:sz="4" w:space="0" w:color="auto"/>
              <w:bottom w:val="single" w:sz="4" w:space="0" w:color="auto"/>
              <w:right w:val="single" w:sz="4" w:space="0" w:color="auto"/>
            </w:tcBorders>
            <w:vAlign w:val="center"/>
            <w:hideMark/>
          </w:tcPr>
          <w:p w14:paraId="14EB471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r>
      <w:tr w:rsidR="00AC057C" w:rsidRPr="00AC057C" w14:paraId="464BCE59"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1303CA8E"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137E6B4D"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tcBorders>
              <w:top w:val="nil"/>
              <w:left w:val="single" w:sz="4" w:space="0" w:color="auto"/>
              <w:bottom w:val="single" w:sz="4" w:space="0" w:color="auto"/>
              <w:right w:val="nil"/>
            </w:tcBorders>
            <w:vAlign w:val="center"/>
            <w:hideMark/>
          </w:tcPr>
          <w:p w14:paraId="73E727E9"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4394" w:type="dxa"/>
            <w:tcBorders>
              <w:top w:val="nil"/>
              <w:left w:val="single" w:sz="4" w:space="0" w:color="auto"/>
              <w:bottom w:val="nil"/>
              <w:right w:val="single" w:sz="4" w:space="0" w:color="auto"/>
            </w:tcBorders>
            <w:shd w:val="clear" w:color="auto" w:fill="auto"/>
            <w:noWrap/>
            <w:vAlign w:val="bottom"/>
            <w:hideMark/>
          </w:tcPr>
          <w:p w14:paraId="05F305AB"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Conso bus/</w:t>
            </w:r>
            <w:proofErr w:type="spellStart"/>
            <w:r w:rsidRPr="00AC057C">
              <w:rPr>
                <w:rFonts w:eastAsia="Times New Roman" w:cs="Times New Roman"/>
                <w:color w:val="404040" w:themeColor="text1" w:themeTint="BF"/>
                <w:sz w:val="20"/>
                <w:szCs w:val="20"/>
                <w:lang w:eastAsia="fr-BE"/>
              </w:rPr>
              <w:t>perskm</w:t>
            </w:r>
            <w:proofErr w:type="spellEnd"/>
            <w:r w:rsidRPr="00AC057C">
              <w:rPr>
                <w:rFonts w:eastAsia="Times New Roman" w:cs="Times New Roman"/>
                <w:color w:val="404040" w:themeColor="text1" w:themeTint="BF"/>
                <w:sz w:val="20"/>
                <w:szCs w:val="20"/>
                <w:lang w:eastAsia="fr-BE"/>
              </w:rPr>
              <w:t xml:space="preserve"> = 45l/100km (info TEC 2014) et 20 pers/bus en moyenne</w:t>
            </w:r>
          </w:p>
        </w:tc>
        <w:tc>
          <w:tcPr>
            <w:tcW w:w="1134" w:type="dxa"/>
            <w:vMerge/>
            <w:tcBorders>
              <w:top w:val="nil"/>
              <w:left w:val="nil"/>
              <w:bottom w:val="single" w:sz="4" w:space="0" w:color="auto"/>
              <w:right w:val="single" w:sz="4" w:space="0" w:color="auto"/>
            </w:tcBorders>
            <w:vAlign w:val="center"/>
            <w:hideMark/>
          </w:tcPr>
          <w:p w14:paraId="572D1383"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34" w:type="dxa"/>
            <w:vMerge/>
            <w:tcBorders>
              <w:top w:val="nil"/>
              <w:left w:val="single" w:sz="4" w:space="0" w:color="auto"/>
              <w:bottom w:val="single" w:sz="4" w:space="0" w:color="auto"/>
              <w:right w:val="single" w:sz="4" w:space="0" w:color="auto"/>
            </w:tcBorders>
            <w:vAlign w:val="center"/>
            <w:hideMark/>
          </w:tcPr>
          <w:p w14:paraId="775270B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01" w:type="dxa"/>
            <w:vMerge/>
            <w:tcBorders>
              <w:top w:val="nil"/>
              <w:left w:val="single" w:sz="4" w:space="0" w:color="auto"/>
              <w:bottom w:val="single" w:sz="4" w:space="0" w:color="auto"/>
              <w:right w:val="single" w:sz="4" w:space="0" w:color="auto"/>
            </w:tcBorders>
            <w:vAlign w:val="center"/>
            <w:hideMark/>
          </w:tcPr>
          <w:p w14:paraId="30BBEEEF"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tcBorders>
              <w:top w:val="nil"/>
              <w:left w:val="single" w:sz="4" w:space="0" w:color="auto"/>
              <w:bottom w:val="single" w:sz="4" w:space="0" w:color="auto"/>
              <w:right w:val="single" w:sz="4" w:space="0" w:color="auto"/>
            </w:tcBorders>
            <w:vAlign w:val="center"/>
            <w:hideMark/>
          </w:tcPr>
          <w:p w14:paraId="34CA0C6F"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r>
      <w:tr w:rsidR="00AC057C" w:rsidRPr="0095238C" w14:paraId="73570ED9"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653805DF"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3146182D"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tcBorders>
              <w:top w:val="nil"/>
              <w:left w:val="single" w:sz="4" w:space="0" w:color="auto"/>
              <w:bottom w:val="single" w:sz="4" w:space="0" w:color="auto"/>
              <w:right w:val="nil"/>
            </w:tcBorders>
            <w:vAlign w:val="center"/>
            <w:hideMark/>
          </w:tcPr>
          <w:p w14:paraId="691A39DB"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4394" w:type="dxa"/>
            <w:tcBorders>
              <w:top w:val="nil"/>
              <w:left w:val="single" w:sz="4" w:space="0" w:color="auto"/>
              <w:bottom w:val="nil"/>
              <w:right w:val="single" w:sz="4" w:space="0" w:color="auto"/>
            </w:tcBorders>
            <w:shd w:val="clear" w:color="auto" w:fill="auto"/>
            <w:noWrap/>
            <w:vAlign w:val="bottom"/>
            <w:hideMark/>
          </w:tcPr>
          <w:p w14:paraId="2E2A79A6" w14:textId="77777777" w:rsidR="00AC057C" w:rsidRPr="00212839" w:rsidRDefault="00F7699E" w:rsidP="00AC057C">
            <w:pPr>
              <w:spacing w:after="0" w:line="240" w:lineRule="auto"/>
              <w:rPr>
                <w:rFonts w:eastAsia="Times New Roman" w:cs="Times New Roman"/>
                <w:color w:val="404040" w:themeColor="text1" w:themeTint="BF"/>
                <w:sz w:val="20"/>
                <w:szCs w:val="20"/>
                <w:lang w:val="en-GB" w:eastAsia="fr-BE"/>
              </w:rPr>
            </w:pPr>
            <w:proofErr w:type="spellStart"/>
            <w:r w:rsidRPr="00212839">
              <w:rPr>
                <w:rFonts w:eastAsia="Times New Roman" w:cs="Times New Roman"/>
                <w:color w:val="404040" w:themeColor="text1" w:themeTint="BF"/>
                <w:sz w:val="20"/>
                <w:szCs w:val="20"/>
                <w:lang w:val="en-GB" w:eastAsia="fr-BE"/>
              </w:rPr>
              <w:t>Conso</w:t>
            </w:r>
            <w:proofErr w:type="spellEnd"/>
            <w:r w:rsidRPr="00212839">
              <w:rPr>
                <w:rFonts w:eastAsia="Times New Roman" w:cs="Times New Roman"/>
                <w:color w:val="404040" w:themeColor="text1" w:themeTint="BF"/>
                <w:sz w:val="20"/>
                <w:szCs w:val="20"/>
                <w:lang w:val="en-GB" w:eastAsia="fr-BE"/>
              </w:rPr>
              <w:t xml:space="preserve"> bus/</w:t>
            </w:r>
            <w:proofErr w:type="spellStart"/>
            <w:r w:rsidRPr="00212839">
              <w:rPr>
                <w:rFonts w:eastAsia="Times New Roman" w:cs="Times New Roman"/>
                <w:color w:val="404040" w:themeColor="text1" w:themeTint="BF"/>
                <w:sz w:val="20"/>
                <w:szCs w:val="20"/>
                <w:lang w:val="en-GB" w:eastAsia="fr-BE"/>
              </w:rPr>
              <w:t>perskm</w:t>
            </w:r>
            <w:proofErr w:type="spellEnd"/>
            <w:r w:rsidRPr="00212839">
              <w:rPr>
                <w:rFonts w:eastAsia="Times New Roman" w:cs="Times New Roman"/>
                <w:color w:val="404040" w:themeColor="text1" w:themeTint="BF"/>
                <w:sz w:val="20"/>
                <w:szCs w:val="20"/>
                <w:lang w:val="en-GB" w:eastAsia="fr-BE"/>
              </w:rPr>
              <w:t xml:space="preserve"> = 0.0225l/</w:t>
            </w:r>
            <w:proofErr w:type="spellStart"/>
            <w:r w:rsidRPr="00212839">
              <w:rPr>
                <w:rFonts w:eastAsia="Times New Roman" w:cs="Times New Roman"/>
                <w:color w:val="404040" w:themeColor="text1" w:themeTint="BF"/>
                <w:sz w:val="20"/>
                <w:szCs w:val="20"/>
                <w:lang w:val="en-GB" w:eastAsia="fr-BE"/>
              </w:rPr>
              <w:t>perskm</w:t>
            </w:r>
            <w:proofErr w:type="spellEnd"/>
            <w:r w:rsidRPr="00212839">
              <w:rPr>
                <w:rFonts w:eastAsia="Times New Roman" w:cs="Times New Roman"/>
                <w:color w:val="404040" w:themeColor="text1" w:themeTint="BF"/>
                <w:sz w:val="20"/>
                <w:szCs w:val="20"/>
                <w:lang w:val="en-GB" w:eastAsia="fr-BE"/>
              </w:rPr>
              <w:t xml:space="preserve"> =0.225kWh/</w:t>
            </w:r>
            <w:proofErr w:type="spellStart"/>
            <w:r w:rsidRPr="00212839">
              <w:rPr>
                <w:rFonts w:eastAsia="Times New Roman" w:cs="Times New Roman"/>
                <w:color w:val="404040" w:themeColor="text1" w:themeTint="BF"/>
                <w:sz w:val="20"/>
                <w:szCs w:val="20"/>
                <w:lang w:val="en-GB" w:eastAsia="fr-BE"/>
              </w:rPr>
              <w:t>perskm</w:t>
            </w:r>
            <w:proofErr w:type="spellEnd"/>
          </w:p>
        </w:tc>
        <w:tc>
          <w:tcPr>
            <w:tcW w:w="1134" w:type="dxa"/>
            <w:vMerge/>
            <w:tcBorders>
              <w:top w:val="nil"/>
              <w:left w:val="nil"/>
              <w:bottom w:val="single" w:sz="4" w:space="0" w:color="auto"/>
              <w:right w:val="single" w:sz="4" w:space="0" w:color="auto"/>
            </w:tcBorders>
            <w:vAlign w:val="center"/>
            <w:hideMark/>
          </w:tcPr>
          <w:p w14:paraId="2E89AF25" w14:textId="77777777" w:rsidR="00AC057C" w:rsidRPr="00212839" w:rsidRDefault="00AC057C" w:rsidP="00AC057C">
            <w:pPr>
              <w:spacing w:after="0" w:line="240" w:lineRule="auto"/>
              <w:rPr>
                <w:rFonts w:eastAsia="Times New Roman" w:cs="Times New Roman"/>
                <w:color w:val="404040" w:themeColor="text1" w:themeTint="BF"/>
                <w:sz w:val="20"/>
                <w:szCs w:val="20"/>
                <w:lang w:val="en-GB" w:eastAsia="fr-BE"/>
              </w:rPr>
            </w:pPr>
          </w:p>
        </w:tc>
        <w:tc>
          <w:tcPr>
            <w:tcW w:w="1434" w:type="dxa"/>
            <w:vMerge/>
            <w:tcBorders>
              <w:top w:val="nil"/>
              <w:left w:val="single" w:sz="4" w:space="0" w:color="auto"/>
              <w:bottom w:val="single" w:sz="4" w:space="0" w:color="auto"/>
              <w:right w:val="single" w:sz="4" w:space="0" w:color="auto"/>
            </w:tcBorders>
            <w:vAlign w:val="center"/>
            <w:hideMark/>
          </w:tcPr>
          <w:p w14:paraId="7310F01C" w14:textId="77777777" w:rsidR="00AC057C" w:rsidRPr="00212839" w:rsidRDefault="00AC057C" w:rsidP="00AC057C">
            <w:pPr>
              <w:spacing w:after="0" w:line="240" w:lineRule="auto"/>
              <w:rPr>
                <w:rFonts w:eastAsia="Times New Roman" w:cs="Times New Roman"/>
                <w:color w:val="404040" w:themeColor="text1" w:themeTint="BF"/>
                <w:sz w:val="20"/>
                <w:szCs w:val="20"/>
                <w:lang w:val="en-GB" w:eastAsia="fr-BE"/>
              </w:rPr>
            </w:pPr>
          </w:p>
        </w:tc>
        <w:tc>
          <w:tcPr>
            <w:tcW w:w="1401" w:type="dxa"/>
            <w:vMerge/>
            <w:tcBorders>
              <w:top w:val="nil"/>
              <w:left w:val="single" w:sz="4" w:space="0" w:color="auto"/>
              <w:bottom w:val="single" w:sz="4" w:space="0" w:color="auto"/>
              <w:right w:val="single" w:sz="4" w:space="0" w:color="auto"/>
            </w:tcBorders>
            <w:vAlign w:val="center"/>
            <w:hideMark/>
          </w:tcPr>
          <w:p w14:paraId="6BD861EC" w14:textId="77777777" w:rsidR="00AC057C" w:rsidRPr="00212839" w:rsidRDefault="00AC057C" w:rsidP="00AC057C">
            <w:pPr>
              <w:spacing w:after="0" w:line="240" w:lineRule="auto"/>
              <w:rPr>
                <w:rFonts w:eastAsia="Times New Roman" w:cs="Times New Roman"/>
                <w:color w:val="404040" w:themeColor="text1" w:themeTint="BF"/>
                <w:sz w:val="20"/>
                <w:szCs w:val="20"/>
                <w:lang w:val="en-GB" w:eastAsia="fr-BE"/>
              </w:rPr>
            </w:pPr>
          </w:p>
        </w:tc>
        <w:tc>
          <w:tcPr>
            <w:tcW w:w="1559" w:type="dxa"/>
            <w:vMerge/>
            <w:tcBorders>
              <w:top w:val="nil"/>
              <w:left w:val="single" w:sz="4" w:space="0" w:color="auto"/>
              <w:bottom w:val="single" w:sz="4" w:space="0" w:color="auto"/>
              <w:right w:val="single" w:sz="4" w:space="0" w:color="auto"/>
            </w:tcBorders>
            <w:vAlign w:val="center"/>
            <w:hideMark/>
          </w:tcPr>
          <w:p w14:paraId="67318F65" w14:textId="77777777" w:rsidR="00AC057C" w:rsidRPr="00212839" w:rsidRDefault="00AC057C" w:rsidP="00AC057C">
            <w:pPr>
              <w:spacing w:after="0" w:line="240" w:lineRule="auto"/>
              <w:rPr>
                <w:rFonts w:eastAsia="Times New Roman" w:cs="Times New Roman"/>
                <w:color w:val="404040" w:themeColor="text1" w:themeTint="BF"/>
                <w:sz w:val="20"/>
                <w:szCs w:val="20"/>
                <w:lang w:val="en-GB" w:eastAsia="fr-BE"/>
              </w:rPr>
            </w:pPr>
          </w:p>
        </w:tc>
      </w:tr>
      <w:tr w:rsidR="00AC057C" w:rsidRPr="00AC057C" w14:paraId="0F2F010C"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6DE19004" w14:textId="77777777" w:rsidR="00AC057C" w:rsidRPr="00212839" w:rsidRDefault="00AC057C" w:rsidP="00AC057C">
            <w:pPr>
              <w:spacing w:after="0" w:line="240" w:lineRule="auto"/>
              <w:rPr>
                <w:rFonts w:eastAsia="Times New Roman" w:cs="Times New Roman"/>
                <w:color w:val="404040" w:themeColor="text1" w:themeTint="BF"/>
                <w:sz w:val="20"/>
                <w:szCs w:val="20"/>
                <w:lang w:val="en-GB"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015EECF5" w14:textId="77777777" w:rsidR="00AC057C" w:rsidRPr="00212839" w:rsidRDefault="00AC057C" w:rsidP="00AC057C">
            <w:pPr>
              <w:spacing w:after="0" w:line="240" w:lineRule="auto"/>
              <w:rPr>
                <w:rFonts w:eastAsia="Times New Roman" w:cs="Times New Roman"/>
                <w:b/>
                <w:bCs/>
                <w:color w:val="404040" w:themeColor="text1" w:themeTint="BF"/>
                <w:sz w:val="20"/>
                <w:szCs w:val="20"/>
                <w:lang w:val="en-GB" w:eastAsia="fr-BE"/>
              </w:rPr>
            </w:pPr>
          </w:p>
        </w:tc>
        <w:tc>
          <w:tcPr>
            <w:tcW w:w="1134" w:type="dxa"/>
            <w:vMerge/>
            <w:tcBorders>
              <w:top w:val="nil"/>
              <w:left w:val="single" w:sz="4" w:space="0" w:color="auto"/>
              <w:bottom w:val="single" w:sz="4" w:space="0" w:color="auto"/>
              <w:right w:val="nil"/>
            </w:tcBorders>
            <w:vAlign w:val="center"/>
            <w:hideMark/>
          </w:tcPr>
          <w:p w14:paraId="31B51E17" w14:textId="77777777" w:rsidR="00AC057C" w:rsidRPr="00212839" w:rsidRDefault="00AC057C" w:rsidP="00AC057C">
            <w:pPr>
              <w:spacing w:after="0" w:line="240" w:lineRule="auto"/>
              <w:rPr>
                <w:rFonts w:eastAsia="Times New Roman" w:cs="Times New Roman"/>
                <w:color w:val="404040" w:themeColor="text1" w:themeTint="BF"/>
                <w:sz w:val="20"/>
                <w:szCs w:val="20"/>
                <w:lang w:val="en-GB" w:eastAsia="fr-BE"/>
              </w:rPr>
            </w:pPr>
          </w:p>
        </w:tc>
        <w:tc>
          <w:tcPr>
            <w:tcW w:w="4394" w:type="dxa"/>
            <w:tcBorders>
              <w:top w:val="nil"/>
              <w:left w:val="single" w:sz="4" w:space="0" w:color="auto"/>
              <w:bottom w:val="nil"/>
              <w:right w:val="single" w:sz="4" w:space="0" w:color="auto"/>
            </w:tcBorders>
            <w:shd w:val="clear" w:color="auto" w:fill="auto"/>
            <w:noWrap/>
            <w:vAlign w:val="bottom"/>
            <w:hideMark/>
          </w:tcPr>
          <w:p w14:paraId="0C501CD8"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Conso voiture/</w:t>
            </w:r>
            <w:proofErr w:type="spellStart"/>
            <w:r w:rsidRPr="00AC057C">
              <w:rPr>
                <w:rFonts w:eastAsia="Times New Roman" w:cs="Times New Roman"/>
                <w:color w:val="404040" w:themeColor="text1" w:themeTint="BF"/>
                <w:sz w:val="20"/>
                <w:szCs w:val="20"/>
                <w:lang w:eastAsia="fr-BE"/>
              </w:rPr>
              <w:t>perskm</w:t>
            </w:r>
            <w:proofErr w:type="spellEnd"/>
            <w:r w:rsidRPr="00AC057C">
              <w:rPr>
                <w:rFonts w:eastAsia="Times New Roman" w:cs="Times New Roman"/>
                <w:color w:val="404040" w:themeColor="text1" w:themeTint="BF"/>
                <w:sz w:val="20"/>
                <w:szCs w:val="20"/>
                <w:lang w:eastAsia="fr-BE"/>
              </w:rPr>
              <w:t xml:space="preserve"> = 6l/100km et 1.2 pers/voiture en moyenne</w:t>
            </w:r>
          </w:p>
        </w:tc>
        <w:tc>
          <w:tcPr>
            <w:tcW w:w="1134" w:type="dxa"/>
            <w:vMerge/>
            <w:tcBorders>
              <w:top w:val="nil"/>
              <w:left w:val="nil"/>
              <w:bottom w:val="single" w:sz="4" w:space="0" w:color="auto"/>
              <w:right w:val="single" w:sz="4" w:space="0" w:color="auto"/>
            </w:tcBorders>
            <w:vAlign w:val="center"/>
            <w:hideMark/>
          </w:tcPr>
          <w:p w14:paraId="786F4A31"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34" w:type="dxa"/>
            <w:vMerge/>
            <w:tcBorders>
              <w:top w:val="nil"/>
              <w:left w:val="single" w:sz="4" w:space="0" w:color="auto"/>
              <w:bottom w:val="single" w:sz="4" w:space="0" w:color="auto"/>
              <w:right w:val="single" w:sz="4" w:space="0" w:color="auto"/>
            </w:tcBorders>
            <w:vAlign w:val="center"/>
            <w:hideMark/>
          </w:tcPr>
          <w:p w14:paraId="607E3971"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01" w:type="dxa"/>
            <w:vMerge/>
            <w:tcBorders>
              <w:top w:val="nil"/>
              <w:left w:val="single" w:sz="4" w:space="0" w:color="auto"/>
              <w:bottom w:val="single" w:sz="4" w:space="0" w:color="auto"/>
              <w:right w:val="single" w:sz="4" w:space="0" w:color="auto"/>
            </w:tcBorders>
            <w:vAlign w:val="center"/>
            <w:hideMark/>
          </w:tcPr>
          <w:p w14:paraId="656E7B0A"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tcBorders>
              <w:top w:val="nil"/>
              <w:left w:val="single" w:sz="4" w:space="0" w:color="auto"/>
              <w:bottom w:val="single" w:sz="4" w:space="0" w:color="auto"/>
              <w:right w:val="single" w:sz="4" w:space="0" w:color="auto"/>
            </w:tcBorders>
            <w:vAlign w:val="center"/>
            <w:hideMark/>
          </w:tcPr>
          <w:p w14:paraId="5A732A6A"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r>
      <w:tr w:rsidR="00AC057C" w:rsidRPr="00AC057C" w14:paraId="0B911F40" w14:textId="77777777" w:rsidTr="00AC057C">
        <w:trPr>
          <w:trHeight w:val="300"/>
        </w:trPr>
        <w:tc>
          <w:tcPr>
            <w:tcW w:w="2696" w:type="dxa"/>
            <w:vMerge/>
            <w:tcBorders>
              <w:top w:val="nil"/>
              <w:left w:val="single" w:sz="4" w:space="0" w:color="auto"/>
              <w:bottom w:val="single" w:sz="4" w:space="0" w:color="auto"/>
              <w:right w:val="single" w:sz="4" w:space="0" w:color="auto"/>
            </w:tcBorders>
            <w:vAlign w:val="center"/>
            <w:hideMark/>
          </w:tcPr>
          <w:p w14:paraId="1947E95A"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137" w:type="dxa"/>
            <w:vMerge/>
            <w:tcBorders>
              <w:top w:val="nil"/>
              <w:left w:val="single" w:sz="4" w:space="0" w:color="auto"/>
              <w:bottom w:val="single" w:sz="4" w:space="0" w:color="000000"/>
              <w:right w:val="single" w:sz="4" w:space="0" w:color="auto"/>
            </w:tcBorders>
            <w:vAlign w:val="center"/>
            <w:hideMark/>
          </w:tcPr>
          <w:p w14:paraId="76CFD9D0"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vMerge/>
            <w:tcBorders>
              <w:top w:val="nil"/>
              <w:left w:val="single" w:sz="4" w:space="0" w:color="auto"/>
              <w:bottom w:val="single" w:sz="4" w:space="0" w:color="auto"/>
              <w:right w:val="nil"/>
            </w:tcBorders>
            <w:vAlign w:val="center"/>
            <w:hideMark/>
          </w:tcPr>
          <w:p w14:paraId="1EE402A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4394" w:type="dxa"/>
            <w:tcBorders>
              <w:top w:val="nil"/>
              <w:left w:val="single" w:sz="4" w:space="0" w:color="auto"/>
              <w:bottom w:val="nil"/>
              <w:right w:val="single" w:sz="4" w:space="0" w:color="auto"/>
            </w:tcBorders>
            <w:shd w:val="clear" w:color="auto" w:fill="auto"/>
            <w:noWrap/>
            <w:vAlign w:val="bottom"/>
            <w:hideMark/>
          </w:tcPr>
          <w:p w14:paraId="2C460DA5"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Conso voiture/</w:t>
            </w:r>
            <w:proofErr w:type="spellStart"/>
            <w:r w:rsidRPr="00AC057C">
              <w:rPr>
                <w:rFonts w:eastAsia="Times New Roman" w:cs="Times New Roman"/>
                <w:color w:val="404040" w:themeColor="text1" w:themeTint="BF"/>
                <w:sz w:val="20"/>
                <w:szCs w:val="20"/>
                <w:lang w:eastAsia="fr-BE"/>
              </w:rPr>
              <w:t>perskm</w:t>
            </w:r>
            <w:proofErr w:type="spellEnd"/>
            <w:r w:rsidRPr="00AC057C">
              <w:rPr>
                <w:rFonts w:eastAsia="Times New Roman" w:cs="Times New Roman"/>
                <w:color w:val="404040" w:themeColor="text1" w:themeTint="BF"/>
                <w:sz w:val="20"/>
                <w:szCs w:val="20"/>
                <w:lang w:eastAsia="fr-BE"/>
              </w:rPr>
              <w:t xml:space="preserve"> = 0.05l/</w:t>
            </w:r>
            <w:proofErr w:type="spellStart"/>
            <w:r w:rsidRPr="00AC057C">
              <w:rPr>
                <w:rFonts w:eastAsia="Times New Roman" w:cs="Times New Roman"/>
                <w:color w:val="404040" w:themeColor="text1" w:themeTint="BF"/>
                <w:sz w:val="20"/>
                <w:szCs w:val="20"/>
                <w:lang w:eastAsia="fr-BE"/>
              </w:rPr>
              <w:t>perskm</w:t>
            </w:r>
            <w:proofErr w:type="spellEnd"/>
            <w:r w:rsidRPr="00AC057C">
              <w:rPr>
                <w:rFonts w:eastAsia="Times New Roman" w:cs="Times New Roman"/>
                <w:color w:val="404040" w:themeColor="text1" w:themeTint="BF"/>
                <w:sz w:val="20"/>
                <w:szCs w:val="20"/>
                <w:lang w:eastAsia="fr-BE"/>
              </w:rPr>
              <w:t xml:space="preserve"> = 0.500kWh/</w:t>
            </w:r>
            <w:proofErr w:type="spellStart"/>
            <w:r w:rsidRPr="00AC057C">
              <w:rPr>
                <w:rFonts w:eastAsia="Times New Roman" w:cs="Times New Roman"/>
                <w:color w:val="404040" w:themeColor="text1" w:themeTint="BF"/>
                <w:sz w:val="20"/>
                <w:szCs w:val="20"/>
                <w:lang w:eastAsia="fr-BE"/>
              </w:rPr>
              <w:t>perskm</w:t>
            </w:r>
            <w:proofErr w:type="spellEnd"/>
          </w:p>
        </w:tc>
        <w:tc>
          <w:tcPr>
            <w:tcW w:w="1134" w:type="dxa"/>
            <w:vMerge/>
            <w:tcBorders>
              <w:top w:val="nil"/>
              <w:left w:val="nil"/>
              <w:bottom w:val="single" w:sz="4" w:space="0" w:color="auto"/>
              <w:right w:val="single" w:sz="4" w:space="0" w:color="auto"/>
            </w:tcBorders>
            <w:vAlign w:val="center"/>
            <w:hideMark/>
          </w:tcPr>
          <w:p w14:paraId="16863209"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34" w:type="dxa"/>
            <w:vMerge/>
            <w:tcBorders>
              <w:top w:val="nil"/>
              <w:left w:val="single" w:sz="4" w:space="0" w:color="auto"/>
              <w:bottom w:val="single" w:sz="4" w:space="0" w:color="auto"/>
              <w:right w:val="single" w:sz="4" w:space="0" w:color="auto"/>
            </w:tcBorders>
            <w:vAlign w:val="center"/>
            <w:hideMark/>
          </w:tcPr>
          <w:p w14:paraId="353A3480"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401" w:type="dxa"/>
            <w:vMerge/>
            <w:tcBorders>
              <w:top w:val="nil"/>
              <w:left w:val="single" w:sz="4" w:space="0" w:color="auto"/>
              <w:bottom w:val="single" w:sz="4" w:space="0" w:color="auto"/>
              <w:right w:val="single" w:sz="4" w:space="0" w:color="auto"/>
            </w:tcBorders>
            <w:vAlign w:val="center"/>
            <w:hideMark/>
          </w:tcPr>
          <w:p w14:paraId="14FCD2F1"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vMerge/>
            <w:tcBorders>
              <w:top w:val="nil"/>
              <w:left w:val="single" w:sz="4" w:space="0" w:color="auto"/>
              <w:bottom w:val="single" w:sz="4" w:space="0" w:color="auto"/>
              <w:right w:val="single" w:sz="4" w:space="0" w:color="auto"/>
            </w:tcBorders>
            <w:vAlign w:val="center"/>
            <w:hideMark/>
          </w:tcPr>
          <w:p w14:paraId="4235231E"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r>
      <w:tr w:rsidR="00AC057C" w:rsidRPr="00AC057C" w14:paraId="03E7723F" w14:textId="77777777" w:rsidTr="00AC057C">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14:paraId="59689C8F"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1 personne adoptant une écoconduite (10% d'économie)</w:t>
            </w:r>
          </w:p>
        </w:tc>
        <w:tc>
          <w:tcPr>
            <w:tcW w:w="1137" w:type="dxa"/>
            <w:vMerge/>
            <w:tcBorders>
              <w:top w:val="nil"/>
              <w:left w:val="single" w:sz="4" w:space="0" w:color="auto"/>
              <w:bottom w:val="single" w:sz="4" w:space="0" w:color="000000"/>
              <w:right w:val="single" w:sz="4" w:space="0" w:color="auto"/>
            </w:tcBorders>
            <w:vAlign w:val="center"/>
            <w:hideMark/>
          </w:tcPr>
          <w:p w14:paraId="1D4B10A3" w14:textId="77777777" w:rsidR="00AC057C" w:rsidRPr="00AC057C" w:rsidRDefault="00AC057C" w:rsidP="00AC057C">
            <w:pPr>
              <w:spacing w:after="0" w:line="240" w:lineRule="auto"/>
              <w:rPr>
                <w:rFonts w:eastAsia="Times New Roman" w:cs="Times New Roman"/>
                <w:b/>
                <w:bCs/>
                <w:color w:val="404040" w:themeColor="text1" w:themeTint="BF"/>
                <w:sz w:val="20"/>
                <w:szCs w:val="20"/>
                <w:lang w:eastAsia="fr-BE"/>
              </w:rPr>
            </w:pPr>
          </w:p>
        </w:tc>
        <w:tc>
          <w:tcPr>
            <w:tcW w:w="1134" w:type="dxa"/>
            <w:tcBorders>
              <w:top w:val="nil"/>
              <w:left w:val="nil"/>
              <w:bottom w:val="single" w:sz="4" w:space="0" w:color="auto"/>
              <w:right w:val="single" w:sz="4" w:space="0" w:color="auto"/>
            </w:tcBorders>
            <w:shd w:val="clear" w:color="auto" w:fill="auto"/>
            <w:noWrap/>
            <w:vAlign w:val="bottom"/>
            <w:hideMark/>
          </w:tcPr>
          <w:p w14:paraId="63CA0C43"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0,90</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14:paraId="59455861"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Conso voiture = 6l/100km et moyenne 15.000 km/an</w:t>
            </w:r>
          </w:p>
        </w:tc>
        <w:tc>
          <w:tcPr>
            <w:tcW w:w="1134" w:type="dxa"/>
            <w:tcBorders>
              <w:top w:val="nil"/>
              <w:left w:val="nil"/>
              <w:bottom w:val="single" w:sz="4" w:space="0" w:color="auto"/>
              <w:right w:val="single" w:sz="4" w:space="0" w:color="auto"/>
            </w:tcBorders>
            <w:shd w:val="clear" w:color="auto" w:fill="auto"/>
            <w:noWrap/>
            <w:vAlign w:val="bottom"/>
            <w:hideMark/>
          </w:tcPr>
          <w:p w14:paraId="545C6C9C"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0,237 </w:t>
            </w:r>
          </w:p>
        </w:tc>
        <w:tc>
          <w:tcPr>
            <w:tcW w:w="1434" w:type="dxa"/>
            <w:tcBorders>
              <w:top w:val="nil"/>
              <w:left w:val="nil"/>
              <w:bottom w:val="single" w:sz="4" w:space="0" w:color="auto"/>
              <w:right w:val="single" w:sz="4" w:space="0" w:color="auto"/>
            </w:tcBorders>
            <w:shd w:val="clear" w:color="auto" w:fill="auto"/>
            <w:noWrap/>
            <w:vAlign w:val="bottom"/>
            <w:hideMark/>
          </w:tcPr>
          <w:p w14:paraId="78BF81AC" w14:textId="77777777" w:rsidR="00AC057C" w:rsidRPr="00AC057C" w:rsidRDefault="00AC057C" w:rsidP="00AC057C">
            <w:pPr>
              <w:spacing w:after="0" w:line="240" w:lineRule="auto"/>
              <w:jc w:val="center"/>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xml:space="preserve">                                                              0,2635 </w:t>
            </w:r>
          </w:p>
        </w:tc>
        <w:tc>
          <w:tcPr>
            <w:tcW w:w="1401" w:type="dxa"/>
            <w:vMerge/>
            <w:tcBorders>
              <w:top w:val="nil"/>
              <w:left w:val="single" w:sz="4" w:space="0" w:color="auto"/>
              <w:bottom w:val="single" w:sz="4" w:space="0" w:color="auto"/>
              <w:right w:val="single" w:sz="4" w:space="0" w:color="auto"/>
            </w:tcBorders>
            <w:vAlign w:val="center"/>
            <w:hideMark/>
          </w:tcPr>
          <w:p w14:paraId="65DE9DFD"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p>
        </w:tc>
        <w:tc>
          <w:tcPr>
            <w:tcW w:w="1559" w:type="dxa"/>
            <w:tcBorders>
              <w:top w:val="nil"/>
              <w:left w:val="nil"/>
              <w:bottom w:val="single" w:sz="4" w:space="0" w:color="auto"/>
              <w:right w:val="single" w:sz="4" w:space="0" w:color="auto"/>
            </w:tcBorders>
            <w:shd w:val="clear" w:color="auto" w:fill="auto"/>
            <w:noWrap/>
            <w:vAlign w:val="bottom"/>
            <w:hideMark/>
          </w:tcPr>
          <w:p w14:paraId="285FF284" w14:textId="77777777" w:rsidR="00AC057C" w:rsidRPr="00AC057C" w:rsidRDefault="00AC057C" w:rsidP="00AC057C">
            <w:pPr>
              <w:spacing w:after="0" w:line="240" w:lineRule="auto"/>
              <w:rPr>
                <w:rFonts w:eastAsia="Times New Roman" w:cs="Times New Roman"/>
                <w:color w:val="404040" w:themeColor="text1" w:themeTint="BF"/>
                <w:sz w:val="20"/>
                <w:szCs w:val="20"/>
                <w:lang w:eastAsia="fr-BE"/>
              </w:rPr>
            </w:pPr>
            <w:r w:rsidRPr="00AC057C">
              <w:rPr>
                <w:rFonts w:eastAsia="Times New Roman" w:cs="Times New Roman"/>
                <w:color w:val="404040" w:themeColor="text1" w:themeTint="BF"/>
                <w:sz w:val="20"/>
                <w:szCs w:val="20"/>
                <w:lang w:eastAsia="fr-BE"/>
              </w:rPr>
              <w:t> </w:t>
            </w:r>
          </w:p>
        </w:tc>
      </w:tr>
    </w:tbl>
    <w:p w14:paraId="61168884" w14:textId="77777777" w:rsidR="00AC057C" w:rsidRPr="00AC057C" w:rsidRDefault="00AC057C" w:rsidP="00AC057C"/>
    <w:sectPr w:rsidR="00AC057C" w:rsidRPr="00AC057C" w:rsidSect="00AC057C">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2492C" w14:textId="77777777" w:rsidR="002F7D15" w:rsidRDefault="002F7D15" w:rsidP="001C59F0">
      <w:pPr>
        <w:spacing w:after="0" w:line="240" w:lineRule="auto"/>
      </w:pPr>
      <w:r>
        <w:separator/>
      </w:r>
    </w:p>
  </w:endnote>
  <w:endnote w:type="continuationSeparator" w:id="0">
    <w:p w14:paraId="582E3F27" w14:textId="77777777" w:rsidR="002F7D15" w:rsidRDefault="002F7D15" w:rsidP="001C5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3DAFF" w14:textId="77777777" w:rsidR="008B2C9D" w:rsidRDefault="008B2C9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27FA7" w14:textId="77777777" w:rsidR="00FB5457" w:rsidRPr="00426E5F" w:rsidRDefault="00212839">
    <w:pPr>
      <w:pStyle w:val="Pieddepage"/>
      <w:rPr>
        <w:color w:val="000000" w:themeColor="text1"/>
        <w:sz w:val="20"/>
        <w:szCs w:val="20"/>
      </w:rPr>
    </w:pPr>
    <w:r>
      <w:rPr>
        <w:noProof/>
        <w:lang w:eastAsia="fr-BE"/>
      </w:rPr>
      <mc:AlternateContent>
        <mc:Choice Requires="wps">
          <w:drawing>
            <wp:anchor distT="0" distB="0" distL="114300" distR="114300" simplePos="0" relativeHeight="251659264" behindDoc="0" locked="0" layoutInCell="1" allowOverlap="1" wp14:anchorId="41045073" wp14:editId="5D8F30B4">
              <wp:simplePos x="0" y="0"/>
              <wp:positionH relativeFrom="margin">
                <wp:posOffset>4820285</wp:posOffset>
              </wp:positionH>
              <wp:positionV relativeFrom="bottomMargin">
                <wp:posOffset>71755</wp:posOffset>
              </wp:positionV>
              <wp:extent cx="1508760" cy="262255"/>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62255"/>
                      </a:xfrm>
                      <a:prstGeom prst="rect">
                        <a:avLst/>
                      </a:prstGeom>
                      <a:noFill/>
                      <a:ln w="6350">
                        <a:noFill/>
                      </a:ln>
                      <a:effectLst/>
                    </wps:spPr>
                    <wps:txbx>
                      <w:txbxContent>
                        <w:p w14:paraId="6DA7064D" w14:textId="77777777" w:rsidR="00FB5457" w:rsidRPr="00426E5F" w:rsidRDefault="00F7699E">
                          <w:pPr>
                            <w:pStyle w:val="Pieddepage"/>
                            <w:jc w:val="right"/>
                            <w:rPr>
                              <w:color w:val="000000" w:themeColor="text1"/>
                            </w:rPr>
                          </w:pPr>
                          <w:r w:rsidRPr="00426E5F">
                            <w:rPr>
                              <w:color w:val="000000" w:themeColor="text1"/>
                            </w:rPr>
                            <w:fldChar w:fldCharType="begin"/>
                          </w:r>
                          <w:r w:rsidR="00FB5457" w:rsidRPr="00426E5F">
                            <w:rPr>
                              <w:color w:val="000000" w:themeColor="text1"/>
                            </w:rPr>
                            <w:instrText>PAGE  \* Arabic  \* MERGEFORMAT</w:instrText>
                          </w:r>
                          <w:r w:rsidRPr="00426E5F">
                            <w:rPr>
                              <w:color w:val="000000" w:themeColor="text1"/>
                            </w:rPr>
                            <w:fldChar w:fldCharType="separate"/>
                          </w:r>
                          <w:r w:rsidR="00212839" w:rsidRPr="00212839">
                            <w:rPr>
                              <w:noProof/>
                              <w:color w:val="000000" w:themeColor="text1"/>
                              <w:lang w:val="fr-FR"/>
                            </w:rPr>
                            <w:t>2</w:t>
                          </w:r>
                          <w:r w:rsidRPr="00426E5F">
                            <w:rPr>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1045073" id="_x0000_t202" coordsize="21600,21600" o:spt="202" path="m,l,21600r21600,l21600,xe">
              <v:stroke joinstyle="miter"/>
              <v:path gradientshapeok="t" o:connecttype="rect"/>
            </v:shapetype>
            <v:shape id="Zone de texte 17" o:spid="_x0000_s1030" type="#_x0000_t202" style="position:absolute;margin-left:379.55pt;margin-top:5.65pt;width:118.8pt;height:20.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y4QQIAAH8EAAAOAAAAZHJzL2Uyb0RvYy54bWysVE2P2jAQvVfqf7B8LwEK7DYirOiuqCqh&#10;3ZXYaqXejONA1MTj2oaE/vo+O3xp21PVizP2vPl8M5netXXF9sq6knTGB70+Z0pLyku9yfi3l8WH&#10;W86cFzoXFWmV8YNy/G72/t20Maka0paqXFkGJ9qljcn41nuTJomTW1UL1yOjNJQF2Vp4XO0mya1o&#10;4L2ukmG/P0kasrmxJJVzeH3olHwW/ReFkv6pKJzyrMo4cvPxtPFchzOZTUW6scJsS3lMQ/xDFrUo&#10;NYKeXT0IL9jOln+4qktpyVHhe5LqhIqilCrWgGoG/TfVrLbCqFgLmuPMuU3u/7mVj/tny8oc3N1w&#10;pkUNjr6DKZYr5lXrFcM7mtQYlwK7MkD79jO1MIgFO7Mk+cMBklxhOgMHdGhKW9g6fFEugyF4OJx7&#10;jxhMBm/j/u3NBCoJ3XAyHI7HIW5ysTbW+S+KahaEjFtwGzMQ+6XzHfQECcE0LcqqwrtIK82ajE8+&#10;jvvR4KyB80oHgIqTcnQTyugyD5Jv1y2cBHFN+QHlW+qmyBm5KJHKUjj/LCzGBtljFfwTjqIihKSj&#10;xNmW7K+/vQc82ISWswZjmHH3cyes4qz6qsHzp8FoFOY2XkbjmyEu9lqzvtboXX1PmPQBls7IKAa8&#10;r05iYal+xcbMQ1SohJaInXF/Eu99txzYOKnm8wjCpBrhl3pl5In10OiX9lVYc2QjzMojnQZWpG9I&#10;6bCh1c7Mdx7URMYuXT2OD6Y8cn7cyLBG1/eIuvw3Zr8BAAD//wMAUEsDBBQABgAIAAAAIQDiop0t&#10;3AAAAAkBAAAPAAAAZHJzL2Rvd25yZXYueG1sTI/RToNAEEXfTfyHzZj4YuwCplSQpTFNeG5K+wFb&#10;GAHdnSXsUvDvHZ/0cXJP7j1T7FdrxA0nPzhSEG8iEEiNawfqFFzO1fMrCB80tdo4QgXf6GFf3t8V&#10;Om/dQie81aETXEI+1wr6EMZcSt/0aLXfuBGJsw83WR34nDrZTnrhcmtkEkWptHogXuj1iIcem696&#10;tgpcsjyZUx1Xh+PyWUXHGc+1R6UeH9b3NxAB1/AHw68+q0PJTlc3U+uFUbDbZjGjHMQvIBjIsnQH&#10;4qpgm6Qgy0L+/6D8AQAA//8DAFBLAQItABQABgAIAAAAIQC2gziS/gAAAOEBAAATAAAAAAAAAAAA&#10;AAAAAAAAAABbQ29udGVudF9UeXBlc10ueG1sUEsBAi0AFAAGAAgAAAAhADj9If/WAAAAlAEAAAsA&#10;AAAAAAAAAAAAAAAALwEAAF9yZWxzLy5yZWxzUEsBAi0AFAAGAAgAAAAhAF5xrLhBAgAAfwQAAA4A&#10;AAAAAAAAAAAAAAAALgIAAGRycy9lMm9Eb2MueG1sUEsBAi0AFAAGAAgAAAAhAOKinS3cAAAACQEA&#10;AA8AAAAAAAAAAAAAAAAAmwQAAGRycy9kb3ducmV2LnhtbFBLBQYAAAAABAAEAPMAAACkBQAAAAA=&#10;" filled="f" stroked="f" strokeweight=".5pt">
              <v:textbox style="mso-fit-shape-to-text:t">
                <w:txbxContent>
                  <w:p w14:paraId="6DA7064D" w14:textId="77777777" w:rsidR="00FB5457" w:rsidRPr="00426E5F" w:rsidRDefault="00F7699E">
                    <w:pPr>
                      <w:pStyle w:val="Pieddepage"/>
                      <w:jc w:val="right"/>
                      <w:rPr>
                        <w:color w:val="000000" w:themeColor="text1"/>
                      </w:rPr>
                    </w:pPr>
                    <w:r w:rsidRPr="00426E5F">
                      <w:rPr>
                        <w:color w:val="000000" w:themeColor="text1"/>
                      </w:rPr>
                      <w:fldChar w:fldCharType="begin"/>
                    </w:r>
                    <w:r w:rsidR="00FB5457" w:rsidRPr="00426E5F">
                      <w:rPr>
                        <w:color w:val="000000" w:themeColor="text1"/>
                      </w:rPr>
                      <w:instrText>PAGE  \* Arabic  \* MERGEFORMAT</w:instrText>
                    </w:r>
                    <w:r w:rsidRPr="00426E5F">
                      <w:rPr>
                        <w:color w:val="000000" w:themeColor="text1"/>
                      </w:rPr>
                      <w:fldChar w:fldCharType="separate"/>
                    </w:r>
                    <w:r w:rsidR="00212839" w:rsidRPr="00212839">
                      <w:rPr>
                        <w:noProof/>
                        <w:color w:val="000000" w:themeColor="text1"/>
                        <w:lang w:val="fr-FR"/>
                      </w:rPr>
                      <w:t>2</w:t>
                    </w:r>
                    <w:r w:rsidRPr="00426E5F">
                      <w:rPr>
                        <w:color w:val="000000" w:themeColor="text1"/>
                      </w:rPr>
                      <w:fldChar w:fldCharType="end"/>
                    </w:r>
                  </w:p>
                </w:txbxContent>
              </v:textbox>
              <w10:wrap anchorx="margin" anchory="margin"/>
            </v:shape>
          </w:pict>
        </mc:Fallback>
      </mc:AlternateContent>
    </w:r>
    <w:sdt>
      <w:sdtPr>
        <w:rPr>
          <w:color w:val="000000" w:themeColor="text1"/>
          <w:sz w:val="20"/>
          <w:szCs w:val="20"/>
        </w:rPr>
        <w:alias w:val="Auteur"/>
        <w:id w:val="54214575"/>
        <w:dataBinding w:prefixMappings="xmlns:ns0='http://schemas.openxmlformats.org/package/2006/metadata/core-properties' xmlns:ns1='http://purl.org/dc/elements/1.1/'" w:xpath="/ns0:coreProperties[1]/ns1:creator[1]" w:storeItemID="{6C3C8BC8-F283-45AE-878A-BAB7291924A1}"/>
        <w:text/>
      </w:sdtPr>
      <w:sdtEndPr/>
      <w:sdtContent>
        <w:r w:rsidR="00FB5457" w:rsidRPr="00426E5F">
          <w:rPr>
            <w:color w:val="000000" w:themeColor="text1"/>
            <w:sz w:val="20"/>
            <w:szCs w:val="20"/>
          </w:rPr>
          <w:t xml:space="preserve">POLLEC </w:t>
        </w:r>
        <w:r w:rsidR="003B7CCD">
          <w:rPr>
            <w:color w:val="000000" w:themeColor="text1"/>
            <w:sz w:val="20"/>
            <w:szCs w:val="20"/>
          </w:rPr>
          <w:t>3</w:t>
        </w:r>
        <w:r w:rsidR="00FB5457" w:rsidRPr="00426E5F">
          <w:rPr>
            <w:color w:val="000000" w:themeColor="text1"/>
            <w:sz w:val="20"/>
            <w:szCs w:val="20"/>
          </w:rPr>
          <w:t xml:space="preserve"> – Modèle de Plan d’Action en faveur de l</w:t>
        </w:r>
        <w:r w:rsidR="00FB5457">
          <w:rPr>
            <w:color w:val="000000" w:themeColor="text1"/>
            <w:sz w:val="20"/>
            <w:szCs w:val="20"/>
          </w:rPr>
          <w:t>’Energie Durable</w:t>
        </w:r>
        <w:r w:rsidR="003B7CCD">
          <w:rPr>
            <w:color w:val="000000" w:themeColor="text1"/>
            <w:sz w:val="20"/>
            <w:szCs w:val="20"/>
          </w:rPr>
          <w:t xml:space="preserve"> et du Climat</w:t>
        </w:r>
        <w:r w:rsidR="00FB5457">
          <w:rPr>
            <w:color w:val="000000" w:themeColor="text1"/>
            <w:sz w:val="20"/>
            <w:szCs w:val="20"/>
          </w:rPr>
          <w:t xml:space="preserve"> – Version du 16</w:t>
        </w:r>
        <w:r w:rsidR="00FB5457" w:rsidRPr="00426E5F">
          <w:rPr>
            <w:color w:val="000000" w:themeColor="text1"/>
            <w:sz w:val="20"/>
            <w:szCs w:val="20"/>
          </w:rPr>
          <w:t>/0</w:t>
        </w:r>
        <w:r w:rsidR="00FB5457">
          <w:rPr>
            <w:color w:val="000000" w:themeColor="text1"/>
            <w:sz w:val="20"/>
            <w:szCs w:val="20"/>
          </w:rPr>
          <w:t>6</w:t>
        </w:r>
        <w:r w:rsidR="00FB5457" w:rsidRPr="00426E5F">
          <w:rPr>
            <w:color w:val="000000" w:themeColor="text1"/>
            <w:sz w:val="20"/>
            <w:szCs w:val="20"/>
          </w:rPr>
          <w:t>/201</w:t>
        </w:r>
        <w:r w:rsidR="00FB5457">
          <w:rPr>
            <w:color w:val="000000" w:themeColor="text1"/>
            <w:sz w:val="20"/>
            <w:szCs w:val="20"/>
          </w:rPr>
          <w:t>7</w:t>
        </w:r>
      </w:sdtContent>
    </w:sdt>
  </w:p>
  <w:p w14:paraId="24B7D6A0" w14:textId="77777777" w:rsidR="00FB5457" w:rsidRDefault="00FB545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08BCE" w14:textId="77777777" w:rsidR="00FB5457" w:rsidRDefault="00FB5457">
    <w:pPr>
      <w:pStyle w:val="Pieddepage"/>
      <w:jc w:val="right"/>
    </w:pPr>
  </w:p>
  <w:p w14:paraId="7B601F65" w14:textId="77777777" w:rsidR="00FB5457" w:rsidRDefault="00FB54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96064" w14:textId="77777777" w:rsidR="002F7D15" w:rsidRDefault="002F7D15" w:rsidP="001C59F0">
      <w:pPr>
        <w:spacing w:after="0" w:line="240" w:lineRule="auto"/>
      </w:pPr>
      <w:r>
        <w:separator/>
      </w:r>
    </w:p>
  </w:footnote>
  <w:footnote w:type="continuationSeparator" w:id="0">
    <w:p w14:paraId="60A658D8" w14:textId="77777777" w:rsidR="002F7D15" w:rsidRDefault="002F7D15" w:rsidP="001C59F0">
      <w:pPr>
        <w:spacing w:after="0" w:line="240" w:lineRule="auto"/>
      </w:pPr>
      <w:r>
        <w:continuationSeparator/>
      </w:r>
    </w:p>
  </w:footnote>
  <w:footnote w:id="1">
    <w:p w14:paraId="594C5CEE" w14:textId="77777777" w:rsidR="004443D0" w:rsidRDefault="004443D0" w:rsidP="004443D0">
      <w:pPr>
        <w:pStyle w:val="Notedebasdepage"/>
      </w:pPr>
      <w:r>
        <w:rPr>
          <w:rStyle w:val="Appelnotedebasdep"/>
        </w:rPr>
        <w:footnoteRef/>
      </w:r>
      <w:r>
        <w:t xml:space="preserve"> Agence Wallonne de l’Air et du Climat</w:t>
      </w:r>
    </w:p>
  </w:footnote>
  <w:footnote w:id="2">
    <w:p w14:paraId="6195F3BF" w14:textId="77777777" w:rsidR="00FB5457" w:rsidRDefault="00FB5457">
      <w:pPr>
        <w:pStyle w:val="Notedebasdepage"/>
      </w:pPr>
      <w:r>
        <w:rPr>
          <w:rStyle w:val="Appelnotedebasdep"/>
        </w:rPr>
        <w:footnoteRef/>
      </w:r>
      <w:r>
        <w:t xml:space="preserve"> Baseline Emissions Inventory (BEI)</w:t>
      </w:r>
    </w:p>
  </w:footnote>
  <w:footnote w:id="3">
    <w:p w14:paraId="50B4C5B2" w14:textId="77777777" w:rsidR="00FB5457" w:rsidRPr="00CB5582" w:rsidRDefault="00FB5457" w:rsidP="00C43286">
      <w:pPr>
        <w:pStyle w:val="Footnote"/>
        <w:rPr>
          <w:color w:val="002D36"/>
        </w:rPr>
      </w:pPr>
      <w:r w:rsidRPr="00CB5582">
        <w:rPr>
          <w:rStyle w:val="Appelnotedebasdep"/>
          <w:color w:val="002D36"/>
        </w:rPr>
        <w:footnoteRef/>
      </w:r>
      <w:r w:rsidRPr="00CB5582">
        <w:rPr>
          <w:color w:val="002D36"/>
        </w:rPr>
        <w:t>Institut de Conseil En Développement Durable</w:t>
      </w:r>
    </w:p>
  </w:footnote>
  <w:footnote w:id="4">
    <w:p w14:paraId="4211194D" w14:textId="77777777" w:rsidR="00FB5457" w:rsidRPr="00CB5582" w:rsidRDefault="00FB5457" w:rsidP="00C43286">
      <w:pPr>
        <w:pStyle w:val="Footnote"/>
        <w:rPr>
          <w:color w:val="002D36"/>
        </w:rPr>
      </w:pPr>
      <w:r w:rsidRPr="00CB5582">
        <w:rPr>
          <w:rStyle w:val="Appelnotedebasdep"/>
          <w:color w:val="002D36"/>
        </w:rPr>
        <w:footnoteRef/>
      </w:r>
      <w:r w:rsidRPr="00CB5582">
        <w:rPr>
          <w:color w:val="002D36"/>
        </w:rPr>
        <w:t>Vlaamse Instelling voor Technologisch Onderzoek</w:t>
      </w:r>
    </w:p>
    <w:p w14:paraId="25047E6F" w14:textId="77777777" w:rsidR="00FB5457" w:rsidRDefault="00FB5457" w:rsidP="00C43286">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116FF" w14:textId="77777777" w:rsidR="008B2C9D" w:rsidRDefault="008B2C9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D1D53" w14:textId="77777777" w:rsidR="008B2C9D" w:rsidRDefault="008B2C9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28370" w14:textId="77777777" w:rsidR="008B2C9D" w:rsidRDefault="008B2C9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3A00"/>
    <w:multiLevelType w:val="hybridMultilevel"/>
    <w:tmpl w:val="866C3C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02352D9"/>
    <w:multiLevelType w:val="hybridMultilevel"/>
    <w:tmpl w:val="84866972"/>
    <w:lvl w:ilvl="0" w:tplc="B4549E14">
      <w:start w:val="1"/>
      <w:numFmt w:val="decimal"/>
      <w:pStyle w:val="Titre1"/>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B0A4E6A"/>
    <w:multiLevelType w:val="hybridMultilevel"/>
    <w:tmpl w:val="171498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1DC101F"/>
    <w:multiLevelType w:val="hybridMultilevel"/>
    <w:tmpl w:val="623891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EA46763"/>
    <w:multiLevelType w:val="hybridMultilevel"/>
    <w:tmpl w:val="3618A2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C7F644D"/>
    <w:multiLevelType w:val="hybridMultilevel"/>
    <w:tmpl w:val="7898F7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23C7D2B"/>
    <w:multiLevelType w:val="hybridMultilevel"/>
    <w:tmpl w:val="EBA6DB3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32D24EC"/>
    <w:multiLevelType w:val="hybridMultilevel"/>
    <w:tmpl w:val="9B20C464"/>
    <w:lvl w:ilvl="0" w:tplc="59A8024C">
      <w:start w:val="2"/>
      <w:numFmt w:val="bullet"/>
      <w:lvlText w:val="-"/>
      <w:lvlJc w:val="left"/>
      <w:pPr>
        <w:ind w:left="360" w:hanging="360"/>
      </w:pPr>
      <w:rPr>
        <w:rFonts w:ascii="Calibri" w:eastAsiaTheme="minorHAnsi" w:hAnsi="Calibri" w:cs="Calibri"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15:restartNumberingAfterBreak="0">
    <w:nsid w:val="54115954"/>
    <w:multiLevelType w:val="hybridMultilevel"/>
    <w:tmpl w:val="8974BCB4"/>
    <w:lvl w:ilvl="0" w:tplc="080C0001">
      <w:start w:val="1"/>
      <w:numFmt w:val="bullet"/>
      <w:lvlText w:val=""/>
      <w:lvlJc w:val="left"/>
      <w:pPr>
        <w:ind w:left="770" w:hanging="360"/>
      </w:pPr>
      <w:rPr>
        <w:rFonts w:ascii="Symbol" w:hAnsi="Symbol" w:hint="default"/>
      </w:rPr>
    </w:lvl>
    <w:lvl w:ilvl="1" w:tplc="080C0003">
      <w:start w:val="1"/>
      <w:numFmt w:val="bullet"/>
      <w:lvlText w:val="o"/>
      <w:lvlJc w:val="left"/>
      <w:pPr>
        <w:ind w:left="1490" w:hanging="360"/>
      </w:pPr>
      <w:rPr>
        <w:rFonts w:ascii="Courier New" w:hAnsi="Courier New" w:cs="Courier New" w:hint="default"/>
      </w:rPr>
    </w:lvl>
    <w:lvl w:ilvl="2" w:tplc="080C0005" w:tentative="1">
      <w:start w:val="1"/>
      <w:numFmt w:val="bullet"/>
      <w:lvlText w:val=""/>
      <w:lvlJc w:val="left"/>
      <w:pPr>
        <w:ind w:left="2210" w:hanging="360"/>
      </w:pPr>
      <w:rPr>
        <w:rFonts w:ascii="Wingdings" w:hAnsi="Wingdings" w:hint="default"/>
      </w:rPr>
    </w:lvl>
    <w:lvl w:ilvl="3" w:tplc="080C0001" w:tentative="1">
      <w:start w:val="1"/>
      <w:numFmt w:val="bullet"/>
      <w:lvlText w:val=""/>
      <w:lvlJc w:val="left"/>
      <w:pPr>
        <w:ind w:left="2930" w:hanging="360"/>
      </w:pPr>
      <w:rPr>
        <w:rFonts w:ascii="Symbol" w:hAnsi="Symbol" w:hint="default"/>
      </w:rPr>
    </w:lvl>
    <w:lvl w:ilvl="4" w:tplc="080C0003" w:tentative="1">
      <w:start w:val="1"/>
      <w:numFmt w:val="bullet"/>
      <w:lvlText w:val="o"/>
      <w:lvlJc w:val="left"/>
      <w:pPr>
        <w:ind w:left="3650" w:hanging="360"/>
      </w:pPr>
      <w:rPr>
        <w:rFonts w:ascii="Courier New" w:hAnsi="Courier New" w:cs="Courier New" w:hint="default"/>
      </w:rPr>
    </w:lvl>
    <w:lvl w:ilvl="5" w:tplc="080C0005" w:tentative="1">
      <w:start w:val="1"/>
      <w:numFmt w:val="bullet"/>
      <w:lvlText w:val=""/>
      <w:lvlJc w:val="left"/>
      <w:pPr>
        <w:ind w:left="4370" w:hanging="360"/>
      </w:pPr>
      <w:rPr>
        <w:rFonts w:ascii="Wingdings" w:hAnsi="Wingdings" w:hint="default"/>
      </w:rPr>
    </w:lvl>
    <w:lvl w:ilvl="6" w:tplc="080C0001" w:tentative="1">
      <w:start w:val="1"/>
      <w:numFmt w:val="bullet"/>
      <w:lvlText w:val=""/>
      <w:lvlJc w:val="left"/>
      <w:pPr>
        <w:ind w:left="5090" w:hanging="360"/>
      </w:pPr>
      <w:rPr>
        <w:rFonts w:ascii="Symbol" w:hAnsi="Symbol" w:hint="default"/>
      </w:rPr>
    </w:lvl>
    <w:lvl w:ilvl="7" w:tplc="080C0003" w:tentative="1">
      <w:start w:val="1"/>
      <w:numFmt w:val="bullet"/>
      <w:lvlText w:val="o"/>
      <w:lvlJc w:val="left"/>
      <w:pPr>
        <w:ind w:left="5810" w:hanging="360"/>
      </w:pPr>
      <w:rPr>
        <w:rFonts w:ascii="Courier New" w:hAnsi="Courier New" w:cs="Courier New" w:hint="default"/>
      </w:rPr>
    </w:lvl>
    <w:lvl w:ilvl="8" w:tplc="080C0005" w:tentative="1">
      <w:start w:val="1"/>
      <w:numFmt w:val="bullet"/>
      <w:lvlText w:val=""/>
      <w:lvlJc w:val="left"/>
      <w:pPr>
        <w:ind w:left="6530" w:hanging="360"/>
      </w:pPr>
      <w:rPr>
        <w:rFonts w:ascii="Wingdings" w:hAnsi="Wingdings" w:hint="default"/>
      </w:rPr>
    </w:lvl>
  </w:abstractNum>
  <w:abstractNum w:abstractNumId="9" w15:restartNumberingAfterBreak="0">
    <w:nsid w:val="56F5482E"/>
    <w:multiLevelType w:val="multilevel"/>
    <w:tmpl w:val="86EA430E"/>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AA70839"/>
    <w:multiLevelType w:val="hybridMultilevel"/>
    <w:tmpl w:val="06CC18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63494672"/>
    <w:multiLevelType w:val="hybridMultilevel"/>
    <w:tmpl w:val="79EA99CC"/>
    <w:lvl w:ilvl="0" w:tplc="080C0001">
      <w:start w:val="1"/>
      <w:numFmt w:val="bullet"/>
      <w:lvlText w:val=""/>
      <w:lvlJc w:val="left"/>
      <w:pPr>
        <w:ind w:left="766" w:hanging="360"/>
      </w:pPr>
      <w:rPr>
        <w:rFonts w:ascii="Symbol" w:hAnsi="Symbol" w:hint="default"/>
      </w:rPr>
    </w:lvl>
    <w:lvl w:ilvl="1" w:tplc="080C0003" w:tentative="1">
      <w:start w:val="1"/>
      <w:numFmt w:val="bullet"/>
      <w:lvlText w:val="o"/>
      <w:lvlJc w:val="left"/>
      <w:pPr>
        <w:ind w:left="1486" w:hanging="360"/>
      </w:pPr>
      <w:rPr>
        <w:rFonts w:ascii="Courier New" w:hAnsi="Courier New" w:cs="Courier New" w:hint="default"/>
      </w:rPr>
    </w:lvl>
    <w:lvl w:ilvl="2" w:tplc="080C0005" w:tentative="1">
      <w:start w:val="1"/>
      <w:numFmt w:val="bullet"/>
      <w:lvlText w:val=""/>
      <w:lvlJc w:val="left"/>
      <w:pPr>
        <w:ind w:left="2206" w:hanging="360"/>
      </w:pPr>
      <w:rPr>
        <w:rFonts w:ascii="Wingdings" w:hAnsi="Wingdings" w:hint="default"/>
      </w:rPr>
    </w:lvl>
    <w:lvl w:ilvl="3" w:tplc="080C0001" w:tentative="1">
      <w:start w:val="1"/>
      <w:numFmt w:val="bullet"/>
      <w:lvlText w:val=""/>
      <w:lvlJc w:val="left"/>
      <w:pPr>
        <w:ind w:left="2926" w:hanging="360"/>
      </w:pPr>
      <w:rPr>
        <w:rFonts w:ascii="Symbol" w:hAnsi="Symbol" w:hint="default"/>
      </w:rPr>
    </w:lvl>
    <w:lvl w:ilvl="4" w:tplc="080C0003" w:tentative="1">
      <w:start w:val="1"/>
      <w:numFmt w:val="bullet"/>
      <w:lvlText w:val="o"/>
      <w:lvlJc w:val="left"/>
      <w:pPr>
        <w:ind w:left="3646" w:hanging="360"/>
      </w:pPr>
      <w:rPr>
        <w:rFonts w:ascii="Courier New" w:hAnsi="Courier New" w:cs="Courier New" w:hint="default"/>
      </w:rPr>
    </w:lvl>
    <w:lvl w:ilvl="5" w:tplc="080C0005" w:tentative="1">
      <w:start w:val="1"/>
      <w:numFmt w:val="bullet"/>
      <w:lvlText w:val=""/>
      <w:lvlJc w:val="left"/>
      <w:pPr>
        <w:ind w:left="4366" w:hanging="360"/>
      </w:pPr>
      <w:rPr>
        <w:rFonts w:ascii="Wingdings" w:hAnsi="Wingdings" w:hint="default"/>
      </w:rPr>
    </w:lvl>
    <w:lvl w:ilvl="6" w:tplc="080C0001" w:tentative="1">
      <w:start w:val="1"/>
      <w:numFmt w:val="bullet"/>
      <w:lvlText w:val=""/>
      <w:lvlJc w:val="left"/>
      <w:pPr>
        <w:ind w:left="5086" w:hanging="360"/>
      </w:pPr>
      <w:rPr>
        <w:rFonts w:ascii="Symbol" w:hAnsi="Symbol" w:hint="default"/>
      </w:rPr>
    </w:lvl>
    <w:lvl w:ilvl="7" w:tplc="080C0003" w:tentative="1">
      <w:start w:val="1"/>
      <w:numFmt w:val="bullet"/>
      <w:lvlText w:val="o"/>
      <w:lvlJc w:val="left"/>
      <w:pPr>
        <w:ind w:left="5806" w:hanging="360"/>
      </w:pPr>
      <w:rPr>
        <w:rFonts w:ascii="Courier New" w:hAnsi="Courier New" w:cs="Courier New" w:hint="default"/>
      </w:rPr>
    </w:lvl>
    <w:lvl w:ilvl="8" w:tplc="080C0005" w:tentative="1">
      <w:start w:val="1"/>
      <w:numFmt w:val="bullet"/>
      <w:lvlText w:val=""/>
      <w:lvlJc w:val="left"/>
      <w:pPr>
        <w:ind w:left="6526" w:hanging="360"/>
      </w:pPr>
      <w:rPr>
        <w:rFonts w:ascii="Wingdings" w:hAnsi="Wingdings" w:hint="default"/>
      </w:rPr>
    </w:lvl>
  </w:abstractNum>
  <w:abstractNum w:abstractNumId="12" w15:restartNumberingAfterBreak="0">
    <w:nsid w:val="6C1B14EC"/>
    <w:multiLevelType w:val="multilevel"/>
    <w:tmpl w:val="AB00C9B2"/>
    <w:lvl w:ilvl="0">
      <w:start w:val="7"/>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6E561E1F"/>
    <w:multiLevelType w:val="hybridMultilevel"/>
    <w:tmpl w:val="66621644"/>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14" w15:restartNumberingAfterBreak="0">
    <w:nsid w:val="7AB11AF9"/>
    <w:multiLevelType w:val="hybridMultilevel"/>
    <w:tmpl w:val="F7CE2DE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
  </w:num>
  <w:num w:numId="4">
    <w:abstractNumId w:val="10"/>
  </w:num>
  <w:num w:numId="5">
    <w:abstractNumId w:val="0"/>
  </w:num>
  <w:num w:numId="6">
    <w:abstractNumId w:val="3"/>
  </w:num>
  <w:num w:numId="7">
    <w:abstractNumId w:val="13"/>
  </w:num>
  <w:num w:numId="8">
    <w:abstractNumId w:val="8"/>
  </w:num>
  <w:num w:numId="9">
    <w:abstractNumId w:val="2"/>
  </w:num>
  <w:num w:numId="10">
    <w:abstractNumId w:val="9"/>
  </w:num>
  <w:num w:numId="11">
    <w:abstractNumId w:val="12"/>
  </w:num>
  <w:num w:numId="12">
    <w:abstractNumId w:val="7"/>
  </w:num>
  <w:num w:numId="13">
    <w:abstractNumId w:val="5"/>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E32"/>
    <w:rsid w:val="000657F2"/>
    <w:rsid w:val="00093E01"/>
    <w:rsid w:val="000B1C1D"/>
    <w:rsid w:val="000B22CE"/>
    <w:rsid w:val="000D0331"/>
    <w:rsid w:val="000E71B3"/>
    <w:rsid w:val="000F48BD"/>
    <w:rsid w:val="00101E15"/>
    <w:rsid w:val="0010225A"/>
    <w:rsid w:val="001334A9"/>
    <w:rsid w:val="00141BFC"/>
    <w:rsid w:val="001740DB"/>
    <w:rsid w:val="001A0D4D"/>
    <w:rsid w:val="001A61EA"/>
    <w:rsid w:val="001B1C89"/>
    <w:rsid w:val="001B5382"/>
    <w:rsid w:val="001B63F7"/>
    <w:rsid w:val="001C59F0"/>
    <w:rsid w:val="001F0425"/>
    <w:rsid w:val="001F2E32"/>
    <w:rsid w:val="00212839"/>
    <w:rsid w:val="00233535"/>
    <w:rsid w:val="0024790F"/>
    <w:rsid w:val="00285D0C"/>
    <w:rsid w:val="002B1870"/>
    <w:rsid w:val="002C3C77"/>
    <w:rsid w:val="002C5728"/>
    <w:rsid w:val="002C6A62"/>
    <w:rsid w:val="002F0984"/>
    <w:rsid w:val="002F6761"/>
    <w:rsid w:val="002F7D15"/>
    <w:rsid w:val="002F7DDD"/>
    <w:rsid w:val="00335FAE"/>
    <w:rsid w:val="00340DCA"/>
    <w:rsid w:val="003A7216"/>
    <w:rsid w:val="003B7CCD"/>
    <w:rsid w:val="003E617B"/>
    <w:rsid w:val="003F3974"/>
    <w:rsid w:val="003F3B03"/>
    <w:rsid w:val="003F737E"/>
    <w:rsid w:val="00426E5F"/>
    <w:rsid w:val="004443D0"/>
    <w:rsid w:val="004841DF"/>
    <w:rsid w:val="004945EE"/>
    <w:rsid w:val="004B2F08"/>
    <w:rsid w:val="004D68D1"/>
    <w:rsid w:val="00517C43"/>
    <w:rsid w:val="0056556F"/>
    <w:rsid w:val="00581A6C"/>
    <w:rsid w:val="005A05C3"/>
    <w:rsid w:val="005A5E0F"/>
    <w:rsid w:val="005B5511"/>
    <w:rsid w:val="005E0EAC"/>
    <w:rsid w:val="0062189E"/>
    <w:rsid w:val="00691FDC"/>
    <w:rsid w:val="006B04B6"/>
    <w:rsid w:val="006C17E7"/>
    <w:rsid w:val="0071269B"/>
    <w:rsid w:val="007A2ADE"/>
    <w:rsid w:val="008202B3"/>
    <w:rsid w:val="00837BCF"/>
    <w:rsid w:val="008614D4"/>
    <w:rsid w:val="0088730F"/>
    <w:rsid w:val="00894B84"/>
    <w:rsid w:val="00894BB5"/>
    <w:rsid w:val="008A3A2C"/>
    <w:rsid w:val="008B2C9D"/>
    <w:rsid w:val="008D48E5"/>
    <w:rsid w:val="008E1739"/>
    <w:rsid w:val="0095238C"/>
    <w:rsid w:val="009F19AD"/>
    <w:rsid w:val="009F355B"/>
    <w:rsid w:val="00A11927"/>
    <w:rsid w:val="00A336A2"/>
    <w:rsid w:val="00A44F01"/>
    <w:rsid w:val="00A456F5"/>
    <w:rsid w:val="00A551C7"/>
    <w:rsid w:val="00AB22DC"/>
    <w:rsid w:val="00AB6033"/>
    <w:rsid w:val="00AC057C"/>
    <w:rsid w:val="00AC217A"/>
    <w:rsid w:val="00AC4CBB"/>
    <w:rsid w:val="00AE7655"/>
    <w:rsid w:val="00AF665B"/>
    <w:rsid w:val="00AF7285"/>
    <w:rsid w:val="00B1195D"/>
    <w:rsid w:val="00B24419"/>
    <w:rsid w:val="00B44B3D"/>
    <w:rsid w:val="00B815B6"/>
    <w:rsid w:val="00B903D7"/>
    <w:rsid w:val="00BD42E7"/>
    <w:rsid w:val="00BE4A35"/>
    <w:rsid w:val="00BF0978"/>
    <w:rsid w:val="00C03BE1"/>
    <w:rsid w:val="00C11AFC"/>
    <w:rsid w:val="00C204FF"/>
    <w:rsid w:val="00C27C5C"/>
    <w:rsid w:val="00C3675B"/>
    <w:rsid w:val="00C43286"/>
    <w:rsid w:val="00C54D25"/>
    <w:rsid w:val="00C75181"/>
    <w:rsid w:val="00CC0F4B"/>
    <w:rsid w:val="00CE55BF"/>
    <w:rsid w:val="00CF60EF"/>
    <w:rsid w:val="00D074C6"/>
    <w:rsid w:val="00D12047"/>
    <w:rsid w:val="00D50AFD"/>
    <w:rsid w:val="00D620E4"/>
    <w:rsid w:val="00DD558A"/>
    <w:rsid w:val="00DE48E6"/>
    <w:rsid w:val="00E13825"/>
    <w:rsid w:val="00E25CEF"/>
    <w:rsid w:val="00E438AB"/>
    <w:rsid w:val="00E57EFF"/>
    <w:rsid w:val="00E67BBF"/>
    <w:rsid w:val="00ED0B4E"/>
    <w:rsid w:val="00EF2BEB"/>
    <w:rsid w:val="00F065D2"/>
    <w:rsid w:val="00F26172"/>
    <w:rsid w:val="00F30EF3"/>
    <w:rsid w:val="00F4231B"/>
    <w:rsid w:val="00F64141"/>
    <w:rsid w:val="00F7261E"/>
    <w:rsid w:val="00F7699E"/>
    <w:rsid w:val="00FA3A63"/>
    <w:rsid w:val="00FB027D"/>
    <w:rsid w:val="00FB5457"/>
    <w:rsid w:val="00FC06DB"/>
    <w:rsid w:val="00FD3599"/>
    <w:rsid w:val="00FE54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1ABE2A"/>
  <w15:docId w15:val="{ABEB7687-0842-4D30-AE1F-9F4C664F5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31B"/>
  </w:style>
  <w:style w:type="paragraph" w:styleId="Titre1">
    <w:name w:val="heading 1"/>
    <w:basedOn w:val="Paragraphedeliste"/>
    <w:next w:val="Normal"/>
    <w:link w:val="Titre1Car"/>
    <w:uiPriority w:val="9"/>
    <w:qFormat/>
    <w:rsid w:val="00FC06DB"/>
    <w:pPr>
      <w:numPr>
        <w:numId w:val="3"/>
      </w:numPr>
      <w:spacing w:after="0"/>
      <w:ind w:left="426" w:hanging="426"/>
      <w:outlineLvl w:val="0"/>
    </w:pPr>
    <w:rPr>
      <w:b/>
      <w:color w:val="404040" w:themeColor="text1" w:themeTint="BF"/>
      <w:sz w:val="36"/>
      <w:szCs w:val="36"/>
    </w:rPr>
  </w:style>
  <w:style w:type="paragraph" w:styleId="Titre2">
    <w:name w:val="heading 2"/>
    <w:basedOn w:val="Titre1"/>
    <w:next w:val="Normal"/>
    <w:link w:val="Titre2Car"/>
    <w:uiPriority w:val="9"/>
    <w:unhideWhenUsed/>
    <w:qFormat/>
    <w:rsid w:val="00FC06DB"/>
    <w:pPr>
      <w:numPr>
        <w:numId w:val="0"/>
      </w:numPr>
      <w:outlineLvl w:val="1"/>
    </w:pPr>
    <w:rPr>
      <w:sz w:val="28"/>
      <w:szCs w:val="28"/>
    </w:rPr>
  </w:style>
  <w:style w:type="paragraph" w:styleId="Titre3">
    <w:name w:val="heading 3"/>
    <w:basedOn w:val="Titre2"/>
    <w:next w:val="Normal"/>
    <w:link w:val="Titre3Car"/>
    <w:uiPriority w:val="9"/>
    <w:unhideWhenUsed/>
    <w:qFormat/>
    <w:rsid w:val="00F26172"/>
    <w:pPr>
      <w:outlineLvl w:val="2"/>
    </w:pPr>
    <w:rPr>
      <w:sz w:val="24"/>
      <w:szCs w:val="24"/>
    </w:rPr>
  </w:style>
  <w:style w:type="paragraph" w:styleId="Titre4">
    <w:name w:val="heading 4"/>
    <w:basedOn w:val="Normal"/>
    <w:next w:val="Normal"/>
    <w:link w:val="Titre4Car"/>
    <w:uiPriority w:val="9"/>
    <w:semiHidden/>
    <w:unhideWhenUsed/>
    <w:qFormat/>
    <w:rsid w:val="00AB60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7EFF"/>
    <w:pPr>
      <w:ind w:left="720"/>
      <w:contextualSpacing/>
    </w:pPr>
  </w:style>
  <w:style w:type="table" w:styleId="Grilledutableau">
    <w:name w:val="Table Grid"/>
    <w:basedOn w:val="TableauNormal"/>
    <w:uiPriority w:val="59"/>
    <w:rsid w:val="00621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81A6C"/>
    <w:rPr>
      <w:color w:val="0000FF" w:themeColor="hyperlink"/>
      <w:u w:val="single"/>
    </w:rPr>
  </w:style>
  <w:style w:type="character" w:customStyle="1" w:styleId="Titre1Car">
    <w:name w:val="Titre 1 Car"/>
    <w:basedOn w:val="Policepardfaut"/>
    <w:link w:val="Titre1"/>
    <w:uiPriority w:val="9"/>
    <w:rsid w:val="00FC06DB"/>
    <w:rPr>
      <w:b/>
      <w:color w:val="404040" w:themeColor="text1" w:themeTint="BF"/>
      <w:sz w:val="36"/>
      <w:szCs w:val="36"/>
    </w:rPr>
  </w:style>
  <w:style w:type="character" w:customStyle="1" w:styleId="Titre2Car">
    <w:name w:val="Titre 2 Car"/>
    <w:basedOn w:val="Policepardfaut"/>
    <w:link w:val="Titre2"/>
    <w:uiPriority w:val="9"/>
    <w:rsid w:val="00FC06DB"/>
    <w:rPr>
      <w:b/>
      <w:color w:val="404040" w:themeColor="text1" w:themeTint="BF"/>
      <w:sz w:val="28"/>
      <w:szCs w:val="28"/>
    </w:rPr>
  </w:style>
  <w:style w:type="character" w:customStyle="1" w:styleId="Titre3Car">
    <w:name w:val="Titre 3 Car"/>
    <w:basedOn w:val="Policepardfaut"/>
    <w:link w:val="Titre3"/>
    <w:uiPriority w:val="9"/>
    <w:rsid w:val="00F26172"/>
    <w:rPr>
      <w:b/>
      <w:sz w:val="24"/>
      <w:szCs w:val="24"/>
    </w:rPr>
  </w:style>
  <w:style w:type="paragraph" w:styleId="Notedebasdepage">
    <w:name w:val="footnote text"/>
    <w:basedOn w:val="Normal"/>
    <w:link w:val="NotedebasdepageCar"/>
    <w:uiPriority w:val="99"/>
    <w:unhideWhenUsed/>
    <w:rsid w:val="001C59F0"/>
    <w:pPr>
      <w:spacing w:after="0" w:line="240" w:lineRule="auto"/>
    </w:pPr>
    <w:rPr>
      <w:sz w:val="20"/>
      <w:szCs w:val="20"/>
    </w:rPr>
  </w:style>
  <w:style w:type="character" w:customStyle="1" w:styleId="NotedebasdepageCar">
    <w:name w:val="Note de bas de page Car"/>
    <w:basedOn w:val="Policepardfaut"/>
    <w:link w:val="Notedebasdepage"/>
    <w:uiPriority w:val="99"/>
    <w:rsid w:val="001C59F0"/>
    <w:rPr>
      <w:sz w:val="20"/>
      <w:szCs w:val="20"/>
    </w:rPr>
  </w:style>
  <w:style w:type="character" w:styleId="Appelnotedebasdep">
    <w:name w:val="footnote reference"/>
    <w:basedOn w:val="Policepardfaut"/>
    <w:uiPriority w:val="99"/>
    <w:semiHidden/>
    <w:unhideWhenUsed/>
    <w:rsid w:val="001C59F0"/>
    <w:rPr>
      <w:vertAlign w:val="superscript"/>
    </w:rPr>
  </w:style>
  <w:style w:type="paragraph" w:styleId="Textedebulles">
    <w:name w:val="Balloon Text"/>
    <w:basedOn w:val="Normal"/>
    <w:link w:val="TextedebullesCar"/>
    <w:uiPriority w:val="99"/>
    <w:semiHidden/>
    <w:unhideWhenUsed/>
    <w:rsid w:val="001C59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59F0"/>
    <w:rPr>
      <w:rFonts w:ascii="Tahoma" w:hAnsi="Tahoma" w:cs="Tahoma"/>
      <w:sz w:val="16"/>
      <w:szCs w:val="16"/>
    </w:rPr>
  </w:style>
  <w:style w:type="paragraph" w:customStyle="1" w:styleId="Standard">
    <w:name w:val="Standard"/>
    <w:rsid w:val="00AB22D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converted-space">
    <w:name w:val="apple-converted-space"/>
    <w:basedOn w:val="Policepardfaut"/>
    <w:rsid w:val="005A05C3"/>
  </w:style>
  <w:style w:type="paragraph" w:styleId="NormalWeb">
    <w:name w:val="Normal (Web)"/>
    <w:basedOn w:val="Normal"/>
    <w:uiPriority w:val="99"/>
    <w:unhideWhenUsed/>
    <w:rsid w:val="005A05C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4Car">
    <w:name w:val="Titre 4 Car"/>
    <w:basedOn w:val="Policepardfaut"/>
    <w:link w:val="Titre4"/>
    <w:uiPriority w:val="9"/>
    <w:semiHidden/>
    <w:rsid w:val="00AB6033"/>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9F355B"/>
    <w:pPr>
      <w:tabs>
        <w:tab w:val="center" w:pos="4536"/>
        <w:tab w:val="right" w:pos="9072"/>
      </w:tabs>
      <w:spacing w:after="0" w:line="240" w:lineRule="auto"/>
    </w:pPr>
  </w:style>
  <w:style w:type="character" w:customStyle="1" w:styleId="En-tteCar">
    <w:name w:val="En-tête Car"/>
    <w:basedOn w:val="Policepardfaut"/>
    <w:link w:val="En-tte"/>
    <w:uiPriority w:val="99"/>
    <w:rsid w:val="009F355B"/>
  </w:style>
  <w:style w:type="paragraph" w:styleId="Pieddepage">
    <w:name w:val="footer"/>
    <w:basedOn w:val="Normal"/>
    <w:link w:val="PieddepageCar"/>
    <w:uiPriority w:val="99"/>
    <w:unhideWhenUsed/>
    <w:rsid w:val="009F35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355B"/>
  </w:style>
  <w:style w:type="paragraph" w:styleId="En-ttedetabledesmatires">
    <w:name w:val="TOC Heading"/>
    <w:basedOn w:val="Titre1"/>
    <w:next w:val="Normal"/>
    <w:uiPriority w:val="39"/>
    <w:unhideWhenUsed/>
    <w:qFormat/>
    <w:rsid w:val="00C54D25"/>
    <w:pPr>
      <w:keepNext/>
      <w:keepLines/>
      <w:numPr>
        <w:numId w:val="0"/>
      </w:numPr>
      <w:spacing w:before="480"/>
      <w:contextualSpacing w:val="0"/>
      <w:outlineLvl w:val="9"/>
    </w:pPr>
    <w:rPr>
      <w:rFonts w:asciiTheme="majorHAnsi" w:eastAsiaTheme="majorEastAsia" w:hAnsiTheme="majorHAnsi" w:cstheme="majorBidi"/>
      <w:bCs/>
      <w:color w:val="4F81BD" w:themeColor="accent1"/>
      <w:sz w:val="28"/>
      <w:szCs w:val="28"/>
      <w:lang w:eastAsia="fr-BE"/>
    </w:rPr>
  </w:style>
  <w:style w:type="paragraph" w:styleId="TM1">
    <w:name w:val="toc 1"/>
    <w:basedOn w:val="Normal"/>
    <w:next w:val="Normal"/>
    <w:autoRedefine/>
    <w:uiPriority w:val="39"/>
    <w:unhideWhenUsed/>
    <w:rsid w:val="00C54D25"/>
    <w:pPr>
      <w:spacing w:after="100"/>
    </w:pPr>
  </w:style>
  <w:style w:type="paragraph" w:styleId="TM2">
    <w:name w:val="toc 2"/>
    <w:basedOn w:val="Normal"/>
    <w:next w:val="Normal"/>
    <w:autoRedefine/>
    <w:uiPriority w:val="39"/>
    <w:unhideWhenUsed/>
    <w:rsid w:val="00C54D25"/>
    <w:pPr>
      <w:spacing w:after="100"/>
      <w:ind w:left="220"/>
    </w:pPr>
  </w:style>
  <w:style w:type="paragraph" w:styleId="TM3">
    <w:name w:val="toc 3"/>
    <w:basedOn w:val="Normal"/>
    <w:next w:val="Normal"/>
    <w:autoRedefine/>
    <w:uiPriority w:val="39"/>
    <w:unhideWhenUsed/>
    <w:rsid w:val="00C54D25"/>
    <w:pPr>
      <w:spacing w:after="100"/>
      <w:ind w:left="440"/>
    </w:pPr>
  </w:style>
  <w:style w:type="paragraph" w:customStyle="1" w:styleId="Footnote">
    <w:name w:val="Footnote"/>
    <w:basedOn w:val="Standard"/>
    <w:rsid w:val="00C43286"/>
    <w:pPr>
      <w:suppressLineNumbers/>
      <w:ind w:left="283" w:hanging="283"/>
    </w:pPr>
    <w:rPr>
      <w:sz w:val="20"/>
      <w:szCs w:val="20"/>
    </w:rPr>
  </w:style>
  <w:style w:type="paragraph" w:customStyle="1" w:styleId="D801C6740D3442D0974ED4C393ECA78C">
    <w:name w:val="D801C6740D3442D0974ED4C393ECA78C"/>
    <w:rsid w:val="00426E5F"/>
    <w:rPr>
      <w:rFonts w:eastAsiaTheme="minorEastAsia"/>
      <w:lang w:eastAsia="fr-BE"/>
    </w:rPr>
  </w:style>
  <w:style w:type="character" w:styleId="Lienhypertextesuivivisit">
    <w:name w:val="FollowedHyperlink"/>
    <w:basedOn w:val="Policepardfaut"/>
    <w:uiPriority w:val="99"/>
    <w:semiHidden/>
    <w:unhideWhenUsed/>
    <w:rsid w:val="00E25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435647">
      <w:bodyDiv w:val="1"/>
      <w:marLeft w:val="0"/>
      <w:marRight w:val="0"/>
      <w:marTop w:val="0"/>
      <w:marBottom w:val="0"/>
      <w:divBdr>
        <w:top w:val="none" w:sz="0" w:space="0" w:color="auto"/>
        <w:left w:val="none" w:sz="0" w:space="0" w:color="auto"/>
        <w:bottom w:val="none" w:sz="0" w:space="0" w:color="auto"/>
        <w:right w:val="none" w:sz="0" w:space="0" w:color="auto"/>
      </w:divBdr>
    </w:div>
    <w:div w:id="1121802424">
      <w:bodyDiv w:val="1"/>
      <w:marLeft w:val="0"/>
      <w:marRight w:val="0"/>
      <w:marTop w:val="0"/>
      <w:marBottom w:val="0"/>
      <w:divBdr>
        <w:top w:val="none" w:sz="0" w:space="0" w:color="auto"/>
        <w:left w:val="none" w:sz="0" w:space="0" w:color="auto"/>
        <w:bottom w:val="none" w:sz="0" w:space="0" w:color="auto"/>
        <w:right w:val="none" w:sz="0" w:space="0" w:color="auto"/>
      </w:divBdr>
    </w:div>
    <w:div w:id="1380712847">
      <w:bodyDiv w:val="1"/>
      <w:marLeft w:val="0"/>
      <w:marRight w:val="0"/>
      <w:marTop w:val="0"/>
      <w:marBottom w:val="0"/>
      <w:divBdr>
        <w:top w:val="none" w:sz="0" w:space="0" w:color="auto"/>
        <w:left w:val="none" w:sz="0" w:space="0" w:color="auto"/>
        <w:bottom w:val="none" w:sz="0" w:space="0" w:color="auto"/>
        <w:right w:val="none" w:sz="0" w:space="0" w:color="auto"/>
      </w:divBdr>
    </w:div>
    <w:div w:id="1474181313">
      <w:bodyDiv w:val="1"/>
      <w:marLeft w:val="0"/>
      <w:marRight w:val="0"/>
      <w:marTop w:val="0"/>
      <w:marBottom w:val="0"/>
      <w:divBdr>
        <w:top w:val="none" w:sz="0" w:space="0" w:color="auto"/>
        <w:left w:val="none" w:sz="0" w:space="0" w:color="auto"/>
        <w:bottom w:val="none" w:sz="0" w:space="0" w:color="auto"/>
        <w:right w:val="none" w:sz="0" w:space="0" w:color="auto"/>
      </w:divBdr>
    </w:div>
    <w:div w:id="206629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wape.be/docs/?doc=168" TargetMode="External"/><Relationship Id="rId21" Type="http://schemas.openxmlformats.org/officeDocument/2006/relationships/hyperlink" Target="http://statbel.fgov.be/fr/statistiques/chiffres/energie/prix/moyen_8/" TargetMode="External"/><Relationship Id="rId42" Type="http://schemas.openxmlformats.org/officeDocument/2006/relationships/image" Target="media/image11.jpeg"/><Relationship Id="rId47" Type="http://schemas.openxmlformats.org/officeDocument/2006/relationships/image" Target="media/image14.emf"/><Relationship Id="rId63" Type="http://schemas.openxmlformats.org/officeDocument/2006/relationships/hyperlink" Target="http://www.awac.be/index.php/thematiques/changement-climatique/adaptation" TargetMode="External"/><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cwape.be/docs/?doc=168" TargetMode="External"/><Relationship Id="rId11" Type="http://schemas.openxmlformats.org/officeDocument/2006/relationships/image" Target="media/image1.gif"/><Relationship Id="rId24" Type="http://schemas.openxmlformats.org/officeDocument/2006/relationships/hyperlink" Target="http://www.cwape.be/docs/?doc=169" TargetMode="External"/><Relationship Id="rId32" Type="http://schemas.openxmlformats.org/officeDocument/2006/relationships/hyperlink" Target="http://www.cwape.be/docs/?doc=168" TargetMode="External"/><Relationship Id="rId37" Type="http://schemas.openxmlformats.org/officeDocument/2006/relationships/image" Target="media/image9.emf"/><Relationship Id="rId40" Type="http://schemas.openxmlformats.org/officeDocument/2006/relationships/image" Target="media/image10.emf"/><Relationship Id="rId45" Type="http://schemas.openxmlformats.org/officeDocument/2006/relationships/image" Target="media/image13.jpeg"/><Relationship Id="rId53" Type="http://schemas.openxmlformats.org/officeDocument/2006/relationships/image" Target="media/image20.emf"/><Relationship Id="rId58" Type="http://schemas.openxmlformats.org/officeDocument/2006/relationships/hyperlink" Target="http://www.tepos.be/actualites/financer-la-transition-energetique-locale-decouvrez-quelques-pistes" TargetMode="External"/><Relationship Id="rId66" Type="http://schemas.openxmlformats.org/officeDocument/2006/relationships/hyperlink" Target="http://www.awac.be/index.php/outils/calculateur-co2"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dropbox.com/s/viqt0dda6ln74e4/CDC%20POLLEC%202%20%2013%2005%2015.doc?dl=0" TargetMode="External"/><Relationship Id="rId19" Type="http://schemas.openxmlformats.org/officeDocument/2006/relationships/hyperlink" Target="http://www.conventiondesmaires.eu/" TargetMode="External"/><Relationship Id="rId14" Type="http://schemas.openxmlformats.org/officeDocument/2006/relationships/image" Target="media/image4.jpeg"/><Relationship Id="rId22" Type="http://schemas.openxmlformats.org/officeDocument/2006/relationships/hyperlink" Target="http://statbel.fgov.be/fr/statistiques/chiffres/energie/prix/moyen_8/" TargetMode="External"/><Relationship Id="rId27" Type="http://schemas.openxmlformats.org/officeDocument/2006/relationships/hyperlink" Target="http://www.cwape.be/docs/?doc=169" TargetMode="External"/><Relationship Id="rId30" Type="http://schemas.openxmlformats.org/officeDocument/2006/relationships/hyperlink" Target="http://www.valbiom.be/files/library/Docs/Bois-Energie/pellets_wallonia_20081215591710.pdf" TargetMode="External"/><Relationship Id="rId35" Type="http://schemas.openxmlformats.org/officeDocument/2006/relationships/hyperlink" Target="http://www.cwape.be/docs/?doc=169" TargetMode="External"/><Relationship Id="rId43" Type="http://schemas.openxmlformats.org/officeDocument/2006/relationships/image" Target="media/image12.jpeg"/><Relationship Id="rId48" Type="http://schemas.openxmlformats.org/officeDocument/2006/relationships/image" Target="media/image15.jpeg"/><Relationship Id="rId56" Type="http://schemas.openxmlformats.org/officeDocument/2006/relationships/image" Target="media/image23.emf"/><Relationship Id="rId64" Type="http://schemas.openxmlformats.org/officeDocument/2006/relationships/hyperlink" Target="https://www.dropbox.com/s/53hsa68drwgkveu/Outil%20%C3%A9tat%20des%20lieux.xls?dl=0"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hyperlink" Target="http://www.conventiondesmaires.eu/IMG/pdf/seap_guidelines_fr-2.pdf" TargetMode="External"/><Relationship Id="rId25" Type="http://schemas.openxmlformats.org/officeDocument/2006/relationships/hyperlink" Target="http://www.cwape.be/docs/?doc=168" TargetMode="External"/><Relationship Id="rId33" Type="http://schemas.openxmlformats.org/officeDocument/2006/relationships/hyperlink" Target="http://www.cwape.be/docs/?doc=169" TargetMode="External"/><Relationship Id="rId38" Type="http://schemas.openxmlformats.org/officeDocument/2006/relationships/hyperlink" Target="http://www.cwape.be/docs/?doc=168" TargetMode="External"/><Relationship Id="rId46" Type="http://schemas.openxmlformats.org/officeDocument/2006/relationships/hyperlink" Target="http://www.habay.be/commune/energie/conseil-consultatif-pole-energies-habay-ccpeh/" TargetMode="External"/><Relationship Id="rId59" Type="http://schemas.openxmlformats.org/officeDocument/2006/relationships/image" Target="media/image25.jpeg"/><Relationship Id="rId67" Type="http://schemas.openxmlformats.org/officeDocument/2006/relationships/header" Target="header1.xml"/><Relationship Id="rId20" Type="http://schemas.openxmlformats.org/officeDocument/2006/relationships/hyperlink" Target="http://www.awac.be/index.php/empreinte-carbone-des-communes" TargetMode="External"/><Relationship Id="rId41" Type="http://schemas.openxmlformats.org/officeDocument/2006/relationships/hyperlink" Target="http://www.cwape.be/docs/?doc=169" TargetMode="External"/><Relationship Id="rId54" Type="http://schemas.openxmlformats.org/officeDocument/2006/relationships/image" Target="media/image21.emf"/><Relationship Id="rId62" Type="http://schemas.openxmlformats.org/officeDocument/2006/relationships/hyperlink" Target="http://www.awac.be/index.php/empreinte-carbone-des-communes"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cwape.be/docs/?doc=168" TargetMode="External"/><Relationship Id="rId28" Type="http://schemas.openxmlformats.org/officeDocument/2006/relationships/hyperlink" Target="http://www.cwape.be/docs/?doc=168" TargetMode="External"/><Relationship Id="rId36" Type="http://schemas.openxmlformats.org/officeDocument/2006/relationships/hyperlink" Target="http://energie.wallonie.be/servlet/Repository/rapportwallonie2006_avril2008.doc?ID=10874&amp;saveFile=true" TargetMode="External"/><Relationship Id="rId49" Type="http://schemas.openxmlformats.org/officeDocument/2006/relationships/image" Target="media/image16.png"/><Relationship Id="rId5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hyperlink" Target="http://www.awac.be/index.php/thematiques/changement-climatique/adaptation" TargetMode="External"/><Relationship Id="rId52" Type="http://schemas.openxmlformats.org/officeDocument/2006/relationships/image" Target="media/image19.emf"/><Relationship Id="rId60" Type="http://schemas.openxmlformats.org/officeDocument/2006/relationships/image" Target="media/image26.jpeg"/><Relationship Id="rId65" Type="http://schemas.openxmlformats.org/officeDocument/2006/relationships/hyperlink" Target="http://www.awac.be/index.php/outils/calculateur-co2"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awac.be/index.php/empreinte-carbone-des-communes" TargetMode="External"/><Relationship Id="rId39" Type="http://schemas.openxmlformats.org/officeDocument/2006/relationships/hyperlink" Target="http://www.cwape.be/docs/?doc=169" TargetMode="External"/><Relationship Id="rId34" Type="http://schemas.openxmlformats.org/officeDocument/2006/relationships/image" Target="media/image8.emf"/><Relationship Id="rId50" Type="http://schemas.openxmlformats.org/officeDocument/2006/relationships/image" Target="media/image17.jpeg"/><Relationship Id="rId55" Type="http://schemas.openxmlformats.org/officeDocument/2006/relationships/image" Target="media/image22.emf"/><Relationship Id="rId7" Type="http://schemas.openxmlformats.org/officeDocument/2006/relationships/settings" Target="settings.xml"/><Relationship Id="rId71"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9A65A2DD5DF44A80A654981849549B" ma:contentTypeVersion="3" ma:contentTypeDescription="Crée un document." ma:contentTypeScope="" ma:versionID="95691fbee3bbcd2bfa0b171a0fc20dd6">
  <xsd:schema xmlns:xsd="http://www.w3.org/2001/XMLSchema" xmlns:xs="http://www.w3.org/2001/XMLSchema" xmlns:p="http://schemas.microsoft.com/office/2006/metadata/properties" xmlns:ns2="c1a3df3e-33cb-4260-8132-609fc1ecef07" targetNamespace="http://schemas.microsoft.com/office/2006/metadata/properties" ma:root="true" ma:fieldsID="9444f111520ee588904f9d83b9920581" ns2:_="">
    <xsd:import namespace="c1a3df3e-33cb-4260-8132-609fc1ecef07"/>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3df3e-33cb-4260-8132-609fc1ecef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83209-72A0-4F8A-AF3E-732C7BAF3762}">
  <ds:schemaRefs>
    <ds:schemaRef ds:uri="http://purl.org/dc/elements/1.1/"/>
    <ds:schemaRef ds:uri="http://schemas.microsoft.com/office/2006/documentManagement/types"/>
    <ds:schemaRef ds:uri="http://schemas.microsoft.com/office/infopath/2007/PartnerControls"/>
    <ds:schemaRef ds:uri="c1a3df3e-33cb-4260-8132-609fc1ecef07"/>
    <ds:schemaRef ds:uri="http://schemas.openxmlformats.org/package/2006/metadata/core-properties"/>
    <ds:schemaRef ds:uri="http://www.w3.org/XML/1998/namespace"/>
    <ds:schemaRef ds:uri="http://purl.org/dc/dcmityp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E07AB24E-F14D-4756-AD29-CA36CCE09BAE}">
  <ds:schemaRefs>
    <ds:schemaRef ds:uri="http://schemas.microsoft.com/sharepoint/v3/contenttype/forms"/>
  </ds:schemaRefs>
</ds:datastoreItem>
</file>

<file path=customXml/itemProps3.xml><?xml version="1.0" encoding="utf-8"?>
<ds:datastoreItem xmlns:ds="http://schemas.openxmlformats.org/officeDocument/2006/customXml" ds:itemID="{CC3CB937-C101-4936-ABFC-D52124CE1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3df3e-33cb-4260-8132-609fc1ece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84C6BA-DB50-484A-BB25-6EDD32A4E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6865</Words>
  <Characters>37761</Characters>
  <Application>Microsoft Office Word</Application>
  <DocSecurity>0</DocSecurity>
  <Lines>314</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POLLEC 3 – Modèle de Plan d’Action en faveur de l’Energie Durable et du Climat – Version du 16/06/2017</dc:creator>
  <cp:lastModifiedBy>PICCIRILLI Sara</cp:lastModifiedBy>
  <cp:revision>6</cp:revision>
  <cp:lastPrinted>2015-05-06T11:48:00Z</cp:lastPrinted>
  <dcterms:created xsi:type="dcterms:W3CDTF">2020-05-18T18:42:00Z</dcterms:created>
  <dcterms:modified xsi:type="dcterms:W3CDTF">2020-05-18T18:46:00Z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0x010100559A65A2DD5DF44A80A654981849549B</vt:lpwstr>
  </property>
  <property fmtid="{D5CDD505-2E9C-101B-9397-08002B2CF9AE}" pid="3" name="MSIP_Label_e72a09c5-6e26-4737-a926-47ef1ab198ae_Enabled">
    <vt:lpwstr>True</vt:lpwstr>
  </property>
  <property fmtid="{D5CDD505-2E9C-101B-9397-08002B2CF9AE}" pid="4" name="MSIP_Label_e72a09c5-6e26-4737-a926-47ef1ab198ae_SiteId">
    <vt:lpwstr>1f816a84-7aa6-4a56-b22a-7b3452fa8681</vt:lpwstr>
  </property>
  <property fmtid="{D5CDD505-2E9C-101B-9397-08002B2CF9AE}" pid="5" name="MSIP_Label_e72a09c5-6e26-4737-a926-47ef1ab198ae_Owner">
    <vt:lpwstr>sara.piccirilli@spw.wallonie.be</vt:lpwstr>
  </property>
  <property fmtid="{D5CDD505-2E9C-101B-9397-08002B2CF9AE}" pid="6" name="MSIP_Label_e72a09c5-6e26-4737-a926-47ef1ab198ae_SetDate">
    <vt:lpwstr>2020-05-18T18:42:43.4206950Z</vt:lpwstr>
  </property>
  <property fmtid="{D5CDD505-2E9C-101B-9397-08002B2CF9AE}" pid="7" name="MSIP_Label_e72a09c5-6e26-4737-a926-47ef1ab198ae_Name">
    <vt:lpwstr>Confidentiel</vt:lpwstr>
  </property>
  <property fmtid="{D5CDD505-2E9C-101B-9397-08002B2CF9AE}" pid="8" name="MSIP_Label_e72a09c5-6e26-4737-a926-47ef1ab198ae_Application">
    <vt:lpwstr>Microsoft Azure Information Protection</vt:lpwstr>
  </property>
  <property fmtid="{D5CDD505-2E9C-101B-9397-08002B2CF9AE}" pid="9" name="MSIP_Label_e72a09c5-6e26-4737-a926-47ef1ab198ae_ActionId">
    <vt:lpwstr>f86cd0f1-905d-461e-91bb-8ff938a9ad67</vt:lpwstr>
  </property>
  <property fmtid="{D5CDD505-2E9C-101B-9397-08002B2CF9AE}" pid="10" name="MSIP_Label_e72a09c5-6e26-4737-a926-47ef1ab198ae_Extended_MSFT_Method">
    <vt:lpwstr>Automatic</vt:lpwstr>
  </property>
  <property fmtid="{D5CDD505-2E9C-101B-9397-08002B2CF9AE}" pid="11" name="Sensitivity">
    <vt:lpwstr>Confidentiel</vt:lpwstr>
  </property>
</Properties>
</file>