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D5652" w14:textId="77777777" w:rsidR="004D07C3" w:rsidRPr="009E713D" w:rsidRDefault="004D07C3">
      <w:pPr>
        <w:rPr>
          <w:b/>
          <w:color w:val="404040" w:themeColor="text1" w:themeTint="BF"/>
        </w:rPr>
      </w:pPr>
      <w:bookmarkStart w:id="0" w:name="_GoBack"/>
      <w:bookmarkEnd w:id="0"/>
      <w:r w:rsidRPr="009E713D">
        <w:rPr>
          <w:b/>
          <w:color w:val="404040" w:themeColor="text1" w:themeTint="BF"/>
        </w:rPr>
        <w:t>Remarques préliminaire à la rédaction du cahier des charges :</w:t>
      </w:r>
    </w:p>
    <w:p w14:paraId="7B856A9E" w14:textId="77777777" w:rsidR="004D07C3" w:rsidRPr="009E713D" w:rsidRDefault="004D07C3">
      <w:pPr>
        <w:rPr>
          <w:b/>
          <w:color w:val="404040" w:themeColor="text1" w:themeTint="BF"/>
        </w:rPr>
      </w:pPr>
    </w:p>
    <w:p w14:paraId="48581FA4" w14:textId="77777777" w:rsidR="004D07C3" w:rsidRPr="009E713D" w:rsidRDefault="004D07C3" w:rsidP="004D07C3">
      <w:pPr>
        <w:pStyle w:val="NormalWeb"/>
        <w:shd w:val="clear" w:color="auto" w:fill="FFFFFF"/>
        <w:spacing w:before="96" w:beforeAutospacing="0" w:after="192" w:afterAutospacing="0"/>
        <w:jc w:val="both"/>
        <w:rPr>
          <w:rFonts w:asciiTheme="minorHAnsi" w:hAnsiTheme="minorHAnsi" w:cs="Arial"/>
          <w:color w:val="404040" w:themeColor="text1" w:themeTint="BF"/>
        </w:rPr>
      </w:pPr>
      <w:r w:rsidRPr="009E713D">
        <w:rPr>
          <w:rFonts w:asciiTheme="minorHAnsi" w:hAnsiTheme="minorHAnsi" w:cs="Arial"/>
          <w:color w:val="404040" w:themeColor="text1" w:themeTint="BF"/>
        </w:rPr>
        <w:t>Les outils proposés dans le cadre de POLLEC (établissement du bilan énergétique, évaluation du potentiel renouvelable du territoire, définition d’objectifs chiffrés)</w:t>
      </w:r>
      <w:r w:rsidR="003E215F" w:rsidRPr="009E713D">
        <w:rPr>
          <w:rFonts w:asciiTheme="minorHAnsi" w:hAnsiTheme="minorHAnsi" w:cs="Arial"/>
          <w:color w:val="404040" w:themeColor="text1" w:themeTint="BF"/>
        </w:rPr>
        <w:t xml:space="preserve"> </w:t>
      </w:r>
      <w:r w:rsidRPr="009E713D">
        <w:rPr>
          <w:rFonts w:asciiTheme="minorHAnsi" w:hAnsiTheme="minorHAnsi" w:cs="Arial"/>
          <w:color w:val="404040" w:themeColor="text1" w:themeTint="BF"/>
        </w:rPr>
        <w:t>visent à alléger le plus possible la charge de travail technique de l’adjudicataire  de manière à lui permettre de se concentrer sur l’interprétation des chiffres et l’élaboration des actions dans une dynamique de co-construction avec les services communaux et un comité de pilotage à créer.</w:t>
      </w:r>
    </w:p>
    <w:p w14:paraId="77C2B44F" w14:textId="77777777" w:rsidR="004D07C3" w:rsidRPr="009E713D" w:rsidRDefault="004D07C3" w:rsidP="004D07C3">
      <w:pPr>
        <w:pStyle w:val="NormalWeb"/>
        <w:shd w:val="clear" w:color="auto" w:fill="FFFFFF"/>
        <w:spacing w:before="96" w:beforeAutospacing="0" w:after="192" w:afterAutospacing="0"/>
        <w:jc w:val="both"/>
        <w:rPr>
          <w:rFonts w:asciiTheme="minorHAnsi" w:hAnsiTheme="minorHAnsi"/>
          <w:color w:val="404040" w:themeColor="text1" w:themeTint="BF"/>
        </w:rPr>
      </w:pPr>
      <w:r w:rsidRPr="009E713D">
        <w:rPr>
          <w:rFonts w:asciiTheme="minorHAnsi" w:hAnsiTheme="minorHAnsi"/>
          <w:color w:val="404040" w:themeColor="text1" w:themeTint="BF"/>
        </w:rPr>
        <w:t xml:space="preserve">Le budget de la mission de </w:t>
      </w:r>
      <w:r w:rsidRPr="009E713D">
        <w:rPr>
          <w:rFonts w:asciiTheme="minorHAnsi" w:hAnsiTheme="minorHAnsi" w:cs="Arial"/>
          <w:color w:val="404040" w:themeColor="text1" w:themeTint="BF"/>
        </w:rPr>
        <w:t xml:space="preserve">l’adjudicataire </w:t>
      </w:r>
      <w:r w:rsidRPr="009E713D">
        <w:rPr>
          <w:rFonts w:asciiTheme="minorHAnsi" w:hAnsiTheme="minorHAnsi"/>
          <w:color w:val="404040" w:themeColor="text1" w:themeTint="BF"/>
        </w:rPr>
        <w:t>dépendra du degré d’implication des ressources locales, de l’état d’avancement de la gestion énergétique du patrimoine communal, de la disponibilité des données (existence d’une comptabilité énergétique, d’un cadastre énergétique des bâtiments, d’audits énergétiques des bâtiments prioritaires), ainsi que du degré d’avancement des actions communales de sensibilisation des acteurs du territoire.</w:t>
      </w:r>
    </w:p>
    <w:p w14:paraId="038C43D2" w14:textId="77777777" w:rsidR="004D07C3" w:rsidRPr="009E713D" w:rsidRDefault="004D07C3" w:rsidP="004D07C3">
      <w:pPr>
        <w:pStyle w:val="NormalWeb"/>
        <w:shd w:val="clear" w:color="auto" w:fill="FFFFFF"/>
        <w:spacing w:before="96" w:beforeAutospacing="0" w:after="192" w:afterAutospacing="0"/>
        <w:jc w:val="both"/>
        <w:rPr>
          <w:rFonts w:asciiTheme="minorHAnsi" w:hAnsiTheme="minorHAnsi"/>
          <w:color w:val="404040" w:themeColor="text1" w:themeTint="BF"/>
        </w:rPr>
      </w:pPr>
      <w:r w:rsidRPr="009E713D">
        <w:rPr>
          <w:rFonts w:asciiTheme="minorHAnsi" w:hAnsiTheme="minorHAnsi"/>
          <w:color w:val="404040" w:themeColor="text1" w:themeTint="BF"/>
        </w:rPr>
        <w:t xml:space="preserve">Cette analyse du contexte local doit être effectuée par le gestionnaire du programme POLLEC au sein de la commune. L’annexe </w:t>
      </w:r>
      <w:r w:rsidR="009E713D">
        <w:rPr>
          <w:rFonts w:asciiTheme="minorHAnsi" w:hAnsiTheme="minorHAnsi"/>
          <w:color w:val="404040" w:themeColor="text1" w:themeTint="BF"/>
        </w:rPr>
        <w:t>2</w:t>
      </w:r>
      <w:r w:rsidRPr="009E713D">
        <w:rPr>
          <w:rFonts w:asciiTheme="minorHAnsi" w:hAnsiTheme="minorHAnsi"/>
          <w:color w:val="404040" w:themeColor="text1" w:themeTint="BF"/>
        </w:rPr>
        <w:t xml:space="preserve"> reprend une série de questions qui permet d’établir ce premier bilan afin de pouvoir cadrer au mieux la mission de </w:t>
      </w:r>
      <w:r w:rsidRPr="009E713D">
        <w:rPr>
          <w:rFonts w:asciiTheme="minorHAnsi" w:hAnsiTheme="minorHAnsi" w:cs="Arial"/>
          <w:color w:val="404040" w:themeColor="text1" w:themeTint="BF"/>
        </w:rPr>
        <w:t>l’adjudicataire.</w:t>
      </w:r>
      <w:r w:rsidRPr="009E713D">
        <w:rPr>
          <w:rFonts w:asciiTheme="minorHAnsi" w:hAnsiTheme="minorHAnsi"/>
          <w:color w:val="404040" w:themeColor="text1" w:themeTint="BF"/>
        </w:rPr>
        <w:t xml:space="preserve"> L’outil « Adapte ta commune » proposé par l’AwAC a été développé sur base des besoins des communes afin de leur permettre de l’utiliser sans accompagnement externe pour développer une démarche propre. </w:t>
      </w:r>
      <w:r w:rsidR="008B3A04" w:rsidRPr="009E713D">
        <w:rPr>
          <w:rFonts w:asciiTheme="minorHAnsi" w:hAnsiTheme="minorHAnsi"/>
          <w:color w:val="404040" w:themeColor="text1" w:themeTint="BF"/>
        </w:rPr>
        <w:t>Cette tâche est obligatoire pour répondre aux exigences de la Convention des Maires et ainsi bénéficier de la subvention attribuée par la Wallonie. Toutefois, e</w:t>
      </w:r>
      <w:r w:rsidRPr="009E713D">
        <w:rPr>
          <w:rFonts w:asciiTheme="minorHAnsi" w:hAnsiTheme="minorHAnsi"/>
          <w:color w:val="404040" w:themeColor="text1" w:themeTint="BF"/>
        </w:rPr>
        <w:t>n fonction de</w:t>
      </w:r>
      <w:r w:rsidR="008B3A04" w:rsidRPr="009E713D">
        <w:rPr>
          <w:rFonts w:asciiTheme="minorHAnsi" w:hAnsiTheme="minorHAnsi"/>
          <w:color w:val="404040" w:themeColor="text1" w:themeTint="BF"/>
        </w:rPr>
        <w:t xml:space="preserve"> l’analyse du contexte local et des</w:t>
      </w:r>
      <w:r w:rsidRPr="009E713D">
        <w:rPr>
          <w:rFonts w:asciiTheme="minorHAnsi" w:hAnsiTheme="minorHAnsi"/>
          <w:color w:val="404040" w:themeColor="text1" w:themeTint="BF"/>
        </w:rPr>
        <w:t xml:space="preserve"> ressources disponibles au sein de la commune</w:t>
      </w:r>
      <w:r w:rsidR="008B3A04" w:rsidRPr="009E713D">
        <w:rPr>
          <w:rFonts w:asciiTheme="minorHAnsi" w:hAnsiTheme="minorHAnsi"/>
          <w:color w:val="404040" w:themeColor="text1" w:themeTint="BF"/>
        </w:rPr>
        <w:t xml:space="preserve"> et du bilan</w:t>
      </w:r>
      <w:r w:rsidRPr="009E713D">
        <w:rPr>
          <w:rFonts w:asciiTheme="minorHAnsi" w:hAnsiTheme="minorHAnsi"/>
          <w:color w:val="404040" w:themeColor="text1" w:themeTint="BF"/>
        </w:rPr>
        <w:t xml:space="preserve">, cette tâche pourra </w:t>
      </w:r>
      <w:r w:rsidR="008B3A04" w:rsidRPr="009E713D">
        <w:rPr>
          <w:rFonts w:asciiTheme="minorHAnsi" w:hAnsiTheme="minorHAnsi"/>
          <w:color w:val="404040" w:themeColor="text1" w:themeTint="BF"/>
        </w:rPr>
        <w:t xml:space="preserve">soit être prise en charge directement par la commune, soit </w:t>
      </w:r>
      <w:r w:rsidRPr="009E713D">
        <w:rPr>
          <w:rFonts w:asciiTheme="minorHAnsi" w:hAnsiTheme="minorHAnsi"/>
          <w:color w:val="404040" w:themeColor="text1" w:themeTint="BF"/>
        </w:rPr>
        <w:t>être intégrée dans le cahier des charges</w:t>
      </w:r>
      <w:r w:rsidR="008B3A04" w:rsidRPr="009E713D">
        <w:rPr>
          <w:rFonts w:asciiTheme="minorHAnsi" w:hAnsiTheme="minorHAnsi"/>
          <w:color w:val="404040" w:themeColor="text1" w:themeTint="BF"/>
        </w:rPr>
        <w:t xml:space="preserve"> et réalisée par l’adjudicataire. </w:t>
      </w:r>
    </w:p>
    <w:p w14:paraId="3712925A" w14:textId="77777777" w:rsidR="004D07C3" w:rsidRPr="009E713D" w:rsidRDefault="004D07C3" w:rsidP="004D07C3">
      <w:pPr>
        <w:pStyle w:val="NormalWeb"/>
        <w:shd w:val="clear" w:color="auto" w:fill="FFFFFF"/>
        <w:spacing w:before="96" w:beforeAutospacing="0" w:after="192" w:afterAutospacing="0"/>
        <w:jc w:val="both"/>
        <w:rPr>
          <w:rFonts w:asciiTheme="minorHAnsi" w:hAnsiTheme="minorHAnsi"/>
          <w:color w:val="404040" w:themeColor="text1" w:themeTint="BF"/>
        </w:rPr>
      </w:pPr>
      <w:r w:rsidRPr="009E713D">
        <w:rPr>
          <w:rFonts w:asciiTheme="minorHAnsi" w:hAnsiTheme="minorHAnsi"/>
          <w:color w:val="404040" w:themeColor="text1" w:themeTint="BF"/>
        </w:rPr>
        <w:t>La subvention POLLEC a, en effet, été définie en tenant compte du fait qu’un bureau d’étude qui maîtrise les outils POLLEC et dispose du soutien actif d’une personne ressource au sein des services communaux notamment pour la mise à disposition des données, l’organisation et l’animation des réunions devrait pouvoir mener correctement sa mission dans le cadre budgétaire défini.</w:t>
      </w:r>
    </w:p>
    <w:p w14:paraId="5E854FF9" w14:textId="77777777" w:rsidR="004D07C3" w:rsidRPr="009E713D" w:rsidRDefault="004D07C3" w:rsidP="004D07C3">
      <w:pPr>
        <w:rPr>
          <w:b/>
          <w:bCs/>
          <w:color w:val="404040" w:themeColor="text1" w:themeTint="BF"/>
          <w:kern w:val="28"/>
          <w:sz w:val="28"/>
          <w:szCs w:val="32"/>
        </w:rPr>
      </w:pPr>
      <w:r w:rsidRPr="009E713D">
        <w:rPr>
          <w:b/>
          <w:color w:val="404040" w:themeColor="text1" w:themeTint="BF"/>
        </w:rPr>
        <w:t xml:space="preserve"> </w:t>
      </w:r>
      <w:r w:rsidRPr="009E713D">
        <w:rPr>
          <w:b/>
          <w:color w:val="404040" w:themeColor="text1" w:themeTint="BF"/>
        </w:rPr>
        <w:br w:type="page"/>
      </w:r>
    </w:p>
    <w:p w14:paraId="3B59F606" w14:textId="77777777" w:rsidR="006C25B1" w:rsidRPr="009E713D" w:rsidRDefault="00CB1B53">
      <w:pPr>
        <w:pStyle w:val="Titre"/>
        <w:rPr>
          <w:b/>
          <w:color w:val="404040" w:themeColor="text1" w:themeTint="BF"/>
        </w:rPr>
      </w:pPr>
      <w:bookmarkStart w:id="1" w:name="_Toc489441278"/>
      <w:r w:rsidRPr="009E713D">
        <w:rPr>
          <w:b/>
          <w:color w:val="404040" w:themeColor="text1" w:themeTint="BF"/>
        </w:rPr>
        <w:lastRenderedPageBreak/>
        <w:t>Clauses techniques - Caractéristiques Techniques</w:t>
      </w:r>
      <w:bookmarkEnd w:id="1"/>
    </w:p>
    <w:p w14:paraId="0540139C" w14:textId="77777777" w:rsidR="006C25B1" w:rsidRPr="009E713D" w:rsidRDefault="00547AAD">
      <w:pPr>
        <w:pStyle w:val="Sous-titre"/>
        <w:rPr>
          <w:color w:val="404040" w:themeColor="text1" w:themeTint="BF"/>
          <w:lang w:val="fr-BE"/>
        </w:rPr>
      </w:pPr>
      <w:bookmarkStart w:id="2" w:name="_Toc489441279"/>
      <w:r w:rsidRPr="009E713D">
        <w:rPr>
          <w:color w:val="404040" w:themeColor="text1" w:themeTint="BF"/>
          <w:lang w:val="fr-BE"/>
        </w:rPr>
        <w:t>Objet du marc</w:t>
      </w:r>
      <w:r w:rsidR="00992ABE" w:rsidRPr="009E713D">
        <w:rPr>
          <w:color w:val="404040" w:themeColor="text1" w:themeTint="BF"/>
          <w:lang w:val="fr-BE"/>
        </w:rPr>
        <w:t>hé</w:t>
      </w:r>
      <w:bookmarkEnd w:id="2"/>
    </w:p>
    <w:p w14:paraId="063CE978" w14:textId="77777777" w:rsidR="00523462" w:rsidRPr="009E713D" w:rsidRDefault="00547AAD" w:rsidP="00C629EC">
      <w:pPr>
        <w:spacing w:before="120"/>
        <w:jc w:val="both"/>
        <w:rPr>
          <w:color w:val="404040" w:themeColor="text1" w:themeTint="BF"/>
          <w:lang w:val="fr-BE"/>
        </w:rPr>
      </w:pPr>
      <w:r w:rsidRPr="009E713D">
        <w:rPr>
          <w:color w:val="404040" w:themeColor="text1" w:themeTint="BF"/>
          <w:lang w:val="fr-BE"/>
        </w:rPr>
        <w:t xml:space="preserve">L’objet du marché est de permettre aux communes </w:t>
      </w:r>
      <w:r w:rsidR="00523462" w:rsidRPr="009E713D">
        <w:rPr>
          <w:color w:val="404040" w:themeColor="text1" w:themeTint="BF"/>
          <w:lang w:val="fr-BE"/>
        </w:rPr>
        <w:t xml:space="preserve">de mettre en place une politique locale Énergie Climat en vue </w:t>
      </w:r>
      <w:r w:rsidRPr="009E713D">
        <w:rPr>
          <w:color w:val="404040" w:themeColor="text1" w:themeTint="BF"/>
          <w:lang w:val="fr-BE"/>
        </w:rPr>
        <w:t xml:space="preserve">d’adhérer à la Convention des </w:t>
      </w:r>
      <w:r w:rsidR="001C520D" w:rsidRPr="009E713D">
        <w:rPr>
          <w:color w:val="404040" w:themeColor="text1" w:themeTint="BF"/>
          <w:lang w:val="fr-BE"/>
        </w:rPr>
        <w:t>M</w:t>
      </w:r>
      <w:r w:rsidRPr="009E713D">
        <w:rPr>
          <w:color w:val="404040" w:themeColor="text1" w:themeTint="BF"/>
          <w:lang w:val="fr-BE"/>
        </w:rPr>
        <w:t>aires</w:t>
      </w:r>
      <w:r w:rsidR="00523462" w:rsidRPr="009E713D">
        <w:rPr>
          <w:color w:val="404040" w:themeColor="text1" w:themeTint="BF"/>
          <w:lang w:val="fr-BE"/>
        </w:rPr>
        <w:t>.</w:t>
      </w:r>
    </w:p>
    <w:p w14:paraId="69D550FF" w14:textId="77777777" w:rsidR="00E22FF5" w:rsidRPr="009E713D" w:rsidRDefault="00523462" w:rsidP="00C629EC">
      <w:pPr>
        <w:spacing w:before="120"/>
        <w:jc w:val="both"/>
        <w:rPr>
          <w:color w:val="404040" w:themeColor="text1" w:themeTint="BF"/>
          <w:lang w:val="fr-BE"/>
        </w:rPr>
      </w:pPr>
      <w:r w:rsidRPr="009E713D">
        <w:rPr>
          <w:color w:val="404040" w:themeColor="text1" w:themeTint="BF"/>
          <w:lang w:val="fr-BE"/>
        </w:rPr>
        <w:t xml:space="preserve">Cette </w:t>
      </w:r>
      <w:r w:rsidR="002567EE" w:rsidRPr="009E713D">
        <w:rPr>
          <w:color w:val="404040" w:themeColor="text1" w:themeTint="BF"/>
          <w:lang w:val="fr-BE"/>
        </w:rPr>
        <w:t>mission</w:t>
      </w:r>
      <w:r w:rsidRPr="009E713D">
        <w:rPr>
          <w:color w:val="404040" w:themeColor="text1" w:themeTint="BF"/>
          <w:lang w:val="fr-BE"/>
        </w:rPr>
        <w:t xml:space="preserve"> comprend</w:t>
      </w:r>
      <w:r w:rsidR="00547AAD" w:rsidRPr="009E713D">
        <w:rPr>
          <w:color w:val="404040" w:themeColor="text1" w:themeTint="BF"/>
          <w:lang w:val="fr-BE"/>
        </w:rPr>
        <w:t> :</w:t>
      </w:r>
    </w:p>
    <w:p w14:paraId="37912D84" w14:textId="77777777" w:rsidR="00D64323" w:rsidRPr="009E713D" w:rsidRDefault="00523462" w:rsidP="00D64323">
      <w:pPr>
        <w:pStyle w:val="Paragraphedeliste"/>
        <w:numPr>
          <w:ilvl w:val="0"/>
          <w:numId w:val="19"/>
        </w:numPr>
        <w:spacing w:before="120"/>
        <w:rPr>
          <w:color w:val="404040" w:themeColor="text1" w:themeTint="BF"/>
          <w:lang w:val="fr-BE"/>
        </w:rPr>
      </w:pPr>
      <w:r w:rsidRPr="009E713D">
        <w:rPr>
          <w:color w:val="404040" w:themeColor="text1" w:themeTint="BF"/>
          <w:lang w:val="fr-BE"/>
        </w:rPr>
        <w:t>La réalisation</w:t>
      </w:r>
      <w:r w:rsidR="00547AAD" w:rsidRPr="009E713D">
        <w:rPr>
          <w:color w:val="404040" w:themeColor="text1" w:themeTint="BF"/>
          <w:lang w:val="fr-BE"/>
        </w:rPr>
        <w:t xml:space="preserve"> </w:t>
      </w:r>
      <w:r w:rsidR="00B63155" w:rsidRPr="009E713D">
        <w:rPr>
          <w:color w:val="404040" w:themeColor="text1" w:themeTint="BF"/>
          <w:lang w:val="fr-BE"/>
        </w:rPr>
        <w:t>d’</w:t>
      </w:r>
      <w:r w:rsidR="003153E5" w:rsidRPr="009E713D">
        <w:rPr>
          <w:color w:val="404040" w:themeColor="text1" w:themeTint="BF"/>
          <w:lang w:val="fr-BE"/>
        </w:rPr>
        <w:t>un inventaire des émissions de gaz à effet de serre (eq CO</w:t>
      </w:r>
      <w:r w:rsidR="00370788" w:rsidRPr="009E713D">
        <w:rPr>
          <w:color w:val="404040" w:themeColor="text1" w:themeTint="BF"/>
          <w:vertAlign w:val="subscript"/>
          <w:lang w:val="fr-BE"/>
        </w:rPr>
        <w:t>2</w:t>
      </w:r>
      <w:r w:rsidR="00B63155" w:rsidRPr="009E713D">
        <w:rPr>
          <w:color w:val="404040" w:themeColor="text1" w:themeTint="BF"/>
          <w:lang w:val="fr-BE"/>
        </w:rPr>
        <w:t>)</w:t>
      </w:r>
      <w:r w:rsidR="003153E5" w:rsidRPr="009E713D">
        <w:rPr>
          <w:color w:val="404040" w:themeColor="text1" w:themeTint="BF"/>
          <w:lang w:val="fr-BE"/>
        </w:rPr>
        <w:t xml:space="preserve"> </w:t>
      </w:r>
      <w:r w:rsidR="00547AAD" w:rsidRPr="009E713D">
        <w:rPr>
          <w:color w:val="404040" w:themeColor="text1" w:themeTint="BF"/>
          <w:lang w:val="fr-BE"/>
        </w:rPr>
        <w:t xml:space="preserve"> sur le territoire de la commune et </w:t>
      </w:r>
      <w:r w:rsidR="007C51CB" w:rsidRPr="009E713D">
        <w:rPr>
          <w:color w:val="404040" w:themeColor="text1" w:themeTint="BF"/>
          <w:lang w:val="fr-BE"/>
        </w:rPr>
        <w:t>l’évaluation du</w:t>
      </w:r>
      <w:r w:rsidR="00547AAD" w:rsidRPr="009E713D">
        <w:rPr>
          <w:color w:val="404040" w:themeColor="text1" w:themeTint="BF"/>
          <w:lang w:val="fr-BE"/>
        </w:rPr>
        <w:t xml:space="preserve"> potentiel de réduction des émissions de CO</w:t>
      </w:r>
      <w:r w:rsidR="00370788" w:rsidRPr="009E713D">
        <w:rPr>
          <w:color w:val="404040" w:themeColor="text1" w:themeTint="BF"/>
          <w:vertAlign w:val="subscript"/>
          <w:lang w:val="fr-BE"/>
        </w:rPr>
        <w:t>2</w:t>
      </w:r>
      <w:r w:rsidR="00547AAD" w:rsidRPr="009E713D">
        <w:rPr>
          <w:color w:val="404040" w:themeColor="text1" w:themeTint="BF"/>
          <w:lang w:val="fr-BE"/>
        </w:rPr>
        <w:t>, principalement à travers des actions sur la production et la consommation d’énergie</w:t>
      </w:r>
      <w:r w:rsidR="007C51CB" w:rsidRPr="009E713D">
        <w:rPr>
          <w:color w:val="404040" w:themeColor="text1" w:themeTint="BF"/>
          <w:lang w:val="fr-BE"/>
        </w:rPr>
        <w:t> ;</w:t>
      </w:r>
      <w:r w:rsidR="00C3190E" w:rsidRPr="009E713D">
        <w:rPr>
          <w:color w:val="404040" w:themeColor="text1" w:themeTint="BF"/>
        </w:rPr>
        <w:t xml:space="preserve"> </w:t>
      </w:r>
      <w:r w:rsidR="00D64323" w:rsidRPr="009E713D">
        <w:rPr>
          <w:color w:val="404040" w:themeColor="text1" w:themeTint="BF"/>
          <w:lang w:val="fr-BE"/>
        </w:rPr>
        <w:t>Des sources d’émissions non liées à l’énergie (Gestion des déchets, gestion des eaux usées, agriculture, autres secteurs) peuvent également être inclues dans l’inventaire.</w:t>
      </w:r>
    </w:p>
    <w:p w14:paraId="578BE37D" w14:textId="77777777" w:rsidR="004A2D73" w:rsidRPr="009E713D" w:rsidRDefault="004A2D73" w:rsidP="00C5720A">
      <w:pPr>
        <w:pStyle w:val="Paragraphedeliste"/>
        <w:numPr>
          <w:ilvl w:val="0"/>
          <w:numId w:val="19"/>
        </w:numPr>
        <w:spacing w:before="120"/>
        <w:rPr>
          <w:color w:val="404040" w:themeColor="text1" w:themeTint="BF"/>
          <w:lang w:val="fr-BE"/>
        </w:rPr>
      </w:pPr>
      <w:r w:rsidRPr="009E713D">
        <w:rPr>
          <w:color w:val="404040" w:themeColor="text1" w:themeTint="BF"/>
          <w:lang w:val="fr-BE"/>
        </w:rPr>
        <w:t xml:space="preserve">La réalisation </w:t>
      </w:r>
      <w:r w:rsidR="00D64323" w:rsidRPr="009E713D">
        <w:rPr>
          <w:color w:val="404040" w:themeColor="text1" w:themeTint="BF"/>
          <w:lang w:val="fr-BE"/>
        </w:rPr>
        <w:t xml:space="preserve">d’un diagnostic de la vulnérabilité du territoire communal aux impacts des changements climatiques et </w:t>
      </w:r>
      <w:r w:rsidR="00057CCE" w:rsidRPr="009E713D">
        <w:rPr>
          <w:color w:val="404040" w:themeColor="text1" w:themeTint="BF"/>
          <w:lang w:val="fr-BE"/>
        </w:rPr>
        <w:t>le développement</w:t>
      </w:r>
      <w:r w:rsidR="00D64323" w:rsidRPr="009E713D">
        <w:rPr>
          <w:color w:val="404040" w:themeColor="text1" w:themeTint="BF"/>
          <w:lang w:val="fr-BE"/>
        </w:rPr>
        <w:t xml:space="preserve"> </w:t>
      </w:r>
      <w:r w:rsidR="00057CCE" w:rsidRPr="009E713D">
        <w:rPr>
          <w:color w:val="404040" w:themeColor="text1" w:themeTint="BF"/>
          <w:lang w:val="fr-BE"/>
        </w:rPr>
        <w:t>d’</w:t>
      </w:r>
      <w:r w:rsidR="00D64323" w:rsidRPr="009E713D">
        <w:rPr>
          <w:color w:val="404040" w:themeColor="text1" w:themeTint="BF"/>
          <w:lang w:val="fr-BE"/>
        </w:rPr>
        <w:t>actions d’adaptation pour diminuer cette vulnérabilité</w:t>
      </w:r>
      <w:r w:rsidR="0028320B" w:rsidRPr="009E713D">
        <w:rPr>
          <w:color w:val="404040" w:themeColor="text1" w:themeTint="BF"/>
          <w:lang w:val="fr-BE"/>
        </w:rPr>
        <w:t>.</w:t>
      </w:r>
    </w:p>
    <w:p w14:paraId="2CA317A4" w14:textId="77777777" w:rsidR="005431A8" w:rsidRPr="009E713D" w:rsidRDefault="00523462" w:rsidP="00C5720A">
      <w:pPr>
        <w:pStyle w:val="Paragraphedeliste"/>
        <w:numPr>
          <w:ilvl w:val="0"/>
          <w:numId w:val="19"/>
        </w:numPr>
        <w:spacing w:before="120"/>
        <w:rPr>
          <w:color w:val="404040" w:themeColor="text1" w:themeTint="BF"/>
          <w:lang w:val="fr-BE"/>
        </w:rPr>
      </w:pPr>
      <w:r w:rsidRPr="009E713D">
        <w:rPr>
          <w:color w:val="404040" w:themeColor="text1" w:themeTint="BF"/>
          <w:lang w:val="fr-BE"/>
        </w:rPr>
        <w:t>La rédaction d’</w:t>
      </w:r>
      <w:r w:rsidR="00547AAD" w:rsidRPr="009E713D">
        <w:rPr>
          <w:color w:val="404040" w:themeColor="text1" w:themeTint="BF"/>
          <w:lang w:val="fr-BE"/>
        </w:rPr>
        <w:t>un plan d’action</w:t>
      </w:r>
      <w:r w:rsidR="00C06BB3" w:rsidRPr="009E713D">
        <w:rPr>
          <w:color w:val="404040" w:themeColor="text1" w:themeTint="BF"/>
          <w:lang w:val="fr-BE"/>
        </w:rPr>
        <w:t xml:space="preserve"> en faveur de l’</w:t>
      </w:r>
      <w:r w:rsidR="00547AAD" w:rsidRPr="009E713D">
        <w:rPr>
          <w:color w:val="404040" w:themeColor="text1" w:themeTint="BF"/>
          <w:lang w:val="fr-BE"/>
        </w:rPr>
        <w:t>énergie durable</w:t>
      </w:r>
      <w:r w:rsidR="00C06BB3" w:rsidRPr="009E713D">
        <w:rPr>
          <w:color w:val="404040" w:themeColor="text1" w:themeTint="BF"/>
          <w:lang w:val="fr-BE"/>
        </w:rPr>
        <w:t xml:space="preserve"> et du climat</w:t>
      </w:r>
      <w:r w:rsidR="00547AAD" w:rsidRPr="009E713D">
        <w:rPr>
          <w:color w:val="404040" w:themeColor="text1" w:themeTint="BF"/>
          <w:lang w:val="fr-BE"/>
        </w:rPr>
        <w:t xml:space="preserve"> (PAED</w:t>
      </w:r>
      <w:r w:rsidR="00C06BB3" w:rsidRPr="009E713D">
        <w:rPr>
          <w:color w:val="404040" w:themeColor="text1" w:themeTint="BF"/>
          <w:lang w:val="fr-BE"/>
        </w:rPr>
        <w:t>C</w:t>
      </w:r>
      <w:r w:rsidR="00547AAD" w:rsidRPr="009E713D">
        <w:rPr>
          <w:color w:val="404040" w:themeColor="text1" w:themeTint="BF"/>
          <w:lang w:val="fr-BE"/>
        </w:rPr>
        <w:t>) à partir des ressources locales (humaines et matérielles) en vue d’aider l</w:t>
      </w:r>
      <w:r w:rsidR="00B63155" w:rsidRPr="009E713D">
        <w:rPr>
          <w:color w:val="404040" w:themeColor="text1" w:themeTint="BF"/>
          <w:lang w:val="fr-BE"/>
        </w:rPr>
        <w:t>a commune</w:t>
      </w:r>
      <w:r w:rsidR="00547AAD" w:rsidRPr="009E713D">
        <w:rPr>
          <w:color w:val="404040" w:themeColor="text1" w:themeTint="BF"/>
          <w:lang w:val="fr-BE"/>
        </w:rPr>
        <w:t xml:space="preserve"> à mobiliser l</w:t>
      </w:r>
      <w:r w:rsidRPr="009E713D">
        <w:rPr>
          <w:color w:val="404040" w:themeColor="text1" w:themeTint="BF"/>
          <w:lang w:val="fr-BE"/>
        </w:rPr>
        <w:t>’ensemble des acteurs de son territoire à</w:t>
      </w:r>
      <w:r w:rsidR="00547AAD" w:rsidRPr="009E713D">
        <w:rPr>
          <w:color w:val="404040" w:themeColor="text1" w:themeTint="BF"/>
          <w:lang w:val="fr-BE"/>
        </w:rPr>
        <w:t xml:space="preserve"> réduire l</w:t>
      </w:r>
      <w:r w:rsidRPr="009E713D">
        <w:rPr>
          <w:color w:val="404040" w:themeColor="text1" w:themeTint="BF"/>
          <w:lang w:val="fr-BE"/>
        </w:rPr>
        <w:t>eur</w:t>
      </w:r>
      <w:r w:rsidR="00547AAD" w:rsidRPr="009E713D">
        <w:rPr>
          <w:color w:val="404040" w:themeColor="text1" w:themeTint="BF"/>
          <w:lang w:val="fr-BE"/>
        </w:rPr>
        <w:t xml:space="preserve"> consommation d’énergie et </w:t>
      </w:r>
      <w:r w:rsidRPr="009E713D">
        <w:rPr>
          <w:color w:val="404040" w:themeColor="text1" w:themeTint="BF"/>
          <w:lang w:val="fr-BE"/>
        </w:rPr>
        <w:t xml:space="preserve">à développer </w:t>
      </w:r>
      <w:r w:rsidR="00547AAD" w:rsidRPr="009E713D">
        <w:rPr>
          <w:color w:val="404040" w:themeColor="text1" w:themeTint="BF"/>
          <w:lang w:val="fr-BE"/>
        </w:rPr>
        <w:t xml:space="preserve">au maximum le potentiel des énergies renouvelables sur le territoire communal. </w:t>
      </w:r>
    </w:p>
    <w:p w14:paraId="07CEB145" w14:textId="77777777" w:rsidR="002567EE" w:rsidRPr="009E713D" w:rsidRDefault="00547AAD">
      <w:pPr>
        <w:spacing w:before="120"/>
        <w:ind w:left="708"/>
        <w:jc w:val="both"/>
        <w:rPr>
          <w:color w:val="404040" w:themeColor="text1" w:themeTint="BF"/>
          <w:lang w:val="fr-BE"/>
        </w:rPr>
      </w:pPr>
      <w:r w:rsidRPr="009E713D">
        <w:rPr>
          <w:color w:val="404040" w:themeColor="text1" w:themeTint="BF"/>
          <w:lang w:val="fr-BE"/>
        </w:rPr>
        <w:t xml:space="preserve">Ce </w:t>
      </w:r>
      <w:r w:rsidR="00C06BB3" w:rsidRPr="009E713D">
        <w:rPr>
          <w:color w:val="404040" w:themeColor="text1" w:themeTint="BF"/>
          <w:lang w:val="fr-BE"/>
        </w:rPr>
        <w:t>PAEDC</w:t>
      </w:r>
      <w:r w:rsidRPr="009E713D">
        <w:rPr>
          <w:color w:val="404040" w:themeColor="text1" w:themeTint="BF"/>
          <w:lang w:val="fr-BE"/>
        </w:rPr>
        <w:t xml:space="preserve"> se base sur une vision à long terme et une  stratégie globale </w:t>
      </w:r>
      <w:r w:rsidR="00523462" w:rsidRPr="009E713D">
        <w:rPr>
          <w:color w:val="404040" w:themeColor="text1" w:themeTint="BF"/>
          <w:lang w:val="fr-BE"/>
        </w:rPr>
        <w:t>,</w:t>
      </w:r>
      <w:r w:rsidRPr="009E713D">
        <w:rPr>
          <w:color w:val="404040" w:themeColor="text1" w:themeTint="BF"/>
          <w:lang w:val="fr-BE"/>
        </w:rPr>
        <w:t xml:space="preserve"> précise l’objectif prévu de réduction des émissions de </w:t>
      </w:r>
      <w:r w:rsidR="00523462" w:rsidRPr="009E713D">
        <w:rPr>
          <w:color w:val="404040" w:themeColor="text1" w:themeTint="BF"/>
          <w:lang w:val="fr-BE"/>
        </w:rPr>
        <w:t>CO</w:t>
      </w:r>
      <w:r w:rsidR="00370788" w:rsidRPr="009E713D">
        <w:rPr>
          <w:color w:val="404040" w:themeColor="text1" w:themeTint="BF"/>
          <w:vertAlign w:val="subscript"/>
          <w:lang w:val="fr-BE"/>
        </w:rPr>
        <w:t>2</w:t>
      </w:r>
      <w:r w:rsidRPr="009E713D">
        <w:rPr>
          <w:color w:val="404040" w:themeColor="text1" w:themeTint="BF"/>
          <w:lang w:val="fr-BE"/>
        </w:rPr>
        <w:t xml:space="preserve">, les domaines d’action prioritaires, l’affectation de personnel et le budget prévisionnel global ; </w:t>
      </w:r>
    </w:p>
    <w:p w14:paraId="1F734A82" w14:textId="77777777" w:rsidR="00E22FF5" w:rsidRPr="009E713D" w:rsidRDefault="00523462" w:rsidP="00C5720A">
      <w:pPr>
        <w:pStyle w:val="Paragraphedeliste"/>
        <w:numPr>
          <w:ilvl w:val="0"/>
          <w:numId w:val="19"/>
        </w:numPr>
        <w:spacing w:before="120"/>
        <w:rPr>
          <w:color w:val="404040" w:themeColor="text1" w:themeTint="BF"/>
          <w:lang w:val="fr-BE"/>
        </w:rPr>
      </w:pPr>
      <w:r w:rsidRPr="009E713D">
        <w:rPr>
          <w:color w:val="404040" w:themeColor="text1" w:themeTint="BF"/>
          <w:lang w:val="fr-BE"/>
        </w:rPr>
        <w:t>La mise en place d’</w:t>
      </w:r>
      <w:r w:rsidR="00547AAD" w:rsidRPr="009E713D">
        <w:rPr>
          <w:color w:val="404040" w:themeColor="text1" w:themeTint="BF"/>
          <w:lang w:val="fr-BE"/>
        </w:rPr>
        <w:t>une</w:t>
      </w:r>
      <w:r w:rsidR="007C51CB" w:rsidRPr="009E713D">
        <w:rPr>
          <w:color w:val="404040" w:themeColor="text1" w:themeTint="BF"/>
          <w:lang w:val="fr-BE"/>
        </w:rPr>
        <w:t xml:space="preserve"> cellule « </w:t>
      </w:r>
      <w:r w:rsidR="00547AAD" w:rsidRPr="009E713D">
        <w:rPr>
          <w:color w:val="404040" w:themeColor="text1" w:themeTint="BF"/>
          <w:lang w:val="fr-BE"/>
        </w:rPr>
        <w:t>POLLEC</w:t>
      </w:r>
      <w:r w:rsidR="007C51CB" w:rsidRPr="009E713D">
        <w:rPr>
          <w:color w:val="404040" w:themeColor="text1" w:themeTint="BF"/>
          <w:lang w:val="fr-BE"/>
        </w:rPr>
        <w:t> »</w:t>
      </w:r>
      <w:r w:rsidR="00547AAD" w:rsidRPr="009E713D">
        <w:rPr>
          <w:color w:val="404040" w:themeColor="text1" w:themeTint="BF"/>
          <w:lang w:val="fr-BE"/>
        </w:rPr>
        <w:t xml:space="preserve"> au sein de l’organigramme interne des services de </w:t>
      </w:r>
      <w:r w:rsidR="007C51CB" w:rsidRPr="009E713D">
        <w:rPr>
          <w:color w:val="404040" w:themeColor="text1" w:themeTint="BF"/>
          <w:lang w:val="fr-BE"/>
        </w:rPr>
        <w:t>la commune</w:t>
      </w:r>
      <w:r w:rsidR="002567EE" w:rsidRPr="009E713D">
        <w:rPr>
          <w:color w:val="404040" w:themeColor="text1" w:themeTint="BF"/>
          <w:lang w:val="fr-BE"/>
        </w:rPr>
        <w:t xml:space="preserve"> chargée du suivi et de la mise en œuvre du PAED</w:t>
      </w:r>
      <w:r w:rsidR="007639EB" w:rsidRPr="009E713D">
        <w:rPr>
          <w:color w:val="404040" w:themeColor="text1" w:themeTint="BF"/>
          <w:lang w:val="fr-BE"/>
        </w:rPr>
        <w:t>C</w:t>
      </w:r>
      <w:r w:rsidR="003847B7" w:rsidRPr="009E713D">
        <w:rPr>
          <w:color w:val="404040" w:themeColor="text1" w:themeTint="BF"/>
          <w:lang w:val="fr-BE"/>
        </w:rPr>
        <w:t xml:space="preserve"> tant interne qu’externe</w:t>
      </w:r>
      <w:r w:rsidR="00A56B04" w:rsidRPr="009E713D">
        <w:rPr>
          <w:color w:val="404040" w:themeColor="text1" w:themeTint="BF"/>
          <w:lang w:val="fr-BE"/>
        </w:rPr>
        <w:t xml:space="preserve"> (Commission énergie-climat, groupe de travail) et </w:t>
      </w:r>
      <w:r w:rsidR="007C51CB" w:rsidRPr="009E713D">
        <w:rPr>
          <w:color w:val="404040" w:themeColor="text1" w:themeTint="BF"/>
          <w:lang w:val="fr-BE"/>
        </w:rPr>
        <w:t xml:space="preserve">la répartition détaillée des </w:t>
      </w:r>
      <w:r w:rsidR="002F7AD4" w:rsidRPr="009E713D">
        <w:rPr>
          <w:color w:val="404040" w:themeColor="text1" w:themeTint="BF"/>
          <w:lang w:val="fr-BE"/>
        </w:rPr>
        <w:t xml:space="preserve">missions </w:t>
      </w:r>
      <w:r w:rsidR="007C51CB" w:rsidRPr="009E713D">
        <w:rPr>
          <w:color w:val="404040" w:themeColor="text1" w:themeTint="BF"/>
          <w:lang w:val="fr-BE"/>
        </w:rPr>
        <w:t xml:space="preserve">parmi les </w:t>
      </w:r>
      <w:r w:rsidR="00547AAD" w:rsidRPr="009E713D">
        <w:rPr>
          <w:color w:val="404040" w:themeColor="text1" w:themeTint="BF"/>
          <w:lang w:val="fr-BE"/>
        </w:rPr>
        <w:t>ressource</w:t>
      </w:r>
      <w:r w:rsidR="007C51CB" w:rsidRPr="009E713D">
        <w:rPr>
          <w:color w:val="404040" w:themeColor="text1" w:themeTint="BF"/>
          <w:lang w:val="fr-BE"/>
        </w:rPr>
        <w:t>s du territoire (internes et externes) ;</w:t>
      </w:r>
    </w:p>
    <w:p w14:paraId="24FE17AC" w14:textId="77777777" w:rsidR="00E22FF5" w:rsidRPr="009E713D" w:rsidRDefault="00523462" w:rsidP="00C5720A">
      <w:pPr>
        <w:pStyle w:val="Paragraphedeliste"/>
        <w:numPr>
          <w:ilvl w:val="0"/>
          <w:numId w:val="19"/>
        </w:numPr>
        <w:spacing w:before="120"/>
        <w:rPr>
          <w:color w:val="404040" w:themeColor="text1" w:themeTint="BF"/>
          <w:lang w:val="fr-BE"/>
        </w:rPr>
      </w:pPr>
      <w:r w:rsidRPr="009E713D">
        <w:rPr>
          <w:color w:val="404040" w:themeColor="text1" w:themeTint="BF"/>
          <w:lang w:val="fr-BE"/>
        </w:rPr>
        <w:t xml:space="preserve">La définition </w:t>
      </w:r>
      <w:r w:rsidR="00A8230B" w:rsidRPr="009E713D">
        <w:rPr>
          <w:color w:val="404040" w:themeColor="text1" w:themeTint="BF"/>
          <w:lang w:val="fr-BE"/>
        </w:rPr>
        <w:t>d’une méthodologie de suivi (feuille de route, fiches-actions, indicateurs,…)</w:t>
      </w:r>
      <w:r w:rsidR="00547AAD" w:rsidRPr="009E713D">
        <w:rPr>
          <w:color w:val="404040" w:themeColor="text1" w:themeTint="BF"/>
          <w:lang w:val="fr-BE"/>
        </w:rPr>
        <w:t xml:space="preserve"> afin que </w:t>
      </w:r>
      <w:r w:rsidR="002F7AD4" w:rsidRPr="009E713D">
        <w:rPr>
          <w:color w:val="404040" w:themeColor="text1" w:themeTint="BF"/>
          <w:lang w:val="fr-BE"/>
        </w:rPr>
        <w:t xml:space="preserve"> la </w:t>
      </w:r>
      <w:r w:rsidR="007C51CB" w:rsidRPr="009E713D">
        <w:rPr>
          <w:color w:val="404040" w:themeColor="text1" w:themeTint="BF"/>
          <w:lang w:val="fr-BE"/>
        </w:rPr>
        <w:t xml:space="preserve">cellule « POLLEC » </w:t>
      </w:r>
      <w:r w:rsidR="00547AAD" w:rsidRPr="009E713D">
        <w:rPr>
          <w:color w:val="404040" w:themeColor="text1" w:themeTint="BF"/>
          <w:lang w:val="fr-BE"/>
        </w:rPr>
        <w:t xml:space="preserve">en charge du </w:t>
      </w:r>
      <w:r w:rsidR="002F7AD4" w:rsidRPr="009E713D">
        <w:rPr>
          <w:color w:val="404040" w:themeColor="text1" w:themeTint="BF"/>
          <w:lang w:val="fr-BE"/>
        </w:rPr>
        <w:t>PAED</w:t>
      </w:r>
      <w:r w:rsidR="00C06BB3" w:rsidRPr="009E713D">
        <w:rPr>
          <w:color w:val="404040" w:themeColor="text1" w:themeTint="BF"/>
          <w:lang w:val="fr-BE"/>
        </w:rPr>
        <w:t>C</w:t>
      </w:r>
      <w:r w:rsidR="00547AAD" w:rsidRPr="009E713D">
        <w:rPr>
          <w:color w:val="404040" w:themeColor="text1" w:themeTint="BF"/>
          <w:lang w:val="fr-BE"/>
        </w:rPr>
        <w:t xml:space="preserve"> puisse </w:t>
      </w:r>
      <w:r w:rsidR="00C06BB3" w:rsidRPr="009E713D">
        <w:rPr>
          <w:color w:val="404040" w:themeColor="text1" w:themeTint="BF"/>
          <w:lang w:val="fr-BE"/>
        </w:rPr>
        <w:t>suivre sa mise en œuvre ainsi que l’évolution des émissions de GES</w:t>
      </w:r>
      <w:r w:rsidR="00B70D6C" w:rsidRPr="009E713D">
        <w:rPr>
          <w:color w:val="404040" w:themeColor="text1" w:themeTint="BF"/>
          <w:lang w:val="fr-BE"/>
        </w:rPr>
        <w:t> ;</w:t>
      </w:r>
    </w:p>
    <w:p w14:paraId="42DEEF09" w14:textId="77777777" w:rsidR="00E22FF5" w:rsidRPr="009E713D" w:rsidRDefault="00523462" w:rsidP="00C5720A">
      <w:pPr>
        <w:pStyle w:val="Paragraphedeliste"/>
        <w:numPr>
          <w:ilvl w:val="0"/>
          <w:numId w:val="19"/>
        </w:numPr>
        <w:spacing w:before="120"/>
        <w:rPr>
          <w:color w:val="404040" w:themeColor="text1" w:themeTint="BF"/>
          <w:lang w:val="fr-BE"/>
        </w:rPr>
      </w:pPr>
      <w:r w:rsidRPr="009E713D">
        <w:rPr>
          <w:color w:val="404040" w:themeColor="text1" w:themeTint="BF"/>
          <w:lang w:val="fr-BE"/>
        </w:rPr>
        <w:t xml:space="preserve">La </w:t>
      </w:r>
      <w:r w:rsidR="002F7AD4" w:rsidRPr="009E713D">
        <w:rPr>
          <w:color w:val="404040" w:themeColor="text1" w:themeTint="BF"/>
          <w:lang w:val="fr-BE"/>
        </w:rPr>
        <w:t>définition d’</w:t>
      </w:r>
      <w:r w:rsidR="00547AAD" w:rsidRPr="009E713D">
        <w:rPr>
          <w:color w:val="404040" w:themeColor="text1" w:themeTint="BF"/>
          <w:lang w:val="fr-BE"/>
        </w:rPr>
        <w:t>un plan d’investissement pluriannuel pour la réalisation du PAED</w:t>
      </w:r>
      <w:r w:rsidR="00C06BB3" w:rsidRPr="009E713D">
        <w:rPr>
          <w:color w:val="404040" w:themeColor="text1" w:themeTint="BF"/>
          <w:lang w:val="fr-BE"/>
        </w:rPr>
        <w:t>C</w:t>
      </w:r>
      <w:r w:rsidRPr="009E713D">
        <w:rPr>
          <w:color w:val="404040" w:themeColor="text1" w:themeTint="BF"/>
          <w:lang w:val="fr-BE"/>
        </w:rPr>
        <w:t> ;</w:t>
      </w:r>
    </w:p>
    <w:p w14:paraId="7D850608" w14:textId="77777777" w:rsidR="00E22FF5" w:rsidRPr="009E713D" w:rsidRDefault="00523462" w:rsidP="00C5720A">
      <w:pPr>
        <w:pStyle w:val="Paragraphedeliste"/>
        <w:numPr>
          <w:ilvl w:val="0"/>
          <w:numId w:val="19"/>
        </w:numPr>
        <w:spacing w:before="120"/>
        <w:rPr>
          <w:color w:val="404040" w:themeColor="text1" w:themeTint="BF"/>
          <w:lang w:val="fr-BE"/>
        </w:rPr>
      </w:pPr>
      <w:r w:rsidRPr="009E713D">
        <w:rPr>
          <w:color w:val="404040" w:themeColor="text1" w:themeTint="BF"/>
          <w:lang w:val="fr-BE"/>
        </w:rPr>
        <w:t xml:space="preserve">La </w:t>
      </w:r>
      <w:r w:rsidR="002F7AD4" w:rsidRPr="009E713D">
        <w:rPr>
          <w:color w:val="404040" w:themeColor="text1" w:themeTint="BF"/>
          <w:lang w:val="fr-BE"/>
        </w:rPr>
        <w:t>définition</w:t>
      </w:r>
      <w:r w:rsidRPr="009E713D">
        <w:rPr>
          <w:color w:val="404040" w:themeColor="text1" w:themeTint="BF"/>
          <w:lang w:val="fr-BE"/>
        </w:rPr>
        <w:t xml:space="preserve"> d’un</w:t>
      </w:r>
      <w:r w:rsidR="00817CEF" w:rsidRPr="009E713D">
        <w:rPr>
          <w:color w:val="404040" w:themeColor="text1" w:themeTint="BF"/>
          <w:lang w:val="fr-BE"/>
        </w:rPr>
        <w:t xml:space="preserve"> </w:t>
      </w:r>
      <w:r w:rsidR="00547AAD" w:rsidRPr="009E713D">
        <w:rPr>
          <w:color w:val="404040" w:themeColor="text1" w:themeTint="BF"/>
          <w:lang w:val="fr-BE"/>
        </w:rPr>
        <w:t xml:space="preserve">plan de communication et </w:t>
      </w:r>
      <w:r w:rsidR="00C06BB3" w:rsidRPr="009E713D">
        <w:rPr>
          <w:color w:val="404040" w:themeColor="text1" w:themeTint="BF"/>
          <w:lang w:val="fr-BE"/>
        </w:rPr>
        <w:t>d’</w:t>
      </w:r>
      <w:r w:rsidR="00547AAD" w:rsidRPr="009E713D">
        <w:rPr>
          <w:color w:val="404040" w:themeColor="text1" w:themeTint="BF"/>
          <w:lang w:val="fr-BE"/>
        </w:rPr>
        <w:t xml:space="preserve">une démarche de mobilisation </w:t>
      </w:r>
      <w:r w:rsidR="00725DC1" w:rsidRPr="009E713D">
        <w:rPr>
          <w:color w:val="404040" w:themeColor="text1" w:themeTint="BF"/>
          <w:lang w:val="fr-BE"/>
        </w:rPr>
        <w:t>du territoire communal (citoyens, écoles, associations, entreprises, agents communaux,</w:t>
      </w:r>
      <w:r w:rsidRPr="009E713D">
        <w:rPr>
          <w:color w:val="404040" w:themeColor="text1" w:themeTint="BF"/>
          <w:lang w:val="fr-BE"/>
        </w:rPr>
        <w:t xml:space="preserve"> CPAS</w:t>
      </w:r>
      <w:r w:rsidR="00725DC1" w:rsidRPr="009E713D">
        <w:rPr>
          <w:color w:val="404040" w:themeColor="text1" w:themeTint="BF"/>
          <w:lang w:val="fr-BE"/>
        </w:rPr>
        <w:t xml:space="preserve">…). </w:t>
      </w:r>
    </w:p>
    <w:p w14:paraId="734551F8" w14:textId="77777777" w:rsidR="006C25B1" w:rsidRPr="009E713D" w:rsidRDefault="00547AAD">
      <w:pPr>
        <w:pStyle w:val="Sous-titre"/>
        <w:rPr>
          <w:color w:val="404040" w:themeColor="text1" w:themeTint="BF"/>
          <w:lang w:val="fr-BE"/>
        </w:rPr>
      </w:pPr>
      <w:bookmarkStart w:id="3" w:name="_Toc489441280"/>
      <w:r w:rsidRPr="009E713D">
        <w:rPr>
          <w:color w:val="404040" w:themeColor="text1" w:themeTint="BF"/>
          <w:lang w:val="fr-BE"/>
        </w:rPr>
        <w:t>Contenu de la mission</w:t>
      </w:r>
      <w:bookmarkEnd w:id="3"/>
    </w:p>
    <w:p w14:paraId="45669B0B" w14:textId="77777777" w:rsidR="008C0941" w:rsidRDefault="00882693" w:rsidP="008C0941">
      <w:pPr>
        <w:pStyle w:val="CORPSTXT"/>
        <w:rPr>
          <w:color w:val="404040" w:themeColor="text1" w:themeTint="BF"/>
          <w:lang w:val="fr-BE" w:eastAsia="fr-BE"/>
        </w:rPr>
      </w:pPr>
      <w:r w:rsidRPr="009E713D">
        <w:rPr>
          <w:color w:val="404040" w:themeColor="text1" w:themeTint="BF"/>
        </w:rPr>
        <w:t xml:space="preserve">La mission du </w:t>
      </w:r>
      <w:r w:rsidR="000D33FF" w:rsidRPr="009E713D">
        <w:rPr>
          <w:color w:val="404040" w:themeColor="text1" w:themeTint="BF"/>
        </w:rPr>
        <w:t>prestataire de service</w:t>
      </w:r>
      <w:r w:rsidRPr="009E713D">
        <w:rPr>
          <w:color w:val="404040" w:themeColor="text1" w:themeTint="BF"/>
        </w:rPr>
        <w:t xml:space="preserve"> comprend </w:t>
      </w:r>
      <w:commentRangeStart w:id="4"/>
      <w:r w:rsidRPr="009E713D">
        <w:rPr>
          <w:color w:val="404040" w:themeColor="text1" w:themeTint="BF"/>
          <w:highlight w:val="yellow"/>
        </w:rPr>
        <w:t>5</w:t>
      </w:r>
      <w:r w:rsidR="00EE7FFB" w:rsidRPr="009E713D">
        <w:rPr>
          <w:color w:val="404040" w:themeColor="text1" w:themeTint="BF"/>
          <w:highlight w:val="yellow"/>
        </w:rPr>
        <w:t xml:space="preserve"> ou 6</w:t>
      </w:r>
      <w:r w:rsidRPr="009E713D">
        <w:rPr>
          <w:color w:val="404040" w:themeColor="text1" w:themeTint="BF"/>
          <w:highlight w:val="yellow"/>
        </w:rPr>
        <w:t xml:space="preserve"> tâches</w:t>
      </w:r>
      <w:commentRangeEnd w:id="4"/>
      <w:r w:rsidR="00EE7FFB" w:rsidRPr="009E713D">
        <w:rPr>
          <w:rStyle w:val="Marquedecommentaire"/>
          <w:color w:val="404040" w:themeColor="text1" w:themeTint="BF"/>
        </w:rPr>
        <w:commentReference w:id="4"/>
      </w:r>
      <w:r w:rsidR="008C0941" w:rsidRPr="009E713D">
        <w:rPr>
          <w:color w:val="404040" w:themeColor="text1" w:themeTint="BF"/>
        </w:rPr>
        <w:t xml:space="preserve">. </w:t>
      </w:r>
      <w:r w:rsidR="008C0941" w:rsidRPr="009E713D">
        <w:rPr>
          <w:color w:val="404040" w:themeColor="text1" w:themeTint="BF"/>
          <w:lang w:val="fr-BE" w:eastAsia="fr-BE"/>
        </w:rPr>
        <w:t>Le soumissionnaire détaillera son offre (prix et méthodologie) en fonction de ces dernières, étant entendu que toutes les tâches proposées seront retenues et que le marché est un marché</w:t>
      </w:r>
      <w:r w:rsidR="00B36814" w:rsidRPr="009E713D">
        <w:rPr>
          <w:color w:val="404040" w:themeColor="text1" w:themeTint="BF"/>
          <w:lang w:val="fr-BE" w:eastAsia="fr-BE"/>
        </w:rPr>
        <w:t xml:space="preserve"> à prix</w:t>
      </w:r>
      <w:r w:rsidR="008C0941" w:rsidRPr="009E713D">
        <w:rPr>
          <w:color w:val="404040" w:themeColor="text1" w:themeTint="BF"/>
          <w:lang w:val="fr-BE" w:eastAsia="fr-BE"/>
        </w:rPr>
        <w:t xml:space="preserve"> global.</w:t>
      </w:r>
    </w:p>
    <w:p w14:paraId="0C56C9E5" w14:textId="77777777" w:rsidR="009E713D" w:rsidRPr="009E713D" w:rsidRDefault="009E713D" w:rsidP="008C0941">
      <w:pPr>
        <w:pStyle w:val="CORPSTXT"/>
        <w:rPr>
          <w:color w:val="404040" w:themeColor="text1" w:themeTint="BF"/>
        </w:rPr>
      </w:pPr>
    </w:p>
    <w:p w14:paraId="788C01F2" w14:textId="77777777" w:rsidR="006C25B1" w:rsidRPr="009E713D" w:rsidRDefault="00547AAD">
      <w:pPr>
        <w:pStyle w:val="TITRE3"/>
        <w:rPr>
          <w:color w:val="404040" w:themeColor="text1" w:themeTint="BF"/>
        </w:rPr>
      </w:pPr>
      <w:bookmarkStart w:id="5" w:name="_Toc489441281"/>
      <w:r w:rsidRPr="009E713D">
        <w:rPr>
          <w:color w:val="404040" w:themeColor="text1" w:themeTint="BF"/>
        </w:rPr>
        <w:lastRenderedPageBreak/>
        <w:t xml:space="preserve">Inventaire de référence des émissions de </w:t>
      </w:r>
      <w:r w:rsidR="00E35D89" w:rsidRPr="009E713D">
        <w:rPr>
          <w:color w:val="404040" w:themeColor="text1" w:themeTint="BF"/>
          <w:lang w:val="fr-BE"/>
        </w:rPr>
        <w:t>gaz à effet de serre</w:t>
      </w:r>
      <w:bookmarkEnd w:id="5"/>
    </w:p>
    <w:p w14:paraId="2E33A41D" w14:textId="77777777" w:rsidR="00655591" w:rsidRPr="009E713D" w:rsidRDefault="00C00679">
      <w:pPr>
        <w:spacing w:before="120"/>
        <w:jc w:val="both"/>
        <w:rPr>
          <w:color w:val="404040" w:themeColor="text1" w:themeTint="BF"/>
        </w:rPr>
      </w:pPr>
      <w:r w:rsidRPr="009E713D">
        <w:rPr>
          <w:color w:val="404040" w:themeColor="text1" w:themeTint="BF"/>
        </w:rPr>
        <w:t xml:space="preserve">Dans le cadre de son adhésion à la Convention des Maires, le pouvoir </w:t>
      </w:r>
      <w:r w:rsidR="00C27D63" w:rsidRPr="009E713D">
        <w:rPr>
          <w:color w:val="404040" w:themeColor="text1" w:themeTint="BF"/>
        </w:rPr>
        <w:t>adjudicateur</w:t>
      </w:r>
      <w:r w:rsidRPr="009E713D">
        <w:rPr>
          <w:color w:val="404040" w:themeColor="text1" w:themeTint="BF"/>
        </w:rPr>
        <w:t xml:space="preserve"> doit réaliser un </w:t>
      </w:r>
      <w:r w:rsidR="00547AAD" w:rsidRPr="009E713D">
        <w:rPr>
          <w:color w:val="404040" w:themeColor="text1" w:themeTint="BF"/>
        </w:rPr>
        <w:t xml:space="preserve">inventaire des émissions de </w:t>
      </w:r>
      <w:r w:rsidR="00655591" w:rsidRPr="009E713D">
        <w:rPr>
          <w:color w:val="404040" w:themeColor="text1" w:themeTint="BF"/>
          <w:lang w:val="fr-BE"/>
        </w:rPr>
        <w:t>gaz à effet de serre (eq CO</w:t>
      </w:r>
      <w:r w:rsidR="00370788" w:rsidRPr="009E713D">
        <w:rPr>
          <w:color w:val="404040" w:themeColor="text1" w:themeTint="BF"/>
          <w:vertAlign w:val="subscript"/>
          <w:lang w:val="fr-BE"/>
        </w:rPr>
        <w:t>2</w:t>
      </w:r>
      <w:r w:rsidR="00B63155" w:rsidRPr="009E713D">
        <w:rPr>
          <w:color w:val="404040" w:themeColor="text1" w:themeTint="BF"/>
          <w:lang w:val="fr-BE"/>
        </w:rPr>
        <w:t>)</w:t>
      </w:r>
      <w:r w:rsidR="00655591" w:rsidRPr="009E713D">
        <w:rPr>
          <w:color w:val="404040" w:themeColor="text1" w:themeTint="BF"/>
        </w:rPr>
        <w:t>.</w:t>
      </w:r>
    </w:p>
    <w:p w14:paraId="0E2BC87A" w14:textId="77777777" w:rsidR="00655591" w:rsidRPr="009E713D" w:rsidRDefault="00655591" w:rsidP="00655591">
      <w:pPr>
        <w:pStyle w:val="NormalWeb"/>
        <w:spacing w:before="0" w:beforeAutospacing="0" w:after="125" w:afterAutospacing="0" w:line="286" w:lineRule="atLeast"/>
        <w:jc w:val="both"/>
        <w:rPr>
          <w:rFonts w:asciiTheme="minorHAnsi" w:hAnsiTheme="minorHAnsi" w:cs="Arial"/>
          <w:color w:val="404040" w:themeColor="text1" w:themeTint="BF"/>
        </w:rPr>
      </w:pPr>
      <w:r w:rsidRPr="009E713D">
        <w:rPr>
          <w:rFonts w:asciiTheme="minorHAnsi" w:hAnsiTheme="minorHAnsi"/>
          <w:color w:val="404040" w:themeColor="text1" w:themeTint="BF"/>
        </w:rPr>
        <w:t>Il s’agit d’</w:t>
      </w:r>
      <w:r w:rsidRPr="009E713D">
        <w:rPr>
          <w:rFonts w:asciiTheme="minorHAnsi" w:hAnsiTheme="minorHAnsi" w:cs="Arial"/>
          <w:color w:val="404040" w:themeColor="text1" w:themeTint="BF"/>
        </w:rPr>
        <w:t>une évaluation, à un moment donné, de l’impact sur l’effet de serre, de l’ensemble d’activités ayant lieu sur le territoire communal. C’est une première étape importante permettant de planifier des actions de réductions priorisées. </w:t>
      </w:r>
    </w:p>
    <w:p w14:paraId="40B69EED" w14:textId="77777777" w:rsidR="00655591" w:rsidRPr="009E713D" w:rsidRDefault="00655591" w:rsidP="00655591">
      <w:pPr>
        <w:spacing w:before="120"/>
        <w:jc w:val="both"/>
        <w:rPr>
          <w:rFonts w:asciiTheme="minorHAnsi" w:hAnsiTheme="minorHAnsi" w:cs="Arial"/>
          <w:color w:val="404040" w:themeColor="text1" w:themeTint="BF"/>
        </w:rPr>
      </w:pPr>
      <w:r w:rsidRPr="009E713D">
        <w:rPr>
          <w:rFonts w:asciiTheme="minorHAnsi" w:hAnsiTheme="minorHAnsi" w:cs="Arial"/>
          <w:color w:val="404040" w:themeColor="text1" w:themeTint="BF"/>
        </w:rPr>
        <w:t xml:space="preserve">Lorsque l’inventaire des émissions de GES est réalisé pour une année de référence </w:t>
      </w:r>
      <w:r w:rsidR="00C06BB3" w:rsidRPr="009E713D">
        <w:rPr>
          <w:rFonts w:asciiTheme="minorHAnsi" w:hAnsiTheme="minorHAnsi" w:cs="Arial"/>
          <w:color w:val="404040" w:themeColor="text1" w:themeTint="BF"/>
        </w:rPr>
        <w:t>(l’</w:t>
      </w:r>
      <w:r w:rsidRPr="009E713D">
        <w:rPr>
          <w:rFonts w:asciiTheme="minorHAnsi" w:hAnsiTheme="minorHAnsi" w:cs="Arial"/>
          <w:color w:val="404040" w:themeColor="text1" w:themeTint="BF"/>
        </w:rPr>
        <w:t>année servant de base à la définition d’un objectif de réduction de ces émissions</w:t>
      </w:r>
      <w:r w:rsidR="00C06BB3" w:rsidRPr="009E713D">
        <w:rPr>
          <w:rFonts w:asciiTheme="minorHAnsi" w:hAnsiTheme="minorHAnsi" w:cs="Arial"/>
          <w:color w:val="404040" w:themeColor="text1" w:themeTint="BF"/>
        </w:rPr>
        <w:t>)</w:t>
      </w:r>
      <w:r w:rsidRPr="009E713D">
        <w:rPr>
          <w:rFonts w:asciiTheme="minorHAnsi" w:hAnsiTheme="minorHAnsi" w:cs="Arial"/>
          <w:color w:val="404040" w:themeColor="text1" w:themeTint="BF"/>
        </w:rPr>
        <w:t>, on parle d’un inventaire de référence des émissions (l’</w:t>
      </w:r>
      <w:r w:rsidR="00B63155" w:rsidRPr="009E713D">
        <w:rPr>
          <w:rFonts w:asciiTheme="minorHAnsi" w:hAnsiTheme="minorHAnsi" w:cs="Arial"/>
          <w:color w:val="404040" w:themeColor="text1" w:themeTint="BF"/>
        </w:rPr>
        <w:t>I</w:t>
      </w:r>
      <w:r w:rsidRPr="009E713D">
        <w:rPr>
          <w:rFonts w:asciiTheme="minorHAnsi" w:hAnsiTheme="minorHAnsi" w:cs="Arial"/>
          <w:color w:val="404040" w:themeColor="text1" w:themeTint="BF"/>
        </w:rPr>
        <w:t xml:space="preserve">RE). </w:t>
      </w:r>
    </w:p>
    <w:p w14:paraId="38FBC330" w14:textId="77777777" w:rsidR="00E7298E" w:rsidRPr="009E713D" w:rsidRDefault="002F7AD4">
      <w:pPr>
        <w:spacing w:before="120"/>
        <w:jc w:val="both"/>
        <w:rPr>
          <w:color w:val="404040" w:themeColor="text1" w:themeTint="BF"/>
        </w:rPr>
      </w:pPr>
      <w:r w:rsidRPr="009E713D">
        <w:rPr>
          <w:b/>
          <w:color w:val="404040" w:themeColor="text1" w:themeTint="BF"/>
        </w:rPr>
        <w:t>L’année de référence</w:t>
      </w:r>
      <w:r w:rsidRPr="009E713D">
        <w:rPr>
          <w:color w:val="404040" w:themeColor="text1" w:themeTint="BF"/>
        </w:rPr>
        <w:t xml:space="preserve"> utilisée dans l’Inventaire de Référence des Émissions CO</w:t>
      </w:r>
      <w:r w:rsidR="00370788" w:rsidRPr="009E713D">
        <w:rPr>
          <w:color w:val="404040" w:themeColor="text1" w:themeTint="BF"/>
          <w:vertAlign w:val="subscript"/>
        </w:rPr>
        <w:t>2</w:t>
      </w:r>
      <w:r w:rsidRPr="009E713D">
        <w:rPr>
          <w:color w:val="404040" w:themeColor="text1" w:themeTint="BF"/>
        </w:rPr>
        <w:t xml:space="preserve"> (IRE) pour le </w:t>
      </w:r>
      <w:r w:rsidR="00C06BB3" w:rsidRPr="009E713D">
        <w:rPr>
          <w:color w:val="404040" w:themeColor="text1" w:themeTint="BF"/>
        </w:rPr>
        <w:t xml:space="preserve">programme </w:t>
      </w:r>
      <w:r w:rsidRPr="009E713D">
        <w:rPr>
          <w:color w:val="404040" w:themeColor="text1" w:themeTint="BF"/>
        </w:rPr>
        <w:t xml:space="preserve">POLLEC est </w:t>
      </w:r>
      <w:r w:rsidRPr="009E713D">
        <w:rPr>
          <w:b/>
          <w:color w:val="404040" w:themeColor="text1" w:themeTint="BF"/>
        </w:rPr>
        <w:t>2006.</w:t>
      </w:r>
      <w:r w:rsidRPr="009E713D">
        <w:rPr>
          <w:color w:val="404040" w:themeColor="text1" w:themeTint="BF"/>
        </w:rPr>
        <w:t xml:space="preserve"> </w:t>
      </w:r>
      <w:r w:rsidR="00F8385E" w:rsidRPr="009E713D">
        <w:rPr>
          <w:color w:val="404040" w:themeColor="text1" w:themeTint="BF"/>
        </w:rPr>
        <w:t xml:space="preserve"> </w:t>
      </w:r>
    </w:p>
    <w:p w14:paraId="2D7BE127" w14:textId="77777777" w:rsidR="00C00679" w:rsidRPr="009E713D" w:rsidRDefault="00C00679" w:rsidP="00F8385E">
      <w:pPr>
        <w:pStyle w:val="CORPSTXT"/>
        <w:rPr>
          <w:color w:val="404040" w:themeColor="text1" w:themeTint="BF"/>
        </w:rPr>
      </w:pPr>
      <w:r w:rsidRPr="009E713D">
        <w:rPr>
          <w:color w:val="404040" w:themeColor="text1" w:themeTint="BF"/>
        </w:rPr>
        <w:t>L</w:t>
      </w:r>
      <w:r w:rsidR="00F8385E" w:rsidRPr="009E713D">
        <w:rPr>
          <w:color w:val="404040" w:themeColor="text1" w:themeTint="BF"/>
        </w:rPr>
        <w:t>’inventaire de référence</w:t>
      </w:r>
      <w:r w:rsidRPr="009E713D">
        <w:rPr>
          <w:color w:val="404040" w:themeColor="text1" w:themeTint="BF"/>
        </w:rPr>
        <w:t xml:space="preserve"> des Émissions </w:t>
      </w:r>
      <w:r w:rsidR="00655591" w:rsidRPr="009E713D">
        <w:rPr>
          <w:color w:val="404040" w:themeColor="text1" w:themeTint="BF"/>
        </w:rPr>
        <w:t xml:space="preserve">de GES </w:t>
      </w:r>
      <w:r w:rsidRPr="009E713D">
        <w:rPr>
          <w:color w:val="404040" w:themeColor="text1" w:themeTint="BF"/>
        </w:rPr>
        <w:t xml:space="preserve">(IRE) </w:t>
      </w:r>
      <w:r w:rsidR="00C27D63" w:rsidRPr="009E713D">
        <w:rPr>
          <w:color w:val="404040" w:themeColor="text1" w:themeTint="BF"/>
        </w:rPr>
        <w:t xml:space="preserve">de l’année 2006 </w:t>
      </w:r>
      <w:r w:rsidRPr="009E713D">
        <w:rPr>
          <w:color w:val="404040" w:themeColor="text1" w:themeTint="BF"/>
        </w:rPr>
        <w:t xml:space="preserve">est </w:t>
      </w:r>
      <w:r w:rsidR="00C27D63" w:rsidRPr="009E713D">
        <w:rPr>
          <w:color w:val="404040" w:themeColor="text1" w:themeTint="BF"/>
        </w:rPr>
        <w:t>intégré dans le</w:t>
      </w:r>
      <w:r w:rsidRPr="009E713D">
        <w:rPr>
          <w:color w:val="404040" w:themeColor="text1" w:themeTint="BF"/>
        </w:rPr>
        <w:t xml:space="preserve"> </w:t>
      </w:r>
      <w:r w:rsidR="00F8385E" w:rsidRPr="009E713D">
        <w:rPr>
          <w:color w:val="404040" w:themeColor="text1" w:themeTint="BF"/>
          <w:u w:val="single"/>
        </w:rPr>
        <w:t>bilan énergétique communal réalisé par l’ICEDD</w:t>
      </w:r>
      <w:r w:rsidR="00F8385E" w:rsidRPr="009E713D">
        <w:rPr>
          <w:rStyle w:val="Appelnotedebasdep"/>
          <w:color w:val="404040" w:themeColor="text1" w:themeTint="BF"/>
          <w:u w:val="single"/>
        </w:rPr>
        <w:footnoteReference w:id="1"/>
      </w:r>
      <w:r w:rsidR="00F8385E" w:rsidRPr="009E713D">
        <w:rPr>
          <w:color w:val="404040" w:themeColor="text1" w:themeTint="BF"/>
          <w:u w:val="single"/>
        </w:rPr>
        <w:t xml:space="preserve"> pour le compte de la DGO4</w:t>
      </w:r>
      <w:r w:rsidRPr="009E713D">
        <w:rPr>
          <w:color w:val="404040" w:themeColor="text1" w:themeTint="BF"/>
        </w:rPr>
        <w:t xml:space="preserve">. </w:t>
      </w:r>
      <w:r w:rsidR="002B5450" w:rsidRPr="009E713D">
        <w:rPr>
          <w:color w:val="404040" w:themeColor="text1" w:themeTint="BF"/>
        </w:rPr>
        <w:t xml:space="preserve">Ce bilan </w:t>
      </w:r>
      <w:r w:rsidR="00C64F7B" w:rsidRPr="009E713D">
        <w:rPr>
          <w:color w:val="404040" w:themeColor="text1" w:themeTint="BF"/>
        </w:rPr>
        <w:t xml:space="preserve">est disponible pour l’ensemble des communes wallonnes et </w:t>
      </w:r>
      <w:r w:rsidR="002B5450" w:rsidRPr="009E713D">
        <w:rPr>
          <w:color w:val="404040" w:themeColor="text1" w:themeTint="BF"/>
        </w:rPr>
        <w:t xml:space="preserve">reprend les données de consommation </w:t>
      </w:r>
      <w:r w:rsidR="00C27D63" w:rsidRPr="009E713D">
        <w:rPr>
          <w:color w:val="404040" w:themeColor="text1" w:themeTint="BF"/>
        </w:rPr>
        <w:t>énergétique</w:t>
      </w:r>
      <w:r w:rsidR="00C06BB3" w:rsidRPr="009E713D">
        <w:rPr>
          <w:color w:val="404040" w:themeColor="text1" w:themeTint="BF"/>
        </w:rPr>
        <w:t xml:space="preserve"> finale</w:t>
      </w:r>
      <w:r w:rsidR="00C27D63" w:rsidRPr="009E713D">
        <w:rPr>
          <w:color w:val="404040" w:themeColor="text1" w:themeTint="BF"/>
        </w:rPr>
        <w:t xml:space="preserve"> et les émissions de </w:t>
      </w:r>
      <w:r w:rsidR="00655591" w:rsidRPr="009E713D">
        <w:rPr>
          <w:color w:val="404040" w:themeColor="text1" w:themeTint="BF"/>
        </w:rPr>
        <w:t>GES</w:t>
      </w:r>
      <w:r w:rsidR="00C06BB3" w:rsidRPr="009E713D">
        <w:rPr>
          <w:color w:val="404040" w:themeColor="text1" w:themeTint="BF"/>
        </w:rPr>
        <w:t xml:space="preserve"> calculées</w:t>
      </w:r>
      <w:r w:rsidR="00655591" w:rsidRPr="009E713D">
        <w:rPr>
          <w:color w:val="404040" w:themeColor="text1" w:themeTint="BF"/>
        </w:rPr>
        <w:t xml:space="preserve"> </w:t>
      </w:r>
      <w:r w:rsidR="00C27D63" w:rsidRPr="009E713D">
        <w:rPr>
          <w:color w:val="404040" w:themeColor="text1" w:themeTint="BF"/>
        </w:rPr>
        <w:t>sur base de facte</w:t>
      </w:r>
      <w:r w:rsidR="00353327" w:rsidRPr="009E713D">
        <w:rPr>
          <w:color w:val="404040" w:themeColor="text1" w:themeTint="BF"/>
        </w:rPr>
        <w:t>urs d’émissions définis par l’Aw</w:t>
      </w:r>
      <w:r w:rsidR="00C27D63" w:rsidRPr="009E713D">
        <w:rPr>
          <w:color w:val="404040" w:themeColor="text1" w:themeTint="BF"/>
        </w:rPr>
        <w:t>AC pour les</w:t>
      </w:r>
      <w:r w:rsidR="002B5450" w:rsidRPr="009E713D">
        <w:rPr>
          <w:color w:val="404040" w:themeColor="text1" w:themeTint="BF"/>
        </w:rPr>
        <w:t xml:space="preserve"> secteurs suivants : </w:t>
      </w:r>
    </w:p>
    <w:p w14:paraId="04797169" w14:textId="77777777" w:rsidR="00E7298E" w:rsidRPr="009E713D" w:rsidRDefault="00882693" w:rsidP="0052620B">
      <w:pPr>
        <w:pStyle w:val="CORPSTXT"/>
        <w:numPr>
          <w:ilvl w:val="0"/>
          <w:numId w:val="41"/>
        </w:numPr>
        <w:rPr>
          <w:rFonts w:cs="Calibri"/>
          <w:bCs/>
          <w:color w:val="404040" w:themeColor="text1" w:themeTint="BF"/>
          <w:lang w:val="fr-BE" w:eastAsia="fr-BE"/>
        </w:rPr>
      </w:pPr>
      <w:r w:rsidRPr="009E713D">
        <w:rPr>
          <w:rFonts w:cs="Calibri"/>
          <w:bCs/>
          <w:color w:val="404040" w:themeColor="text1" w:themeTint="BF"/>
          <w:lang w:val="fr-BE" w:eastAsia="fr-BE"/>
        </w:rPr>
        <w:t>Bâtiments, équipements/installations et industries</w:t>
      </w:r>
      <w:r w:rsidR="00C64F7B" w:rsidRPr="009E713D">
        <w:rPr>
          <w:rFonts w:cs="Calibri"/>
          <w:bCs/>
          <w:color w:val="404040" w:themeColor="text1" w:themeTint="BF"/>
          <w:lang w:val="fr-BE" w:eastAsia="fr-BE"/>
        </w:rPr>
        <w:t> ;</w:t>
      </w:r>
      <w:r w:rsidRPr="009E713D">
        <w:rPr>
          <w:rFonts w:cs="Calibri"/>
          <w:bCs/>
          <w:color w:val="404040" w:themeColor="text1" w:themeTint="BF"/>
          <w:lang w:val="fr-BE" w:eastAsia="fr-BE"/>
        </w:rPr>
        <w:t xml:space="preserve"> </w:t>
      </w:r>
    </w:p>
    <w:p w14:paraId="42006D43" w14:textId="77777777" w:rsidR="00E7298E" w:rsidRPr="009E713D" w:rsidRDefault="00C00679" w:rsidP="0052620B">
      <w:pPr>
        <w:pStyle w:val="CORPSTXT"/>
        <w:numPr>
          <w:ilvl w:val="0"/>
          <w:numId w:val="41"/>
        </w:numPr>
        <w:rPr>
          <w:rFonts w:cs="Calibri"/>
          <w:bCs/>
          <w:color w:val="404040" w:themeColor="text1" w:themeTint="BF"/>
          <w:lang w:val="fr-BE" w:eastAsia="fr-BE"/>
        </w:rPr>
      </w:pPr>
      <w:r w:rsidRPr="009E713D">
        <w:rPr>
          <w:rFonts w:cs="Calibri"/>
          <w:bCs/>
          <w:color w:val="404040" w:themeColor="text1" w:themeTint="BF"/>
          <w:lang w:val="fr-BE" w:eastAsia="fr-BE"/>
        </w:rPr>
        <w:t>Transports</w:t>
      </w:r>
      <w:r w:rsidR="00C64F7B" w:rsidRPr="009E713D">
        <w:rPr>
          <w:rFonts w:cs="Calibri"/>
          <w:bCs/>
          <w:color w:val="404040" w:themeColor="text1" w:themeTint="BF"/>
          <w:lang w:val="fr-BE" w:eastAsia="fr-BE"/>
        </w:rPr>
        <w:t> ;</w:t>
      </w:r>
    </w:p>
    <w:p w14:paraId="256C6BF3" w14:textId="77777777" w:rsidR="00E7298E" w:rsidRPr="009E713D" w:rsidRDefault="00882693" w:rsidP="0052620B">
      <w:pPr>
        <w:pStyle w:val="CORPSTXT"/>
        <w:numPr>
          <w:ilvl w:val="0"/>
          <w:numId w:val="41"/>
        </w:numPr>
        <w:rPr>
          <w:color w:val="404040" w:themeColor="text1" w:themeTint="BF"/>
        </w:rPr>
      </w:pPr>
      <w:r w:rsidRPr="009E713D">
        <w:rPr>
          <w:rFonts w:cs="Calibri"/>
          <w:bCs/>
          <w:color w:val="404040" w:themeColor="text1" w:themeTint="BF"/>
          <w:lang w:val="fr-BE" w:eastAsia="fr-BE"/>
        </w:rPr>
        <w:t>Production</w:t>
      </w:r>
      <w:r w:rsidR="00E7298E" w:rsidRPr="009E713D">
        <w:rPr>
          <w:rFonts w:cs="Calibri"/>
          <w:bCs/>
          <w:color w:val="404040" w:themeColor="text1" w:themeTint="BF"/>
          <w:lang w:val="fr-BE" w:eastAsia="fr-BE"/>
        </w:rPr>
        <w:t>s</w:t>
      </w:r>
      <w:r w:rsidRPr="009E713D">
        <w:rPr>
          <w:rFonts w:cs="Calibri"/>
          <w:bCs/>
          <w:color w:val="404040" w:themeColor="text1" w:themeTint="BF"/>
          <w:lang w:val="fr-BE" w:eastAsia="fr-BE"/>
        </w:rPr>
        <w:t xml:space="preserve"> locales d’électricité, de chaleur/froid</w:t>
      </w:r>
      <w:r w:rsidR="00C00679" w:rsidRPr="009E713D">
        <w:rPr>
          <w:rFonts w:cs="Calibri"/>
          <w:b/>
          <w:bCs/>
          <w:color w:val="404040" w:themeColor="text1" w:themeTint="BF"/>
          <w:lang w:val="fr-BE" w:eastAsia="fr-BE"/>
        </w:rPr>
        <w:t>.</w:t>
      </w:r>
    </w:p>
    <w:p w14:paraId="4B75FD21" w14:textId="77777777" w:rsidR="00C52354" w:rsidRPr="009E713D" w:rsidRDefault="00C52354" w:rsidP="005F02CD">
      <w:pPr>
        <w:pStyle w:val="CORPSTXT"/>
        <w:rPr>
          <w:color w:val="404040" w:themeColor="text1" w:themeTint="BF"/>
        </w:rPr>
      </w:pPr>
      <w:r w:rsidRPr="009E713D">
        <w:rPr>
          <w:color w:val="404040" w:themeColor="text1" w:themeTint="BF"/>
        </w:rPr>
        <w:t xml:space="preserve">OPTION : </w:t>
      </w:r>
    </w:p>
    <w:p w14:paraId="087CA924" w14:textId="77777777" w:rsidR="005F02CD" w:rsidRPr="009E713D" w:rsidRDefault="005F02CD" w:rsidP="005F02CD">
      <w:pPr>
        <w:pStyle w:val="CORPSTXT"/>
        <w:rPr>
          <w:i/>
          <w:color w:val="404040" w:themeColor="text1" w:themeTint="BF"/>
        </w:rPr>
      </w:pPr>
      <w:r w:rsidRPr="009E713D">
        <w:rPr>
          <w:color w:val="404040" w:themeColor="text1" w:themeTint="BF"/>
        </w:rPr>
        <w:t xml:space="preserve">Des données liées aux émissions de GES générées par des activités autres que la consommation énergétique </w:t>
      </w:r>
      <w:r w:rsidR="00B36814" w:rsidRPr="009E713D">
        <w:rPr>
          <w:color w:val="404040" w:themeColor="text1" w:themeTint="BF"/>
        </w:rPr>
        <w:t xml:space="preserve">des combustibles fossiles </w:t>
      </w:r>
      <w:r w:rsidRPr="009E713D">
        <w:rPr>
          <w:color w:val="404040" w:themeColor="text1" w:themeTint="BF"/>
        </w:rPr>
        <w:t xml:space="preserve">peuvent être intégrées dans l’IRE. </w:t>
      </w:r>
      <w:r w:rsidR="00655591" w:rsidRPr="009E713D">
        <w:rPr>
          <w:color w:val="404040" w:themeColor="text1" w:themeTint="BF"/>
        </w:rPr>
        <w:t xml:space="preserve">Il s’agit par exemple des émissions de gaz à effet de serre relâchées suite à des procédés biologiques dans le secteur agricole et des déchets (gestion des effluents ; l’application d’engrais fertilisants, fermentation dans les centres d’enfouissement technique ; etc.). </w:t>
      </w:r>
      <w:r w:rsidR="003A210F" w:rsidRPr="009E713D">
        <w:rPr>
          <w:color w:val="404040" w:themeColor="text1" w:themeTint="BF"/>
        </w:rPr>
        <w:t>Le prestataire de service</w:t>
      </w:r>
      <w:r w:rsidRPr="009E713D">
        <w:rPr>
          <w:color w:val="404040" w:themeColor="text1" w:themeTint="BF"/>
        </w:rPr>
        <w:t xml:space="preserve"> précisera dans sa méthodologie et dans le PAED</w:t>
      </w:r>
      <w:r w:rsidR="007639EB" w:rsidRPr="009E713D">
        <w:rPr>
          <w:color w:val="404040" w:themeColor="text1" w:themeTint="BF"/>
        </w:rPr>
        <w:t>C</w:t>
      </w:r>
      <w:r w:rsidRPr="009E713D">
        <w:rPr>
          <w:color w:val="404040" w:themeColor="text1" w:themeTint="BF"/>
        </w:rPr>
        <w:t>, les hypothèses et les sources utilisées pour la production de ces données.</w:t>
      </w:r>
      <w:r w:rsidRPr="009E713D">
        <w:rPr>
          <w:i/>
          <w:color w:val="404040" w:themeColor="text1" w:themeTint="BF"/>
        </w:rPr>
        <w:t xml:space="preserve"> </w:t>
      </w:r>
    </w:p>
    <w:p w14:paraId="31718EDD" w14:textId="77777777" w:rsidR="005F02CD" w:rsidRPr="009E713D" w:rsidRDefault="005F02CD" w:rsidP="005F02CD">
      <w:pPr>
        <w:pStyle w:val="CORPSTXT"/>
        <w:rPr>
          <w:color w:val="404040" w:themeColor="text1" w:themeTint="BF"/>
        </w:rPr>
      </w:pPr>
      <w:r w:rsidRPr="009E713D">
        <w:rPr>
          <w:color w:val="404040" w:themeColor="text1" w:themeTint="BF"/>
        </w:rPr>
        <w:t xml:space="preserve">Seuls les facteurs d’émissions approuvés par la Wallonie et fournis en </w:t>
      </w:r>
      <w:r w:rsidRPr="009E713D">
        <w:rPr>
          <w:color w:val="404040" w:themeColor="text1" w:themeTint="BF"/>
          <w:highlight w:val="yellow"/>
        </w:rPr>
        <w:t xml:space="preserve">annexe </w:t>
      </w:r>
      <w:r w:rsidR="009E713D">
        <w:rPr>
          <w:color w:val="404040" w:themeColor="text1" w:themeTint="BF"/>
        </w:rPr>
        <w:t>3</w:t>
      </w:r>
      <w:r w:rsidR="00586FE3" w:rsidRPr="009E713D">
        <w:rPr>
          <w:color w:val="404040" w:themeColor="text1" w:themeTint="BF"/>
        </w:rPr>
        <w:t xml:space="preserve"> </w:t>
      </w:r>
      <w:r w:rsidRPr="009E713D">
        <w:rPr>
          <w:color w:val="404040" w:themeColor="text1" w:themeTint="BF"/>
        </w:rPr>
        <w:t xml:space="preserve">seront acceptés. </w:t>
      </w:r>
    </w:p>
    <w:p w14:paraId="6C828462" w14:textId="77777777" w:rsidR="006C25B1" w:rsidRPr="009E713D" w:rsidRDefault="00C64F7B">
      <w:pPr>
        <w:pStyle w:val="TITRE4"/>
        <w:rPr>
          <w:color w:val="404040" w:themeColor="text1" w:themeTint="BF"/>
        </w:rPr>
      </w:pPr>
      <w:bookmarkStart w:id="6" w:name="_Toc489441282"/>
      <w:r w:rsidRPr="009E713D">
        <w:rPr>
          <w:color w:val="404040" w:themeColor="text1" w:themeTint="BF"/>
        </w:rPr>
        <w:t>Mission relative au</w:t>
      </w:r>
      <w:r w:rsidR="00EC7139" w:rsidRPr="009E713D">
        <w:rPr>
          <w:color w:val="404040" w:themeColor="text1" w:themeTint="BF"/>
        </w:rPr>
        <w:t xml:space="preserve"> </w:t>
      </w:r>
      <w:r w:rsidR="00655591" w:rsidRPr="009E713D">
        <w:rPr>
          <w:color w:val="404040" w:themeColor="text1" w:themeTint="BF"/>
        </w:rPr>
        <w:t xml:space="preserve">bilan des émissions du </w:t>
      </w:r>
      <w:r w:rsidR="00EC7139" w:rsidRPr="009E713D">
        <w:rPr>
          <w:color w:val="404040" w:themeColor="text1" w:themeTint="BF"/>
        </w:rPr>
        <w:t>patrimoine communal</w:t>
      </w:r>
      <w:bookmarkEnd w:id="6"/>
    </w:p>
    <w:p w14:paraId="661D841B" w14:textId="77777777" w:rsidR="00655591" w:rsidRPr="009E713D" w:rsidRDefault="00655591">
      <w:pPr>
        <w:pStyle w:val="CORPSTXT"/>
        <w:rPr>
          <w:color w:val="404040" w:themeColor="text1" w:themeTint="BF"/>
        </w:rPr>
      </w:pPr>
      <w:r w:rsidRPr="009E713D">
        <w:rPr>
          <w:color w:val="404040" w:themeColor="text1" w:themeTint="BF"/>
        </w:rPr>
        <w:t xml:space="preserve">La Convention des </w:t>
      </w:r>
      <w:r w:rsidR="007F702A" w:rsidRPr="009E713D">
        <w:rPr>
          <w:color w:val="404040" w:themeColor="text1" w:themeTint="BF"/>
        </w:rPr>
        <w:t>M</w:t>
      </w:r>
      <w:r w:rsidRPr="009E713D">
        <w:rPr>
          <w:color w:val="404040" w:themeColor="text1" w:themeTint="BF"/>
        </w:rPr>
        <w:t xml:space="preserve">aires demande que les émissions du secteur du tertiaire communal soient calculées isolément du tertiaire non communal. Cependant, </w:t>
      </w:r>
      <w:r w:rsidR="00B70D6C" w:rsidRPr="009E713D">
        <w:rPr>
          <w:color w:val="404040" w:themeColor="text1" w:themeTint="BF"/>
        </w:rPr>
        <w:t>le bilan énergétique</w:t>
      </w:r>
      <w:r w:rsidRPr="009E713D">
        <w:rPr>
          <w:color w:val="404040" w:themeColor="text1" w:themeTint="BF"/>
        </w:rPr>
        <w:t xml:space="preserve"> fourni par la DGO4 ne permet pas d’effectuer cette distinction. </w:t>
      </w:r>
    </w:p>
    <w:p w14:paraId="1561FE37" w14:textId="77777777" w:rsidR="00E7298E" w:rsidRPr="009E713D" w:rsidRDefault="00882693">
      <w:pPr>
        <w:pStyle w:val="CORPSTXT"/>
        <w:rPr>
          <w:color w:val="404040" w:themeColor="text1" w:themeTint="BF"/>
        </w:rPr>
      </w:pPr>
      <w:r w:rsidRPr="009E713D">
        <w:rPr>
          <w:color w:val="404040" w:themeColor="text1" w:themeTint="BF"/>
        </w:rPr>
        <w:t xml:space="preserve">La mission consiste donc </w:t>
      </w:r>
      <w:r w:rsidR="00A849D9" w:rsidRPr="009E713D">
        <w:rPr>
          <w:color w:val="404040" w:themeColor="text1" w:themeTint="BF"/>
        </w:rPr>
        <w:t xml:space="preserve">à </w:t>
      </w:r>
      <w:r w:rsidR="00655591" w:rsidRPr="009E713D">
        <w:rPr>
          <w:color w:val="404040" w:themeColor="text1" w:themeTint="BF"/>
        </w:rPr>
        <w:t>calculer les émissions de gaz à effet de serre</w:t>
      </w:r>
      <w:r w:rsidRPr="009E713D">
        <w:rPr>
          <w:color w:val="404040" w:themeColor="text1" w:themeTint="BF"/>
        </w:rPr>
        <w:t xml:space="preserve"> du </w:t>
      </w:r>
      <w:r w:rsidR="00C64F7B" w:rsidRPr="009E713D">
        <w:rPr>
          <w:color w:val="404040" w:themeColor="text1" w:themeTint="BF"/>
        </w:rPr>
        <w:t xml:space="preserve">patrimoine communal et à les </w:t>
      </w:r>
      <w:r w:rsidRPr="009E713D">
        <w:rPr>
          <w:color w:val="404040" w:themeColor="text1" w:themeTint="BF"/>
        </w:rPr>
        <w:t xml:space="preserve">intégrer au secteur tertiaire repris dans l’IRE 2006. </w:t>
      </w:r>
    </w:p>
    <w:p w14:paraId="6B6247DD" w14:textId="77777777" w:rsidR="00A849D9" w:rsidRPr="009E713D" w:rsidRDefault="00A849D9" w:rsidP="00A849D9">
      <w:pPr>
        <w:pStyle w:val="CORPSTXT"/>
        <w:rPr>
          <w:color w:val="404040" w:themeColor="text1" w:themeTint="BF"/>
        </w:rPr>
      </w:pPr>
      <w:r w:rsidRPr="009E713D">
        <w:rPr>
          <w:color w:val="404040" w:themeColor="text1" w:themeTint="BF"/>
        </w:rPr>
        <w:t>Ce calcul d’émissions portera sur :</w:t>
      </w:r>
    </w:p>
    <w:p w14:paraId="346BD8DB" w14:textId="77777777" w:rsidR="00A849D9" w:rsidRPr="009E713D" w:rsidRDefault="00A849D9" w:rsidP="00AC0B04">
      <w:pPr>
        <w:pStyle w:val="CORPSTXT"/>
        <w:numPr>
          <w:ilvl w:val="0"/>
          <w:numId w:val="43"/>
        </w:numPr>
        <w:rPr>
          <w:color w:val="404040" w:themeColor="text1" w:themeTint="BF"/>
        </w:rPr>
      </w:pPr>
      <w:r w:rsidRPr="009E713D">
        <w:rPr>
          <w:color w:val="404040" w:themeColor="text1" w:themeTint="BF"/>
        </w:rPr>
        <w:lastRenderedPageBreak/>
        <w:t>La consommation d’énergie dans les bâtiments/installation et équipements communaux</w:t>
      </w:r>
      <w:r w:rsidR="005002B3" w:rsidRPr="009E713D">
        <w:rPr>
          <w:color w:val="404040" w:themeColor="text1" w:themeTint="BF"/>
        </w:rPr>
        <w:t> ;</w:t>
      </w:r>
    </w:p>
    <w:p w14:paraId="286B0EDE" w14:textId="77777777" w:rsidR="00A849D9" w:rsidRPr="009E713D" w:rsidRDefault="00A849D9" w:rsidP="00AC0B04">
      <w:pPr>
        <w:pStyle w:val="Paragraphedeliste"/>
        <w:numPr>
          <w:ilvl w:val="0"/>
          <w:numId w:val="43"/>
        </w:numPr>
        <w:spacing w:before="120"/>
        <w:rPr>
          <w:color w:val="404040" w:themeColor="text1" w:themeTint="BF"/>
        </w:rPr>
      </w:pPr>
      <w:r w:rsidRPr="009E713D">
        <w:rPr>
          <w:color w:val="404040" w:themeColor="text1" w:themeTint="BF"/>
        </w:rPr>
        <w:t>La consommation de carburants dans les véhicules communaux.</w:t>
      </w:r>
    </w:p>
    <w:p w14:paraId="2E26352A" w14:textId="77777777" w:rsidR="00A849D9" w:rsidRPr="009E713D" w:rsidRDefault="00A849D9" w:rsidP="00A849D9">
      <w:pPr>
        <w:pStyle w:val="CORPSTXT"/>
        <w:rPr>
          <w:color w:val="404040" w:themeColor="text1" w:themeTint="BF"/>
        </w:rPr>
      </w:pPr>
      <w:r w:rsidRPr="009E713D">
        <w:rPr>
          <w:color w:val="404040" w:themeColor="text1" w:themeTint="BF"/>
        </w:rPr>
        <w:t xml:space="preserve">L’attention des soumissionnaires est ainsi attirée sur le fait que l’AwAC a développé </w:t>
      </w:r>
      <w:r w:rsidRPr="009E713D">
        <w:rPr>
          <w:b/>
          <w:color w:val="404040" w:themeColor="text1" w:themeTint="BF"/>
        </w:rPr>
        <w:t>un outil</w:t>
      </w:r>
      <w:r w:rsidR="00977DF1" w:rsidRPr="009E713D">
        <w:rPr>
          <w:rStyle w:val="Appelnotedebasdep"/>
          <w:color w:val="404040" w:themeColor="text1" w:themeTint="BF"/>
          <w:u w:val="single"/>
        </w:rPr>
        <w:footnoteReference w:id="2"/>
      </w:r>
      <w:r w:rsidRPr="009E713D">
        <w:rPr>
          <w:color w:val="404040" w:themeColor="text1" w:themeTint="BF"/>
          <w:u w:val="single"/>
        </w:rPr>
        <w:t xml:space="preserve"> </w:t>
      </w:r>
      <w:r w:rsidRPr="009E713D">
        <w:rPr>
          <w:color w:val="404040" w:themeColor="text1" w:themeTint="BF"/>
        </w:rPr>
        <w:t>pour réaliser ce calcul</w:t>
      </w:r>
      <w:r w:rsidRPr="009E713D">
        <w:rPr>
          <w:color w:val="404040" w:themeColor="text1" w:themeTint="BF"/>
          <w:u w:val="single"/>
        </w:rPr>
        <w:t>.</w:t>
      </w:r>
      <w:r w:rsidRPr="009E713D">
        <w:rPr>
          <w:color w:val="404040" w:themeColor="text1" w:themeTint="BF"/>
        </w:rPr>
        <w:t xml:space="preserve"> Il est d’utilisation volontaire et gratuite. Il présente l’avantage d’utiliser les facteurs d’émissions approuvés par la Wallonie. Les données encodées ainsi que les résultats de calcul d’émissions sont exportables sous form</w:t>
      </w:r>
      <w:r w:rsidR="00C54DD8" w:rsidRPr="009E713D">
        <w:rPr>
          <w:color w:val="404040" w:themeColor="text1" w:themeTint="BF"/>
        </w:rPr>
        <w:t>e</w:t>
      </w:r>
      <w:r w:rsidRPr="009E713D">
        <w:rPr>
          <w:color w:val="404040" w:themeColor="text1" w:themeTint="BF"/>
        </w:rPr>
        <w:t xml:space="preserve"> de </w:t>
      </w:r>
      <w:r w:rsidR="00D55F65">
        <w:rPr>
          <w:color w:val="404040" w:themeColor="text1" w:themeTint="BF"/>
        </w:rPr>
        <w:t>tableur</w:t>
      </w:r>
      <w:r w:rsidRPr="009E713D">
        <w:rPr>
          <w:color w:val="404040" w:themeColor="text1" w:themeTint="BF"/>
        </w:rPr>
        <w:t xml:space="preserve">. </w:t>
      </w:r>
    </w:p>
    <w:p w14:paraId="0AD24FEC" w14:textId="77777777" w:rsidR="00C52354" w:rsidRPr="009E713D" w:rsidRDefault="00C52354" w:rsidP="00AC0B04">
      <w:pPr>
        <w:pStyle w:val="CORPSTXT"/>
        <w:rPr>
          <w:color w:val="404040" w:themeColor="text1" w:themeTint="BF"/>
          <w:u w:val="single"/>
        </w:rPr>
      </w:pPr>
      <w:r w:rsidRPr="009E713D">
        <w:rPr>
          <w:color w:val="404040" w:themeColor="text1" w:themeTint="BF"/>
          <w:u w:val="single"/>
        </w:rPr>
        <w:t>OPTION :</w:t>
      </w:r>
    </w:p>
    <w:p w14:paraId="4150C509" w14:textId="77777777" w:rsidR="00AC0B04" w:rsidRPr="009E713D" w:rsidRDefault="00AC0B04" w:rsidP="00AC0B04">
      <w:pPr>
        <w:pStyle w:val="CORPSTXT"/>
        <w:rPr>
          <w:color w:val="404040" w:themeColor="text1" w:themeTint="BF"/>
        </w:rPr>
      </w:pPr>
      <w:r w:rsidRPr="009E713D">
        <w:rPr>
          <w:color w:val="404040" w:themeColor="text1" w:themeTint="BF"/>
        </w:rPr>
        <w:t>En dehors des sources d’émissions liées à la consommation d’énergie dans les bâtiments/installations ainsi que les véhicules communaux, l’adjudicataire pourra également aider le pouvoir adjudicateur à collecter d’autres données liées aux consommation et émissions induites par les installations communales, le cas échéant.</w:t>
      </w:r>
    </w:p>
    <w:p w14:paraId="52A3BBDE" w14:textId="77777777" w:rsidR="00C52354" w:rsidRPr="009E713D" w:rsidRDefault="00C52354" w:rsidP="00AC0B04">
      <w:pPr>
        <w:spacing w:before="120"/>
        <w:jc w:val="both"/>
        <w:rPr>
          <w:color w:val="404040" w:themeColor="text1" w:themeTint="BF"/>
        </w:rPr>
      </w:pPr>
    </w:p>
    <w:p w14:paraId="6E6B0611" w14:textId="77777777" w:rsidR="00AC0B04" w:rsidRPr="009E713D" w:rsidRDefault="00AC0B04" w:rsidP="00AC0B04">
      <w:pPr>
        <w:spacing w:before="120"/>
        <w:jc w:val="both"/>
        <w:rPr>
          <w:color w:val="404040" w:themeColor="text1" w:themeTint="BF"/>
        </w:rPr>
      </w:pPr>
      <w:r w:rsidRPr="009E713D">
        <w:rPr>
          <w:color w:val="404040" w:themeColor="text1" w:themeTint="BF"/>
        </w:rPr>
        <w:t xml:space="preserve">Seuls les facteurs d’émissions approuvés par la Wallonie et fournis en </w:t>
      </w:r>
      <w:r w:rsidRPr="009E713D">
        <w:rPr>
          <w:color w:val="404040" w:themeColor="text1" w:themeTint="BF"/>
          <w:highlight w:val="yellow"/>
        </w:rPr>
        <w:t xml:space="preserve">annexe </w:t>
      </w:r>
      <w:r w:rsidR="009E713D">
        <w:rPr>
          <w:color w:val="404040" w:themeColor="text1" w:themeTint="BF"/>
        </w:rPr>
        <w:t>3</w:t>
      </w:r>
      <w:r w:rsidRPr="009E713D">
        <w:rPr>
          <w:color w:val="404040" w:themeColor="text1" w:themeTint="BF"/>
        </w:rPr>
        <w:t xml:space="preserve"> seront acceptés. </w:t>
      </w:r>
    </w:p>
    <w:p w14:paraId="1AD4B2E3" w14:textId="77777777" w:rsidR="00AC0B04" w:rsidRPr="009E713D" w:rsidRDefault="00AC0B04" w:rsidP="00A849D9">
      <w:pPr>
        <w:spacing w:before="120"/>
        <w:jc w:val="both"/>
        <w:rPr>
          <w:color w:val="404040" w:themeColor="text1" w:themeTint="BF"/>
        </w:rPr>
      </w:pPr>
    </w:p>
    <w:p w14:paraId="6CDF79EA" w14:textId="77777777" w:rsidR="00F8385E" w:rsidRPr="009E713D" w:rsidRDefault="00F8385E" w:rsidP="00A849D9">
      <w:pPr>
        <w:spacing w:before="120"/>
        <w:jc w:val="both"/>
        <w:rPr>
          <w:color w:val="404040" w:themeColor="text1" w:themeTint="BF"/>
        </w:rPr>
      </w:pPr>
      <w:r w:rsidRPr="009E713D">
        <w:rPr>
          <w:color w:val="404040" w:themeColor="text1" w:themeTint="BF"/>
        </w:rPr>
        <w:t xml:space="preserve">La </w:t>
      </w:r>
      <w:r w:rsidR="00C27D63" w:rsidRPr="009E713D">
        <w:rPr>
          <w:color w:val="404040" w:themeColor="text1" w:themeTint="BF"/>
        </w:rPr>
        <w:t xml:space="preserve">durée de la </w:t>
      </w:r>
      <w:r w:rsidRPr="009E713D">
        <w:rPr>
          <w:color w:val="404040" w:themeColor="text1" w:themeTint="BF"/>
        </w:rPr>
        <w:t xml:space="preserve">mission sera </w:t>
      </w:r>
      <w:r w:rsidR="00817CEF" w:rsidRPr="009E713D">
        <w:rPr>
          <w:color w:val="404040" w:themeColor="text1" w:themeTint="BF"/>
        </w:rPr>
        <w:t>adaptée</w:t>
      </w:r>
      <w:r w:rsidRPr="009E713D">
        <w:rPr>
          <w:color w:val="404040" w:themeColor="text1" w:themeTint="BF"/>
        </w:rPr>
        <w:t xml:space="preserve"> en fonction des données disponibles auprès du pouvoir adjudicateur </w:t>
      </w:r>
      <w:r w:rsidR="00AC0B04" w:rsidRPr="009E713D">
        <w:rPr>
          <w:color w:val="404040" w:themeColor="text1" w:themeTint="BF"/>
        </w:rPr>
        <w:t>(</w:t>
      </w:r>
      <w:r w:rsidR="00AC0B04" w:rsidRPr="009E713D">
        <w:rPr>
          <w:color w:val="404040" w:themeColor="text1" w:themeTint="BF"/>
          <w:highlight w:val="yellow"/>
        </w:rPr>
        <w:t xml:space="preserve">cf. Annexe </w:t>
      </w:r>
      <w:r w:rsidR="009E713D">
        <w:rPr>
          <w:color w:val="404040" w:themeColor="text1" w:themeTint="BF"/>
        </w:rPr>
        <w:t>2</w:t>
      </w:r>
      <w:r w:rsidR="00AC0B04" w:rsidRPr="009E713D">
        <w:rPr>
          <w:color w:val="404040" w:themeColor="text1" w:themeTint="BF"/>
        </w:rPr>
        <w:t>)</w:t>
      </w:r>
      <w:r w:rsidRPr="009E713D">
        <w:rPr>
          <w:color w:val="404040" w:themeColor="text1" w:themeTint="BF"/>
        </w:rPr>
        <w:t>:</w:t>
      </w:r>
    </w:p>
    <w:p w14:paraId="545502D6" w14:textId="77777777" w:rsidR="00E7298E" w:rsidRPr="009E713D" w:rsidRDefault="00882693" w:rsidP="00C5720A">
      <w:pPr>
        <w:pStyle w:val="Paragraphedeliste"/>
        <w:numPr>
          <w:ilvl w:val="0"/>
          <w:numId w:val="21"/>
        </w:numPr>
        <w:spacing w:before="120"/>
        <w:rPr>
          <w:color w:val="404040" w:themeColor="text1" w:themeTint="BF"/>
          <w:u w:val="single"/>
        </w:rPr>
      </w:pPr>
      <w:r w:rsidRPr="009E713D">
        <w:rPr>
          <w:color w:val="404040" w:themeColor="text1" w:themeTint="BF"/>
          <w:u w:val="single"/>
        </w:rPr>
        <w:t xml:space="preserve">Le pouvoir adjudicataire ne possède pas </w:t>
      </w:r>
      <w:r w:rsidR="005002B3" w:rsidRPr="009E713D">
        <w:rPr>
          <w:color w:val="404040" w:themeColor="text1" w:themeTint="BF"/>
          <w:u w:val="single"/>
        </w:rPr>
        <w:t xml:space="preserve">les </w:t>
      </w:r>
      <w:r w:rsidR="00C33F09" w:rsidRPr="009E713D">
        <w:rPr>
          <w:color w:val="404040" w:themeColor="text1" w:themeTint="BF"/>
          <w:u w:val="single"/>
        </w:rPr>
        <w:t xml:space="preserve">données </w:t>
      </w:r>
      <w:r w:rsidR="001E6887" w:rsidRPr="009E713D">
        <w:rPr>
          <w:color w:val="404040" w:themeColor="text1" w:themeTint="BF"/>
          <w:u w:val="single"/>
        </w:rPr>
        <w:t>les données de consommation énergétique de son patrimoine</w:t>
      </w:r>
      <w:r w:rsidRPr="009E713D">
        <w:rPr>
          <w:color w:val="404040" w:themeColor="text1" w:themeTint="BF"/>
          <w:u w:val="single"/>
        </w:rPr>
        <w:t xml:space="preserve"> </w:t>
      </w:r>
      <w:r w:rsidR="00EC7139" w:rsidRPr="009E713D">
        <w:rPr>
          <w:color w:val="404040" w:themeColor="text1" w:themeTint="BF"/>
          <w:u w:val="single"/>
        </w:rPr>
        <w:t xml:space="preserve">pour l’année 2006 </w:t>
      </w:r>
      <w:r w:rsidRPr="009E713D">
        <w:rPr>
          <w:color w:val="404040" w:themeColor="text1" w:themeTint="BF"/>
          <w:u w:val="single"/>
        </w:rPr>
        <w:t>:</w:t>
      </w:r>
    </w:p>
    <w:p w14:paraId="5C5ABD42" w14:textId="77777777" w:rsidR="005E419A" w:rsidRPr="009E713D" w:rsidRDefault="00F8385E" w:rsidP="00D00D25">
      <w:pPr>
        <w:pStyle w:val="CORPSTXT"/>
        <w:rPr>
          <w:color w:val="404040" w:themeColor="text1" w:themeTint="BF"/>
        </w:rPr>
      </w:pPr>
      <w:r w:rsidRPr="009E713D">
        <w:rPr>
          <w:color w:val="404040" w:themeColor="text1" w:themeTint="BF"/>
        </w:rPr>
        <w:t>L</w:t>
      </w:r>
      <w:r w:rsidR="00C64F7B" w:rsidRPr="009E713D">
        <w:rPr>
          <w:color w:val="404040" w:themeColor="text1" w:themeTint="BF"/>
        </w:rPr>
        <w:t>a mission consiste</w:t>
      </w:r>
      <w:r w:rsidR="00A849D9" w:rsidRPr="009E713D">
        <w:rPr>
          <w:color w:val="404040" w:themeColor="text1" w:themeTint="BF"/>
        </w:rPr>
        <w:t xml:space="preserve"> dès lors </w:t>
      </w:r>
      <w:r w:rsidR="00C64F7B" w:rsidRPr="009E713D">
        <w:rPr>
          <w:color w:val="404040" w:themeColor="text1" w:themeTint="BF"/>
        </w:rPr>
        <w:t xml:space="preserve">à aider </w:t>
      </w:r>
      <w:r w:rsidRPr="009E713D">
        <w:rPr>
          <w:color w:val="404040" w:themeColor="text1" w:themeTint="BF"/>
        </w:rPr>
        <w:t xml:space="preserve">le pouvoir adjudicateur </w:t>
      </w:r>
      <w:r w:rsidR="002B5450" w:rsidRPr="009E713D">
        <w:rPr>
          <w:color w:val="404040" w:themeColor="text1" w:themeTint="BF"/>
        </w:rPr>
        <w:t>à</w:t>
      </w:r>
      <w:r w:rsidRPr="009E713D">
        <w:rPr>
          <w:color w:val="404040" w:themeColor="text1" w:themeTint="BF"/>
        </w:rPr>
        <w:t xml:space="preserve"> récolter les données de conso</w:t>
      </w:r>
      <w:r w:rsidR="00817CEF" w:rsidRPr="009E713D">
        <w:rPr>
          <w:color w:val="404040" w:themeColor="text1" w:themeTint="BF"/>
        </w:rPr>
        <w:t xml:space="preserve">mmation </w:t>
      </w:r>
      <w:r w:rsidR="00D927DB" w:rsidRPr="009E713D">
        <w:rPr>
          <w:color w:val="404040" w:themeColor="text1" w:themeTint="BF"/>
        </w:rPr>
        <w:t xml:space="preserve">énergétique </w:t>
      </w:r>
      <w:r w:rsidR="00A849D9" w:rsidRPr="009E713D">
        <w:rPr>
          <w:color w:val="404040" w:themeColor="text1" w:themeTint="BF"/>
        </w:rPr>
        <w:t xml:space="preserve">et de carburant et à calculer sur base de ces données les émissions de GES. Les données de consommation énergétique et </w:t>
      </w:r>
      <w:r w:rsidR="007F702A" w:rsidRPr="009E713D">
        <w:rPr>
          <w:color w:val="404040" w:themeColor="text1" w:themeTint="BF"/>
        </w:rPr>
        <w:t>d’émissions de GES</w:t>
      </w:r>
      <w:r w:rsidR="00A849D9" w:rsidRPr="009E713D">
        <w:rPr>
          <w:color w:val="404040" w:themeColor="text1" w:themeTint="BF"/>
        </w:rPr>
        <w:t xml:space="preserve"> seront ensuite intégrées au secteur tertiaire communal repris dans l’IRE 2006</w:t>
      </w:r>
      <w:r w:rsidR="00D00D25" w:rsidRPr="009E713D">
        <w:rPr>
          <w:color w:val="404040" w:themeColor="text1" w:themeTint="BF"/>
        </w:rPr>
        <w:t xml:space="preserve">. </w:t>
      </w:r>
    </w:p>
    <w:p w14:paraId="201B6DF0" w14:textId="77777777" w:rsidR="00AC0B04" w:rsidRPr="009E713D" w:rsidRDefault="00AC0B04" w:rsidP="00F8385E">
      <w:pPr>
        <w:pStyle w:val="Textebrut"/>
        <w:spacing w:before="120"/>
        <w:rPr>
          <w:rFonts w:asciiTheme="minorHAnsi" w:hAnsiTheme="minorHAnsi"/>
          <w:color w:val="404040" w:themeColor="text1" w:themeTint="BF"/>
          <w:sz w:val="24"/>
          <w:szCs w:val="24"/>
        </w:rPr>
      </w:pPr>
    </w:p>
    <w:p w14:paraId="57554550" w14:textId="77777777" w:rsidR="00EC7139" w:rsidRPr="009E713D" w:rsidRDefault="00817CEF" w:rsidP="00C5720A">
      <w:pPr>
        <w:pStyle w:val="Paragraphedeliste"/>
        <w:numPr>
          <w:ilvl w:val="0"/>
          <w:numId w:val="21"/>
        </w:numPr>
        <w:spacing w:before="120"/>
        <w:rPr>
          <w:color w:val="404040" w:themeColor="text1" w:themeTint="BF"/>
          <w:u w:val="single"/>
        </w:rPr>
      </w:pPr>
      <w:r w:rsidRPr="009E713D">
        <w:rPr>
          <w:color w:val="404040" w:themeColor="text1" w:themeTint="BF"/>
          <w:u w:val="single"/>
        </w:rPr>
        <w:t xml:space="preserve">Le pouvoir adjudicataire possède </w:t>
      </w:r>
      <w:r w:rsidR="00C33F09" w:rsidRPr="009E713D">
        <w:rPr>
          <w:color w:val="404040" w:themeColor="text1" w:themeTint="BF"/>
          <w:u w:val="single"/>
        </w:rPr>
        <w:t xml:space="preserve">les données de consommation </w:t>
      </w:r>
      <w:commentRangeStart w:id="7"/>
      <w:r w:rsidRPr="009E713D">
        <w:rPr>
          <w:color w:val="404040" w:themeColor="text1" w:themeTint="BF"/>
          <w:u w:val="single"/>
        </w:rPr>
        <w:t>énergétique</w:t>
      </w:r>
      <w:commentRangeEnd w:id="7"/>
      <w:r w:rsidR="00EC7139" w:rsidRPr="009E713D">
        <w:rPr>
          <w:color w:val="404040" w:themeColor="text1" w:themeTint="BF"/>
          <w:u w:val="single"/>
        </w:rPr>
        <w:t xml:space="preserve"> </w:t>
      </w:r>
      <w:r w:rsidR="00C33F09" w:rsidRPr="009E713D">
        <w:rPr>
          <w:color w:val="404040" w:themeColor="text1" w:themeTint="BF"/>
          <w:u w:val="single"/>
        </w:rPr>
        <w:t xml:space="preserve">de son patrimoine </w:t>
      </w:r>
      <w:r w:rsidR="00EC7139" w:rsidRPr="009E713D">
        <w:rPr>
          <w:color w:val="404040" w:themeColor="text1" w:themeTint="BF"/>
          <w:u w:val="single"/>
        </w:rPr>
        <w:t>pour l’année 2006 :</w:t>
      </w:r>
    </w:p>
    <w:p w14:paraId="7D50DF95" w14:textId="77777777" w:rsidR="00E7298E" w:rsidRPr="009E713D" w:rsidRDefault="00817CEF">
      <w:pPr>
        <w:pStyle w:val="CORPSTXT"/>
        <w:rPr>
          <w:color w:val="404040" w:themeColor="text1" w:themeTint="BF"/>
        </w:rPr>
      </w:pPr>
      <w:r w:rsidRPr="009E713D">
        <w:rPr>
          <w:rStyle w:val="Marquedecommentaire"/>
          <w:color w:val="404040" w:themeColor="text1" w:themeTint="BF"/>
          <w:u w:val="single"/>
        </w:rPr>
        <w:commentReference w:id="7"/>
      </w:r>
      <w:r w:rsidR="005002B3" w:rsidRPr="009E713D">
        <w:rPr>
          <w:color w:val="404040" w:themeColor="text1" w:themeTint="BF"/>
        </w:rPr>
        <w:t>La mission consiste à calculer</w:t>
      </w:r>
      <w:r w:rsidR="00C54DD8" w:rsidRPr="009E713D">
        <w:rPr>
          <w:color w:val="404040" w:themeColor="text1" w:themeTint="BF"/>
        </w:rPr>
        <w:t>,</w:t>
      </w:r>
      <w:r w:rsidR="005002B3" w:rsidRPr="009E713D">
        <w:rPr>
          <w:color w:val="404040" w:themeColor="text1" w:themeTint="BF"/>
        </w:rPr>
        <w:t xml:space="preserve"> sur base de ces données</w:t>
      </w:r>
      <w:r w:rsidR="00C54DD8" w:rsidRPr="009E713D">
        <w:rPr>
          <w:color w:val="404040" w:themeColor="text1" w:themeTint="BF"/>
        </w:rPr>
        <w:t>,</w:t>
      </w:r>
      <w:r w:rsidR="005002B3" w:rsidRPr="009E713D">
        <w:rPr>
          <w:color w:val="404040" w:themeColor="text1" w:themeTint="BF"/>
        </w:rPr>
        <w:t xml:space="preserve"> les émissions de GES. Les données GES et de consommation d‘énergie seront ensuite  intégrées au secteur tertiaire communal repris dans l’IRE 2006</w:t>
      </w:r>
      <w:r w:rsidR="0028320B" w:rsidRPr="009E713D">
        <w:rPr>
          <w:color w:val="404040" w:themeColor="text1" w:themeTint="BF"/>
        </w:rPr>
        <w:t>.</w:t>
      </w:r>
    </w:p>
    <w:p w14:paraId="229E48F2" w14:textId="77777777" w:rsidR="006C25B1" w:rsidRPr="009E713D" w:rsidRDefault="00700698">
      <w:pPr>
        <w:pStyle w:val="TITRE4"/>
        <w:rPr>
          <w:color w:val="404040" w:themeColor="text1" w:themeTint="BF"/>
        </w:rPr>
      </w:pPr>
      <w:bookmarkStart w:id="8" w:name="_Toc489441283"/>
      <w:r w:rsidRPr="009E713D">
        <w:rPr>
          <w:color w:val="404040" w:themeColor="text1" w:themeTint="BF"/>
        </w:rPr>
        <w:t xml:space="preserve">Mission </w:t>
      </w:r>
      <w:r w:rsidR="005F02CD" w:rsidRPr="009E713D">
        <w:rPr>
          <w:color w:val="404040" w:themeColor="text1" w:themeTint="BF"/>
        </w:rPr>
        <w:t>relative à l’a</w:t>
      </w:r>
      <w:r w:rsidR="005E419A" w:rsidRPr="009E713D">
        <w:rPr>
          <w:color w:val="404040" w:themeColor="text1" w:themeTint="BF"/>
        </w:rPr>
        <w:t xml:space="preserve">nalyse </w:t>
      </w:r>
      <w:r w:rsidR="005F02CD" w:rsidRPr="009E713D">
        <w:rPr>
          <w:color w:val="404040" w:themeColor="text1" w:themeTint="BF"/>
        </w:rPr>
        <w:t>de L’inventaire de référence des Émissions CO</w:t>
      </w:r>
      <w:r w:rsidR="00370788" w:rsidRPr="009E713D">
        <w:rPr>
          <w:color w:val="404040" w:themeColor="text1" w:themeTint="BF"/>
          <w:vertAlign w:val="subscript"/>
        </w:rPr>
        <w:t>2</w:t>
      </w:r>
      <w:r w:rsidR="005F02CD" w:rsidRPr="009E713D">
        <w:rPr>
          <w:color w:val="404040" w:themeColor="text1" w:themeTint="BF"/>
        </w:rPr>
        <w:t xml:space="preserve"> (IRE)</w:t>
      </w:r>
      <w:bookmarkEnd w:id="8"/>
    </w:p>
    <w:p w14:paraId="2D614275" w14:textId="77777777" w:rsidR="00EE74D6" w:rsidRPr="009E713D" w:rsidRDefault="00EE74D6" w:rsidP="00EE74D6">
      <w:pPr>
        <w:spacing w:before="120"/>
        <w:jc w:val="both"/>
        <w:rPr>
          <w:color w:val="404040" w:themeColor="text1" w:themeTint="BF"/>
          <w:lang w:val="fr-BE"/>
        </w:rPr>
      </w:pPr>
      <w:r w:rsidRPr="009E713D">
        <w:rPr>
          <w:color w:val="404040" w:themeColor="text1" w:themeTint="BF"/>
        </w:rPr>
        <w:t>La DGO4 transmettra à chaque commune son inventaire de référence des émissions GES pour l’année 2006 et un inventaire actualisée pour l’année 201</w:t>
      </w:r>
      <w:r w:rsidR="007F702A" w:rsidRPr="009E713D">
        <w:rPr>
          <w:color w:val="404040" w:themeColor="text1" w:themeTint="BF"/>
        </w:rPr>
        <w:t>4</w:t>
      </w:r>
      <w:r w:rsidRPr="009E713D">
        <w:rPr>
          <w:color w:val="404040" w:themeColor="text1" w:themeTint="BF"/>
        </w:rPr>
        <w:t xml:space="preserve">. L’adjudicataire l’analysera de </w:t>
      </w:r>
      <w:r w:rsidRPr="009E713D">
        <w:rPr>
          <w:color w:val="404040" w:themeColor="text1" w:themeTint="BF"/>
        </w:rPr>
        <w:lastRenderedPageBreak/>
        <w:t xml:space="preserve">manière à permettre notamment d’identifier les axes prioritaires d’intervention lors de l’élaboration du </w:t>
      </w:r>
      <w:r w:rsidRPr="009E713D">
        <w:rPr>
          <w:color w:val="404040" w:themeColor="text1" w:themeTint="BF"/>
          <w:lang w:val="fr-BE"/>
        </w:rPr>
        <w:t>plan d’actions énergie durable (PAED</w:t>
      </w:r>
      <w:r w:rsidR="007639EB" w:rsidRPr="009E713D">
        <w:rPr>
          <w:color w:val="404040" w:themeColor="text1" w:themeTint="BF"/>
          <w:lang w:val="fr-BE"/>
        </w:rPr>
        <w:t>C</w:t>
      </w:r>
      <w:r w:rsidRPr="009E713D">
        <w:rPr>
          <w:color w:val="404040" w:themeColor="text1" w:themeTint="BF"/>
          <w:lang w:val="fr-BE"/>
        </w:rPr>
        <w:t>).</w:t>
      </w:r>
    </w:p>
    <w:p w14:paraId="073F547B" w14:textId="77777777" w:rsidR="00E6220B" w:rsidRPr="009E713D" w:rsidRDefault="00FC56C3" w:rsidP="00E6220B">
      <w:pPr>
        <w:pStyle w:val="TITRE3"/>
        <w:rPr>
          <w:color w:val="404040" w:themeColor="text1" w:themeTint="BF"/>
          <w:lang w:val="fr-BE"/>
        </w:rPr>
      </w:pPr>
      <w:bookmarkStart w:id="9" w:name="_Toc431559445"/>
      <w:bookmarkStart w:id="10" w:name="_Toc431559446"/>
      <w:bookmarkStart w:id="11" w:name="_Toc431396079"/>
      <w:bookmarkStart w:id="12" w:name="_Toc431559447"/>
      <w:bookmarkStart w:id="13" w:name="_Toc431396080"/>
      <w:bookmarkStart w:id="14" w:name="_Toc431559448"/>
      <w:bookmarkStart w:id="15" w:name="_Toc431396081"/>
      <w:bookmarkStart w:id="16" w:name="_Toc431559449"/>
      <w:bookmarkStart w:id="17" w:name="_Toc431565765"/>
      <w:bookmarkStart w:id="18" w:name="_Toc431565881"/>
      <w:bookmarkStart w:id="19" w:name="_Toc431396082"/>
      <w:bookmarkStart w:id="20" w:name="_Toc431559450"/>
      <w:bookmarkStart w:id="21" w:name="_Toc431565766"/>
      <w:bookmarkStart w:id="22" w:name="_Toc431565882"/>
      <w:bookmarkStart w:id="23" w:name="_Toc489441284"/>
      <w:bookmarkEnd w:id="9"/>
      <w:bookmarkEnd w:id="10"/>
      <w:bookmarkEnd w:id="11"/>
      <w:bookmarkEnd w:id="12"/>
      <w:bookmarkEnd w:id="13"/>
      <w:bookmarkEnd w:id="14"/>
      <w:bookmarkEnd w:id="15"/>
      <w:bookmarkEnd w:id="16"/>
      <w:bookmarkEnd w:id="17"/>
      <w:bookmarkEnd w:id="18"/>
      <w:bookmarkEnd w:id="19"/>
      <w:bookmarkEnd w:id="20"/>
      <w:bookmarkEnd w:id="21"/>
      <w:bookmarkEnd w:id="22"/>
      <w:r w:rsidRPr="009E713D">
        <w:rPr>
          <w:color w:val="404040" w:themeColor="text1" w:themeTint="BF"/>
          <w:lang w:val="fr-BE"/>
        </w:rPr>
        <w:t>Adaptation et</w:t>
      </w:r>
      <w:r w:rsidR="008D339D" w:rsidRPr="009E713D">
        <w:rPr>
          <w:color w:val="404040" w:themeColor="text1" w:themeTint="BF"/>
          <w:lang w:val="fr-BE"/>
        </w:rPr>
        <w:t xml:space="preserve"> v</w:t>
      </w:r>
      <w:r w:rsidR="006634C5" w:rsidRPr="009E713D">
        <w:rPr>
          <w:color w:val="404040" w:themeColor="text1" w:themeTint="BF"/>
          <w:lang w:val="fr-BE"/>
        </w:rPr>
        <w:t xml:space="preserve">ulnérabilité au changement </w:t>
      </w:r>
      <w:commentRangeStart w:id="24"/>
      <w:r w:rsidR="006634C5" w:rsidRPr="009E713D">
        <w:rPr>
          <w:color w:val="404040" w:themeColor="text1" w:themeTint="BF"/>
          <w:lang w:val="fr-BE"/>
        </w:rPr>
        <w:t>climatique</w:t>
      </w:r>
      <w:commentRangeEnd w:id="24"/>
      <w:r w:rsidR="004D07C3" w:rsidRPr="009E713D">
        <w:rPr>
          <w:rStyle w:val="Marquedecommentaire"/>
          <w:b w:val="0"/>
          <w:smallCaps w:val="0"/>
          <w:color w:val="404040" w:themeColor="text1" w:themeTint="BF"/>
        </w:rPr>
        <w:commentReference w:id="24"/>
      </w:r>
      <w:bookmarkEnd w:id="23"/>
    </w:p>
    <w:p w14:paraId="23989B39" w14:textId="77777777" w:rsidR="00E6220B" w:rsidRPr="009E713D" w:rsidRDefault="00E6220B" w:rsidP="00EE7FFB">
      <w:pPr>
        <w:jc w:val="both"/>
        <w:rPr>
          <w:color w:val="404040" w:themeColor="text1" w:themeTint="BF"/>
        </w:rPr>
      </w:pPr>
      <w:r w:rsidRPr="009E713D">
        <w:rPr>
          <w:color w:val="404040" w:themeColor="text1" w:themeTint="BF"/>
        </w:rPr>
        <w:t xml:space="preserve">Dans le cadre de son adhésion à la Convention des Maires, le pouvoir adjudicateur doit réaliser une évaluation de la vulnérabilité du territoire communal aux changements climatiques par rapport aux </w:t>
      </w:r>
      <w:r w:rsidR="00B70D6C" w:rsidRPr="009E713D">
        <w:rPr>
          <w:color w:val="404040" w:themeColor="text1" w:themeTint="BF"/>
        </w:rPr>
        <w:t>thématiques</w:t>
      </w:r>
      <w:r w:rsidRPr="009E713D">
        <w:rPr>
          <w:color w:val="404040" w:themeColor="text1" w:themeTint="BF"/>
        </w:rPr>
        <w:t xml:space="preserve"> suivantes :</w:t>
      </w:r>
    </w:p>
    <w:p w14:paraId="30879773" w14:textId="77777777" w:rsidR="00E6220B" w:rsidRPr="009E713D" w:rsidRDefault="00E6220B" w:rsidP="00EE7FFB">
      <w:pPr>
        <w:pStyle w:val="Paragraphedeliste"/>
        <w:numPr>
          <w:ilvl w:val="0"/>
          <w:numId w:val="48"/>
        </w:numPr>
        <w:rPr>
          <w:color w:val="404040" w:themeColor="text1" w:themeTint="BF"/>
        </w:rPr>
      </w:pPr>
      <w:r w:rsidRPr="009E713D">
        <w:rPr>
          <w:color w:val="404040" w:themeColor="text1" w:themeTint="BF"/>
        </w:rPr>
        <w:t>Aménagement du territoire</w:t>
      </w:r>
    </w:p>
    <w:p w14:paraId="5CC9E407" w14:textId="77777777" w:rsidR="00E6220B" w:rsidRPr="009E713D" w:rsidRDefault="00E6220B" w:rsidP="00EE7FFB">
      <w:pPr>
        <w:pStyle w:val="Paragraphedeliste"/>
        <w:numPr>
          <w:ilvl w:val="0"/>
          <w:numId w:val="48"/>
        </w:numPr>
        <w:rPr>
          <w:color w:val="404040" w:themeColor="text1" w:themeTint="BF"/>
        </w:rPr>
      </w:pPr>
      <w:r w:rsidRPr="009E713D">
        <w:rPr>
          <w:color w:val="404040" w:themeColor="text1" w:themeTint="BF"/>
        </w:rPr>
        <w:t>Santé</w:t>
      </w:r>
    </w:p>
    <w:p w14:paraId="483DC4CC" w14:textId="77777777" w:rsidR="00E6220B" w:rsidRPr="009E713D" w:rsidRDefault="00E6220B" w:rsidP="00EE7FFB">
      <w:pPr>
        <w:pStyle w:val="Paragraphedeliste"/>
        <w:numPr>
          <w:ilvl w:val="0"/>
          <w:numId w:val="48"/>
        </w:numPr>
        <w:rPr>
          <w:color w:val="404040" w:themeColor="text1" w:themeTint="BF"/>
        </w:rPr>
      </w:pPr>
      <w:r w:rsidRPr="009E713D">
        <w:rPr>
          <w:color w:val="404040" w:themeColor="text1" w:themeTint="BF"/>
        </w:rPr>
        <w:t>Agriculture</w:t>
      </w:r>
    </w:p>
    <w:p w14:paraId="04B3A14D" w14:textId="77777777" w:rsidR="00E6220B" w:rsidRPr="009E713D" w:rsidRDefault="00E6220B" w:rsidP="00EE7FFB">
      <w:pPr>
        <w:pStyle w:val="Paragraphedeliste"/>
        <w:numPr>
          <w:ilvl w:val="0"/>
          <w:numId w:val="48"/>
        </w:numPr>
        <w:rPr>
          <w:color w:val="404040" w:themeColor="text1" w:themeTint="BF"/>
        </w:rPr>
      </w:pPr>
      <w:r w:rsidRPr="009E713D">
        <w:rPr>
          <w:color w:val="404040" w:themeColor="text1" w:themeTint="BF"/>
        </w:rPr>
        <w:t>Energie</w:t>
      </w:r>
    </w:p>
    <w:p w14:paraId="7A3FBC9E" w14:textId="77777777" w:rsidR="00E6220B" w:rsidRPr="009E713D" w:rsidRDefault="00E6220B" w:rsidP="00EE7FFB">
      <w:pPr>
        <w:pStyle w:val="Paragraphedeliste"/>
        <w:numPr>
          <w:ilvl w:val="0"/>
          <w:numId w:val="48"/>
        </w:numPr>
        <w:rPr>
          <w:color w:val="404040" w:themeColor="text1" w:themeTint="BF"/>
        </w:rPr>
      </w:pPr>
      <w:r w:rsidRPr="009E713D">
        <w:rPr>
          <w:color w:val="404040" w:themeColor="text1" w:themeTint="BF"/>
        </w:rPr>
        <w:t>Ressources en eau</w:t>
      </w:r>
    </w:p>
    <w:p w14:paraId="7A33FBB2" w14:textId="77777777" w:rsidR="00E6220B" w:rsidRPr="009E713D" w:rsidRDefault="00E6220B" w:rsidP="00EE7FFB">
      <w:pPr>
        <w:pStyle w:val="Paragraphedeliste"/>
        <w:numPr>
          <w:ilvl w:val="0"/>
          <w:numId w:val="48"/>
        </w:numPr>
        <w:rPr>
          <w:color w:val="404040" w:themeColor="text1" w:themeTint="BF"/>
        </w:rPr>
      </w:pPr>
      <w:r w:rsidRPr="009E713D">
        <w:rPr>
          <w:color w:val="404040" w:themeColor="text1" w:themeTint="BF"/>
        </w:rPr>
        <w:t xml:space="preserve">Forêt </w:t>
      </w:r>
    </w:p>
    <w:p w14:paraId="374BD712" w14:textId="77777777" w:rsidR="00E6220B" w:rsidRPr="009E713D" w:rsidRDefault="00E6220B" w:rsidP="00EE7FFB">
      <w:pPr>
        <w:pStyle w:val="Paragraphedeliste"/>
        <w:numPr>
          <w:ilvl w:val="0"/>
          <w:numId w:val="48"/>
        </w:numPr>
        <w:rPr>
          <w:color w:val="404040" w:themeColor="text1" w:themeTint="BF"/>
        </w:rPr>
      </w:pPr>
      <w:r w:rsidRPr="009E713D">
        <w:rPr>
          <w:color w:val="404040" w:themeColor="text1" w:themeTint="BF"/>
        </w:rPr>
        <w:t>Biodiversité</w:t>
      </w:r>
    </w:p>
    <w:p w14:paraId="7386ADAB" w14:textId="77777777" w:rsidR="00FC56C3" w:rsidRPr="009E713D" w:rsidRDefault="00E6220B" w:rsidP="00FC56C3">
      <w:pPr>
        <w:jc w:val="both"/>
        <w:rPr>
          <w:color w:val="404040" w:themeColor="text1" w:themeTint="BF"/>
        </w:rPr>
      </w:pPr>
      <w:r w:rsidRPr="009E713D">
        <w:rPr>
          <w:color w:val="404040" w:themeColor="text1" w:themeTint="BF"/>
        </w:rPr>
        <w:t xml:space="preserve">L’Agence wallonne de l’Air et du Climat met à disposition des communes </w:t>
      </w:r>
      <w:r w:rsidRPr="009E713D">
        <w:rPr>
          <w:b/>
          <w:color w:val="404040" w:themeColor="text1" w:themeTint="BF"/>
        </w:rPr>
        <w:t>un outil permettant notamment de dresser ce diagnostic</w:t>
      </w:r>
      <w:r w:rsidRPr="009E713D">
        <w:rPr>
          <w:color w:val="404040" w:themeColor="text1" w:themeTint="BF"/>
        </w:rPr>
        <w:t xml:space="preserve"> à partir du remplissage d’un questionnaire de 70 questions en partie déjà pré-rempli. </w:t>
      </w:r>
      <w:r w:rsidR="00FC56C3" w:rsidRPr="009E713D">
        <w:rPr>
          <w:color w:val="404040" w:themeColor="text1" w:themeTint="BF"/>
          <w:lang w:val="fr-BE" w:eastAsia="fr-BE"/>
        </w:rPr>
        <w:t>Son utilisation est gratuite et volontaire</w:t>
      </w:r>
      <w:r w:rsidR="00FC56C3" w:rsidRPr="009E713D">
        <w:rPr>
          <w:color w:val="404040" w:themeColor="text1" w:themeTint="BF"/>
        </w:rPr>
        <w:t>.</w:t>
      </w:r>
    </w:p>
    <w:p w14:paraId="10C17B0D" w14:textId="77777777" w:rsidR="00FC56C3" w:rsidRPr="009E713D" w:rsidRDefault="008D339D" w:rsidP="00FC56C3">
      <w:pPr>
        <w:jc w:val="both"/>
        <w:rPr>
          <w:color w:val="404040" w:themeColor="text1" w:themeTint="BF"/>
        </w:rPr>
      </w:pPr>
      <w:r w:rsidRPr="009E713D">
        <w:rPr>
          <w:color w:val="404040" w:themeColor="text1" w:themeTint="BF"/>
          <w:lang w:val="fr-BE"/>
        </w:rPr>
        <w:t xml:space="preserve">Sur base du diagnostic de vulnérabilité aux changements climatiques, des actions spécifiques d’adaptations devront être intégrées dans le PAEDC </w:t>
      </w:r>
      <w:r w:rsidRPr="009E713D">
        <w:rPr>
          <w:color w:val="404040" w:themeColor="text1" w:themeTint="BF"/>
        </w:rPr>
        <w:t>conformément aux exigences de la Convention des Maires</w:t>
      </w:r>
      <w:r w:rsidR="00FC56C3" w:rsidRPr="009E713D">
        <w:rPr>
          <w:color w:val="404040" w:themeColor="text1" w:themeTint="BF"/>
        </w:rPr>
        <w:t xml:space="preserve"> (cf. point 1.2.5 : PAEDC).</w:t>
      </w:r>
    </w:p>
    <w:p w14:paraId="699A53FF" w14:textId="77777777" w:rsidR="008D339D" w:rsidRPr="009E713D" w:rsidRDefault="008D339D" w:rsidP="00EE7FFB">
      <w:pPr>
        <w:jc w:val="both"/>
        <w:rPr>
          <w:color w:val="404040" w:themeColor="text1" w:themeTint="BF"/>
        </w:rPr>
      </w:pPr>
    </w:p>
    <w:p w14:paraId="60955944" w14:textId="77777777" w:rsidR="006C25B1" w:rsidRPr="009E713D" w:rsidRDefault="00547AAD">
      <w:pPr>
        <w:pStyle w:val="TITRE3"/>
        <w:rPr>
          <w:color w:val="404040" w:themeColor="text1" w:themeTint="BF"/>
          <w:lang w:val="fr-BE"/>
        </w:rPr>
      </w:pPr>
      <w:bookmarkStart w:id="25" w:name="_Toc489441285"/>
      <w:r w:rsidRPr="009E713D">
        <w:rPr>
          <w:color w:val="404040" w:themeColor="text1" w:themeTint="BF"/>
          <w:lang w:val="fr-BE"/>
        </w:rPr>
        <w:t>Cadre actuel</w:t>
      </w:r>
      <w:bookmarkEnd w:id="25"/>
      <w:r w:rsidRPr="009E713D">
        <w:rPr>
          <w:color w:val="404040" w:themeColor="text1" w:themeTint="BF"/>
          <w:lang w:val="fr-BE"/>
        </w:rPr>
        <w:t xml:space="preserve"> </w:t>
      </w:r>
    </w:p>
    <w:p w14:paraId="5C8E7AAA" w14:textId="77777777" w:rsidR="005F02CD" w:rsidRPr="009E713D" w:rsidRDefault="00547AAD" w:rsidP="000A5858">
      <w:pPr>
        <w:spacing w:before="120"/>
        <w:jc w:val="both"/>
        <w:rPr>
          <w:color w:val="404040" w:themeColor="text1" w:themeTint="BF"/>
        </w:rPr>
      </w:pPr>
      <w:r w:rsidRPr="009E713D">
        <w:rPr>
          <w:color w:val="404040" w:themeColor="text1" w:themeTint="BF"/>
        </w:rPr>
        <w:t>Il s’agit ici de dresser un état des lieux de la politique énergétique locale (actions et plans locaux impactant cette politique) afin d’identifier les points forts et lacunes éventuelles, et d’objectiver l’impact des actions déjà menées afin d’évaluer le chemin parcouru depuis l’année de référence</w:t>
      </w:r>
      <w:r w:rsidR="000A5858" w:rsidRPr="009E713D">
        <w:rPr>
          <w:color w:val="404040" w:themeColor="text1" w:themeTint="BF"/>
        </w:rPr>
        <w:t xml:space="preserve"> (2006)</w:t>
      </w:r>
      <w:r w:rsidRPr="009E713D">
        <w:rPr>
          <w:color w:val="404040" w:themeColor="text1" w:themeTint="BF"/>
        </w:rPr>
        <w:t xml:space="preserve"> et de faciliter la définition d’objectifs sectoriels réalistes en chiffrant les efforts qu’il reste à réaliser. </w:t>
      </w:r>
    </w:p>
    <w:p w14:paraId="6104BA5A" w14:textId="77777777" w:rsidR="000A5858" w:rsidRPr="009E713D" w:rsidRDefault="000A5858" w:rsidP="000A5858">
      <w:pPr>
        <w:spacing w:before="120"/>
        <w:jc w:val="both"/>
        <w:rPr>
          <w:color w:val="404040" w:themeColor="text1" w:themeTint="BF"/>
        </w:rPr>
      </w:pPr>
      <w:r w:rsidRPr="009E713D">
        <w:rPr>
          <w:color w:val="404040" w:themeColor="text1" w:themeTint="BF"/>
        </w:rPr>
        <w:t xml:space="preserve">Pour ce faire, </w:t>
      </w:r>
      <w:r w:rsidR="00AC0B04" w:rsidRPr="009E713D">
        <w:rPr>
          <w:color w:val="404040" w:themeColor="text1" w:themeTint="BF"/>
        </w:rPr>
        <w:t>sur base de l’analyse de l’inventaire d’émissions GES 201</w:t>
      </w:r>
      <w:r w:rsidR="007F702A" w:rsidRPr="009E713D">
        <w:rPr>
          <w:color w:val="404040" w:themeColor="text1" w:themeTint="BF"/>
        </w:rPr>
        <w:t>4</w:t>
      </w:r>
      <w:r w:rsidR="00AC0B04" w:rsidRPr="009E713D">
        <w:rPr>
          <w:color w:val="404040" w:themeColor="text1" w:themeTint="BF"/>
        </w:rPr>
        <w:t xml:space="preserve">, </w:t>
      </w:r>
      <w:r w:rsidR="000D33FF" w:rsidRPr="009E713D">
        <w:rPr>
          <w:color w:val="404040" w:themeColor="text1" w:themeTint="BF"/>
        </w:rPr>
        <w:t xml:space="preserve">l’adjudicataire </w:t>
      </w:r>
      <w:r w:rsidR="00AC0B04" w:rsidRPr="009E713D">
        <w:rPr>
          <w:color w:val="404040" w:themeColor="text1" w:themeTint="BF"/>
        </w:rPr>
        <w:t>détecte</w:t>
      </w:r>
      <w:r w:rsidRPr="009E713D">
        <w:rPr>
          <w:color w:val="404040" w:themeColor="text1" w:themeTint="BF"/>
        </w:rPr>
        <w:t xml:space="preserve"> les tendances d’évolution des consommations énergétiques et des émissions de CO</w:t>
      </w:r>
      <w:r w:rsidR="00370788" w:rsidRPr="009E713D">
        <w:rPr>
          <w:color w:val="404040" w:themeColor="text1" w:themeTint="BF"/>
          <w:vertAlign w:val="subscript"/>
        </w:rPr>
        <w:t>2</w:t>
      </w:r>
      <w:r w:rsidRPr="009E713D">
        <w:rPr>
          <w:color w:val="404040" w:themeColor="text1" w:themeTint="BF"/>
        </w:rPr>
        <w:t xml:space="preserve"> du territoire communal et identifie la cohérence avec les actions déjà mises en place depuis l’année de référence</w:t>
      </w:r>
      <w:r w:rsidR="005F02CD" w:rsidRPr="009E713D">
        <w:rPr>
          <w:color w:val="404040" w:themeColor="text1" w:themeTint="BF"/>
        </w:rPr>
        <w:t xml:space="preserve"> (2006)</w:t>
      </w:r>
      <w:r w:rsidRPr="009E713D">
        <w:rPr>
          <w:color w:val="404040" w:themeColor="text1" w:themeTint="BF"/>
        </w:rPr>
        <w:t>.</w:t>
      </w:r>
    </w:p>
    <w:p w14:paraId="0D6DEC6F" w14:textId="77777777" w:rsidR="004E056B" w:rsidRPr="009E713D" w:rsidRDefault="004E056B" w:rsidP="000A5858">
      <w:pPr>
        <w:spacing w:before="120"/>
        <w:jc w:val="both"/>
        <w:rPr>
          <w:color w:val="404040" w:themeColor="text1" w:themeTint="BF"/>
        </w:rPr>
      </w:pPr>
      <w:r w:rsidRPr="009E713D">
        <w:rPr>
          <w:color w:val="404040" w:themeColor="text1" w:themeTint="BF"/>
        </w:rPr>
        <w:t xml:space="preserve">L’attention des soumissionnaires est attirée sur le fait qu’un </w:t>
      </w:r>
      <w:r w:rsidRPr="009E713D">
        <w:rPr>
          <w:color w:val="404040" w:themeColor="text1" w:themeTint="BF"/>
          <w:u w:val="single"/>
        </w:rPr>
        <w:t xml:space="preserve">outil </w:t>
      </w:r>
      <w:r w:rsidR="00CD43E7" w:rsidRPr="009E713D">
        <w:rPr>
          <w:color w:val="404040" w:themeColor="text1" w:themeTint="BF"/>
          <w:u w:val="single"/>
        </w:rPr>
        <w:t>« État des lieux »</w:t>
      </w:r>
      <w:r w:rsidR="00CD43E7" w:rsidRPr="009E713D">
        <w:rPr>
          <w:color w:val="404040" w:themeColor="text1" w:themeTint="BF"/>
        </w:rPr>
        <w:t xml:space="preserve"> </w:t>
      </w:r>
      <w:r w:rsidRPr="009E713D">
        <w:rPr>
          <w:color w:val="404040" w:themeColor="text1" w:themeTint="BF"/>
        </w:rPr>
        <w:t>développé par l’APERe</w:t>
      </w:r>
      <w:r w:rsidR="00CD43E7" w:rsidRPr="009E713D">
        <w:rPr>
          <w:color w:val="404040" w:themeColor="text1" w:themeTint="BF"/>
        </w:rPr>
        <w:t xml:space="preserve"> est disponible. Son utilisation </w:t>
      </w:r>
      <w:r w:rsidR="00AC0B04" w:rsidRPr="009E713D">
        <w:rPr>
          <w:color w:val="404040" w:themeColor="text1" w:themeTint="BF"/>
        </w:rPr>
        <w:t xml:space="preserve">est </w:t>
      </w:r>
      <w:r w:rsidR="00EE74D6" w:rsidRPr="009E713D">
        <w:rPr>
          <w:color w:val="404040" w:themeColor="text1" w:themeTint="BF"/>
        </w:rPr>
        <w:t>gratuite et volontaire</w:t>
      </w:r>
      <w:r w:rsidR="00CD43E7" w:rsidRPr="009E713D">
        <w:rPr>
          <w:color w:val="404040" w:themeColor="text1" w:themeTint="BF"/>
        </w:rPr>
        <w:t>.</w:t>
      </w:r>
    </w:p>
    <w:p w14:paraId="4D141AB7" w14:textId="77777777" w:rsidR="006C25B1" w:rsidRPr="009E713D" w:rsidRDefault="00547AAD">
      <w:pPr>
        <w:pStyle w:val="TITRE3"/>
        <w:rPr>
          <w:color w:val="404040" w:themeColor="text1" w:themeTint="BF"/>
          <w:lang w:val="fr-BE"/>
        </w:rPr>
      </w:pPr>
      <w:bookmarkStart w:id="26" w:name="_Toc431396084"/>
      <w:bookmarkStart w:id="27" w:name="_Toc431559452"/>
      <w:bookmarkStart w:id="28" w:name="_Toc431565768"/>
      <w:bookmarkStart w:id="29" w:name="_Toc431565884"/>
      <w:bookmarkStart w:id="30" w:name="_Toc431396085"/>
      <w:bookmarkStart w:id="31" w:name="_Toc431559453"/>
      <w:bookmarkStart w:id="32" w:name="_Toc431565769"/>
      <w:bookmarkStart w:id="33" w:name="_Toc431565885"/>
      <w:bookmarkStart w:id="34" w:name="_Toc431396086"/>
      <w:bookmarkStart w:id="35" w:name="_Toc431559454"/>
      <w:bookmarkStart w:id="36" w:name="_Toc431565770"/>
      <w:bookmarkStart w:id="37" w:name="_Toc431565886"/>
      <w:bookmarkStart w:id="38" w:name="_Toc431396087"/>
      <w:bookmarkStart w:id="39" w:name="_Toc431559455"/>
      <w:bookmarkStart w:id="40" w:name="_Toc431565771"/>
      <w:bookmarkStart w:id="41" w:name="_Toc431565887"/>
      <w:bookmarkStart w:id="42" w:name="_Toc48944128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9E713D">
        <w:rPr>
          <w:color w:val="404040" w:themeColor="text1" w:themeTint="BF"/>
          <w:lang w:val="fr-BE"/>
        </w:rPr>
        <w:t xml:space="preserve">Potentiel de développement </w:t>
      </w:r>
      <w:r w:rsidR="000A5858" w:rsidRPr="009E713D">
        <w:rPr>
          <w:color w:val="404040" w:themeColor="text1" w:themeTint="BF"/>
          <w:lang w:val="fr-BE"/>
        </w:rPr>
        <w:t>des énergies renouvelables</w:t>
      </w:r>
      <w:r w:rsidR="004E056B" w:rsidRPr="009E713D">
        <w:rPr>
          <w:color w:val="404040" w:themeColor="text1" w:themeTint="BF"/>
          <w:lang w:val="fr-BE"/>
        </w:rPr>
        <w:t xml:space="preserve"> et d’efficience énergétique</w:t>
      </w:r>
      <w:bookmarkEnd w:id="42"/>
    </w:p>
    <w:p w14:paraId="1751C7C2" w14:textId="77777777" w:rsidR="00A22E1F" w:rsidRPr="009E713D" w:rsidRDefault="00547AAD" w:rsidP="00C629EC">
      <w:pPr>
        <w:spacing w:before="120"/>
        <w:jc w:val="both"/>
        <w:rPr>
          <w:color w:val="404040" w:themeColor="text1" w:themeTint="BF"/>
          <w:lang w:val="fr-BE"/>
        </w:rPr>
      </w:pPr>
      <w:r w:rsidRPr="009E713D">
        <w:rPr>
          <w:color w:val="404040" w:themeColor="text1" w:themeTint="BF"/>
          <w:lang w:val="fr-BE"/>
        </w:rPr>
        <w:t xml:space="preserve">L’estimation du potentiel de développement des énergies renouvelables et d’efficience énergétique doit pouvoir guider la définition des objectifs et priorisation des investissements. </w:t>
      </w:r>
      <w:r w:rsidRPr="009E713D">
        <w:rPr>
          <w:color w:val="404040" w:themeColor="text1" w:themeTint="BF"/>
        </w:rPr>
        <w:t xml:space="preserve">Cette estimation pourra être basée sur les résultats d’études locales existantes et des projets </w:t>
      </w:r>
      <w:r w:rsidRPr="009E713D">
        <w:rPr>
          <w:color w:val="404040" w:themeColor="text1" w:themeTint="BF"/>
        </w:rPr>
        <w:lastRenderedPageBreak/>
        <w:t xml:space="preserve">éventuellement en cours, ainsi que des estimations réalisées par </w:t>
      </w:r>
      <w:r w:rsidR="00C54DD8" w:rsidRPr="009E713D">
        <w:rPr>
          <w:color w:val="404040" w:themeColor="text1" w:themeTint="BF"/>
        </w:rPr>
        <w:t>l’adjudicataire</w:t>
      </w:r>
      <w:r w:rsidRPr="009E713D">
        <w:rPr>
          <w:color w:val="404040" w:themeColor="text1" w:themeTint="BF"/>
        </w:rPr>
        <w:t xml:space="preserve"> sur base d’hypothèses simplifiées.</w:t>
      </w:r>
      <w:r w:rsidRPr="009E713D">
        <w:rPr>
          <w:color w:val="404040" w:themeColor="text1" w:themeTint="BF"/>
          <w:lang w:val="fr-BE"/>
        </w:rPr>
        <w:t xml:space="preserve"> </w:t>
      </w:r>
    </w:p>
    <w:p w14:paraId="376918D2" w14:textId="77777777" w:rsidR="005431A8" w:rsidRPr="009E713D" w:rsidRDefault="005431A8" w:rsidP="005431A8">
      <w:pPr>
        <w:spacing w:before="120"/>
        <w:jc w:val="both"/>
        <w:rPr>
          <w:color w:val="404040" w:themeColor="text1" w:themeTint="BF"/>
        </w:rPr>
      </w:pPr>
      <w:r w:rsidRPr="009E713D">
        <w:rPr>
          <w:color w:val="404040" w:themeColor="text1" w:themeTint="BF"/>
        </w:rPr>
        <w:t xml:space="preserve">L’attention des soumissionnaires est attirée sur le fait </w:t>
      </w:r>
      <w:r w:rsidR="00B70D6C" w:rsidRPr="009E713D">
        <w:rPr>
          <w:color w:val="404040" w:themeColor="text1" w:themeTint="BF"/>
        </w:rPr>
        <w:t>que</w:t>
      </w:r>
      <w:r w:rsidRPr="009E713D">
        <w:rPr>
          <w:color w:val="404040" w:themeColor="text1" w:themeTint="BF"/>
        </w:rPr>
        <w:t xml:space="preserve"> </w:t>
      </w:r>
      <w:r w:rsidR="00B70D6C" w:rsidRPr="009E713D">
        <w:rPr>
          <w:b/>
          <w:color w:val="404040" w:themeColor="text1" w:themeTint="BF"/>
        </w:rPr>
        <w:t>l’Outil d'aide à l'élaboration et au suivi de Plans d'Actions en faveur de l'Énergie Durable et du Climat (PAEDC)</w:t>
      </w:r>
      <w:r w:rsidR="00B70D6C" w:rsidRPr="009E713D">
        <w:rPr>
          <w:color w:val="404040" w:themeColor="text1" w:themeTint="BF"/>
        </w:rPr>
        <w:t xml:space="preserve"> </w:t>
      </w:r>
      <w:r w:rsidRPr="009E713D">
        <w:rPr>
          <w:color w:val="404040" w:themeColor="text1" w:themeTint="BF"/>
        </w:rPr>
        <w:t>développé par l’APERe est disponible</w:t>
      </w:r>
      <w:r w:rsidR="00B70D6C" w:rsidRPr="009E713D">
        <w:rPr>
          <w:color w:val="404040" w:themeColor="text1" w:themeTint="BF"/>
        </w:rPr>
        <w:t xml:space="preserve"> et permet de réaliser une estimation du potentiel d’efficacité énergétique de la commune</w:t>
      </w:r>
      <w:r w:rsidRPr="009E713D">
        <w:rPr>
          <w:color w:val="404040" w:themeColor="text1" w:themeTint="BF"/>
        </w:rPr>
        <w:t xml:space="preserve">. </w:t>
      </w:r>
      <w:r w:rsidR="00B70D6C" w:rsidRPr="009E713D">
        <w:rPr>
          <w:color w:val="404040" w:themeColor="text1" w:themeTint="BF"/>
        </w:rPr>
        <w:t xml:space="preserve">Une méthodologie permettant d’estimer un potentiel de production d’énergie renouvelable a également été </w:t>
      </w:r>
      <w:r w:rsidR="00D40930" w:rsidRPr="009E713D">
        <w:rPr>
          <w:color w:val="404040" w:themeColor="text1" w:themeTint="BF"/>
        </w:rPr>
        <w:t>développée</w:t>
      </w:r>
      <w:r w:rsidR="00B70D6C" w:rsidRPr="009E713D">
        <w:rPr>
          <w:color w:val="404040" w:themeColor="text1" w:themeTint="BF"/>
        </w:rPr>
        <w:t xml:space="preserve"> par l’APERe. L’utilisation de ce</w:t>
      </w:r>
      <w:r w:rsidR="0028320B" w:rsidRPr="009E713D">
        <w:rPr>
          <w:color w:val="404040" w:themeColor="text1" w:themeTint="BF"/>
        </w:rPr>
        <w:t>t</w:t>
      </w:r>
      <w:r w:rsidR="00B70D6C" w:rsidRPr="009E713D">
        <w:rPr>
          <w:color w:val="404040" w:themeColor="text1" w:themeTint="BF"/>
        </w:rPr>
        <w:t xml:space="preserve"> outil </w:t>
      </w:r>
      <w:r w:rsidR="00AC0B04" w:rsidRPr="009E713D">
        <w:rPr>
          <w:color w:val="404040" w:themeColor="text1" w:themeTint="BF"/>
        </w:rPr>
        <w:t>est gratuite et volontaire</w:t>
      </w:r>
      <w:r w:rsidRPr="009E713D">
        <w:rPr>
          <w:color w:val="404040" w:themeColor="text1" w:themeTint="BF"/>
        </w:rPr>
        <w:t>.</w:t>
      </w:r>
    </w:p>
    <w:p w14:paraId="55EA04BB" w14:textId="77777777" w:rsidR="00B70D6C" w:rsidRPr="009E713D" w:rsidRDefault="0028320B" w:rsidP="00B70D6C">
      <w:pPr>
        <w:spacing w:before="120"/>
        <w:jc w:val="both"/>
        <w:rPr>
          <w:color w:val="404040" w:themeColor="text1" w:themeTint="BF"/>
          <w:lang w:val="fr-BE"/>
        </w:rPr>
      </w:pPr>
      <w:r w:rsidRPr="009E713D">
        <w:rPr>
          <w:color w:val="404040" w:themeColor="text1" w:themeTint="BF"/>
          <w:lang w:val="fr-BE"/>
        </w:rPr>
        <w:t xml:space="preserve">Cet </w:t>
      </w:r>
      <w:r w:rsidR="00B70D6C" w:rsidRPr="009E713D">
        <w:rPr>
          <w:color w:val="404040" w:themeColor="text1" w:themeTint="BF"/>
          <w:lang w:val="fr-BE"/>
        </w:rPr>
        <w:t xml:space="preserve">outil utilise des hypothèses et méthodes qui sont  celles reprises dans le modèle de PAEDC en </w:t>
      </w:r>
      <w:r w:rsidR="00370788" w:rsidRPr="009E713D">
        <w:rPr>
          <w:color w:val="404040" w:themeColor="text1" w:themeTint="BF"/>
          <w:highlight w:val="yellow"/>
          <w:lang w:val="fr-BE"/>
        </w:rPr>
        <w:t>annexe</w:t>
      </w:r>
      <w:r w:rsidR="009E713D">
        <w:rPr>
          <w:color w:val="404040" w:themeColor="text1" w:themeTint="BF"/>
          <w:highlight w:val="yellow"/>
          <w:lang w:val="fr-BE"/>
        </w:rPr>
        <w:t xml:space="preserve"> 4</w:t>
      </w:r>
      <w:r w:rsidR="00370788" w:rsidRPr="009E713D">
        <w:rPr>
          <w:color w:val="404040" w:themeColor="text1" w:themeTint="BF"/>
          <w:highlight w:val="yellow"/>
          <w:lang w:val="fr-BE"/>
        </w:rPr>
        <w:t>.</w:t>
      </w:r>
      <w:r w:rsidR="00B70D6C" w:rsidRPr="009E713D">
        <w:rPr>
          <w:color w:val="404040" w:themeColor="text1" w:themeTint="BF"/>
          <w:lang w:val="fr-BE"/>
        </w:rPr>
        <w:t xml:space="preserve"> </w:t>
      </w:r>
    </w:p>
    <w:p w14:paraId="0DC46EFA" w14:textId="77777777" w:rsidR="00B70D6C" w:rsidRPr="009E713D" w:rsidRDefault="00B70D6C" w:rsidP="00B70D6C">
      <w:pPr>
        <w:spacing w:before="120"/>
        <w:jc w:val="both"/>
        <w:rPr>
          <w:color w:val="404040" w:themeColor="text1" w:themeTint="BF"/>
          <w:lang w:val="fr-BE"/>
        </w:rPr>
      </w:pPr>
      <w:r w:rsidRPr="009E713D">
        <w:rPr>
          <w:color w:val="404040" w:themeColor="text1" w:themeTint="BF"/>
          <w:lang w:val="fr-BE"/>
        </w:rPr>
        <w:t>Si d’autres hypothèses sont utilisées par le prestataire pour la définition d</w:t>
      </w:r>
      <w:r w:rsidR="0028320B" w:rsidRPr="009E713D">
        <w:rPr>
          <w:color w:val="404040" w:themeColor="text1" w:themeTint="BF"/>
          <w:lang w:val="fr-BE"/>
        </w:rPr>
        <w:t>es potentiels</w:t>
      </w:r>
      <w:r w:rsidRPr="009E713D">
        <w:rPr>
          <w:color w:val="404040" w:themeColor="text1" w:themeTint="BF"/>
          <w:lang w:val="fr-BE"/>
        </w:rPr>
        <w:t>, celles-ci devront obligatoirement être décrites dans le PAEDC.</w:t>
      </w:r>
    </w:p>
    <w:p w14:paraId="43E215A8" w14:textId="77777777" w:rsidR="007639EB" w:rsidRPr="009E713D" w:rsidRDefault="007639EB" w:rsidP="005431A8">
      <w:pPr>
        <w:spacing w:before="120"/>
        <w:jc w:val="both"/>
        <w:rPr>
          <w:color w:val="404040" w:themeColor="text1" w:themeTint="BF"/>
        </w:rPr>
      </w:pPr>
    </w:p>
    <w:p w14:paraId="5365A7A5" w14:textId="77777777" w:rsidR="006C25B1" w:rsidRPr="009E713D" w:rsidRDefault="00547AAD">
      <w:pPr>
        <w:pStyle w:val="TITRE3"/>
        <w:rPr>
          <w:color w:val="404040" w:themeColor="text1" w:themeTint="BF"/>
          <w:lang w:val="fr-BE"/>
        </w:rPr>
      </w:pPr>
      <w:r w:rsidRPr="009E713D">
        <w:rPr>
          <w:color w:val="404040" w:themeColor="text1" w:themeTint="BF"/>
          <w:lang w:val="fr-BE"/>
        </w:rPr>
        <w:t xml:space="preserve"> </w:t>
      </w:r>
      <w:bookmarkStart w:id="43" w:name="_Toc489441287"/>
      <w:r w:rsidRPr="009E713D">
        <w:rPr>
          <w:color w:val="404040" w:themeColor="text1" w:themeTint="BF"/>
          <w:lang w:val="fr-BE"/>
        </w:rPr>
        <w:t>Plan d’Actions</w:t>
      </w:r>
      <w:r w:rsidR="007F702A" w:rsidRPr="009E713D">
        <w:rPr>
          <w:color w:val="404040" w:themeColor="text1" w:themeTint="BF"/>
          <w:lang w:val="fr-BE"/>
        </w:rPr>
        <w:t xml:space="preserve"> en faveur de l’</w:t>
      </w:r>
      <w:r w:rsidRPr="009E713D">
        <w:rPr>
          <w:color w:val="404040" w:themeColor="text1" w:themeTint="BF"/>
          <w:lang w:val="fr-BE"/>
        </w:rPr>
        <w:t>Énergie Durable</w:t>
      </w:r>
      <w:r w:rsidR="007F702A" w:rsidRPr="009E713D">
        <w:rPr>
          <w:color w:val="404040" w:themeColor="text1" w:themeTint="BF"/>
          <w:lang w:val="fr-BE"/>
        </w:rPr>
        <w:t xml:space="preserve"> et du climat</w:t>
      </w:r>
      <w:r w:rsidRPr="009E713D">
        <w:rPr>
          <w:color w:val="404040" w:themeColor="text1" w:themeTint="BF"/>
          <w:lang w:val="fr-BE"/>
        </w:rPr>
        <w:t xml:space="preserve"> (PAED</w:t>
      </w:r>
      <w:r w:rsidR="007639EB" w:rsidRPr="009E713D">
        <w:rPr>
          <w:color w:val="404040" w:themeColor="text1" w:themeTint="BF"/>
          <w:lang w:val="fr-BE"/>
        </w:rPr>
        <w:t>C</w:t>
      </w:r>
      <w:r w:rsidRPr="009E713D">
        <w:rPr>
          <w:color w:val="404040" w:themeColor="text1" w:themeTint="BF"/>
          <w:lang w:val="fr-BE"/>
        </w:rPr>
        <w:t>)</w:t>
      </w:r>
      <w:bookmarkEnd w:id="43"/>
    </w:p>
    <w:p w14:paraId="7DDD4811" w14:textId="77777777" w:rsidR="006004BE" w:rsidRPr="009E713D" w:rsidRDefault="00547AAD" w:rsidP="00C629EC">
      <w:pPr>
        <w:spacing w:before="120"/>
        <w:jc w:val="both"/>
        <w:rPr>
          <w:color w:val="404040" w:themeColor="text1" w:themeTint="BF"/>
          <w:lang w:val="fr-BE"/>
        </w:rPr>
      </w:pPr>
      <w:r w:rsidRPr="009E713D">
        <w:rPr>
          <w:color w:val="404040" w:themeColor="text1" w:themeTint="BF"/>
          <w:lang w:val="fr-BE"/>
        </w:rPr>
        <w:t>Il est recommandé de structurer le PAED</w:t>
      </w:r>
      <w:r w:rsidR="007639EB" w:rsidRPr="009E713D">
        <w:rPr>
          <w:color w:val="404040" w:themeColor="text1" w:themeTint="BF"/>
          <w:lang w:val="fr-BE"/>
        </w:rPr>
        <w:t>C</w:t>
      </w:r>
      <w:r w:rsidRPr="009E713D">
        <w:rPr>
          <w:color w:val="404040" w:themeColor="text1" w:themeTint="BF"/>
          <w:lang w:val="fr-BE"/>
        </w:rPr>
        <w:t xml:space="preserve"> sur base de la structure reprise dans le modèle en </w:t>
      </w:r>
      <w:r w:rsidRPr="009E713D">
        <w:rPr>
          <w:color w:val="404040" w:themeColor="text1" w:themeTint="BF"/>
          <w:highlight w:val="yellow"/>
          <w:lang w:val="fr-BE"/>
        </w:rPr>
        <w:t>annexe</w:t>
      </w:r>
      <w:r w:rsidR="009E713D">
        <w:rPr>
          <w:color w:val="404040" w:themeColor="text1" w:themeTint="BF"/>
          <w:lang w:val="fr-BE"/>
        </w:rPr>
        <w:t xml:space="preserve"> 4</w:t>
      </w:r>
      <w:r w:rsidRPr="009E713D">
        <w:rPr>
          <w:color w:val="404040" w:themeColor="text1" w:themeTint="BF"/>
          <w:lang w:val="fr-BE"/>
        </w:rPr>
        <w:t xml:space="preserve">. </w:t>
      </w:r>
    </w:p>
    <w:p w14:paraId="2D22C04B" w14:textId="77777777" w:rsidR="00E22FF5" w:rsidRPr="009E713D" w:rsidRDefault="00547AAD" w:rsidP="00C629EC">
      <w:pPr>
        <w:spacing w:before="120"/>
        <w:jc w:val="both"/>
        <w:rPr>
          <w:color w:val="404040" w:themeColor="text1" w:themeTint="BF"/>
          <w:lang w:val="fr-BE"/>
        </w:rPr>
      </w:pPr>
      <w:r w:rsidRPr="009E713D">
        <w:rPr>
          <w:color w:val="404040" w:themeColor="text1" w:themeTint="BF"/>
          <w:lang w:val="fr-BE"/>
        </w:rPr>
        <w:t>Le PAED</w:t>
      </w:r>
      <w:r w:rsidR="00DB5E32" w:rsidRPr="009E713D">
        <w:rPr>
          <w:color w:val="404040" w:themeColor="text1" w:themeTint="BF"/>
          <w:lang w:val="fr-BE"/>
        </w:rPr>
        <w:t>C</w:t>
      </w:r>
      <w:r w:rsidRPr="009E713D">
        <w:rPr>
          <w:color w:val="404040" w:themeColor="text1" w:themeTint="BF"/>
          <w:lang w:val="fr-BE"/>
        </w:rPr>
        <w:t xml:space="preserve"> doit: </w:t>
      </w:r>
    </w:p>
    <w:p w14:paraId="2937CA80" w14:textId="77777777" w:rsidR="00E22FF5" w:rsidRPr="009E713D" w:rsidRDefault="00547AAD" w:rsidP="00ED6043">
      <w:pPr>
        <w:numPr>
          <w:ilvl w:val="0"/>
          <w:numId w:val="44"/>
        </w:numPr>
        <w:spacing w:before="120"/>
        <w:jc w:val="both"/>
        <w:rPr>
          <w:color w:val="404040" w:themeColor="text1" w:themeTint="BF"/>
          <w:lang w:val="fr-BE"/>
        </w:rPr>
      </w:pPr>
      <w:r w:rsidRPr="009E713D">
        <w:rPr>
          <w:color w:val="404040" w:themeColor="text1" w:themeTint="BF"/>
          <w:lang w:val="fr-BE"/>
        </w:rPr>
        <w:t>Impérativement répondre aux critères fixés par la Convention des Maires</w:t>
      </w:r>
      <w:r w:rsidR="007B7E43" w:rsidRPr="009E713D">
        <w:rPr>
          <w:color w:val="404040" w:themeColor="text1" w:themeTint="BF"/>
          <w:lang w:val="fr-BE"/>
        </w:rPr>
        <w:t xml:space="preserve"> et répondre aux objectifs </w:t>
      </w:r>
      <w:r w:rsidR="001D7EAA" w:rsidRPr="009E713D">
        <w:rPr>
          <w:color w:val="404040" w:themeColor="text1" w:themeTint="BF"/>
          <w:lang w:val="fr-BE"/>
        </w:rPr>
        <w:t xml:space="preserve">de réduction de </w:t>
      </w:r>
      <w:r w:rsidR="005F7746" w:rsidRPr="009E713D">
        <w:rPr>
          <w:color w:val="404040" w:themeColor="text1" w:themeTint="BF"/>
          <w:lang w:val="fr-BE"/>
        </w:rPr>
        <w:t xml:space="preserve">40 </w:t>
      </w:r>
      <w:r w:rsidR="001D7EAA" w:rsidRPr="009E713D">
        <w:rPr>
          <w:color w:val="404040" w:themeColor="text1" w:themeTint="BF"/>
          <w:lang w:val="fr-BE"/>
        </w:rPr>
        <w:t>% des émissions de CO</w:t>
      </w:r>
      <w:r w:rsidR="00370788" w:rsidRPr="009E713D">
        <w:rPr>
          <w:color w:val="404040" w:themeColor="text1" w:themeTint="BF"/>
          <w:vertAlign w:val="subscript"/>
          <w:lang w:val="fr-BE"/>
        </w:rPr>
        <w:t>2</w:t>
      </w:r>
      <w:r w:rsidR="001D7EAA" w:rsidRPr="009E713D">
        <w:rPr>
          <w:color w:val="404040" w:themeColor="text1" w:themeTint="BF"/>
          <w:lang w:val="fr-BE"/>
        </w:rPr>
        <w:t xml:space="preserve"> à l’horizon 2030.</w:t>
      </w:r>
    </w:p>
    <w:p w14:paraId="5C604E64" w14:textId="77777777" w:rsidR="002A048F" w:rsidRPr="009E713D" w:rsidRDefault="00547AAD" w:rsidP="00ED6043">
      <w:pPr>
        <w:numPr>
          <w:ilvl w:val="0"/>
          <w:numId w:val="44"/>
        </w:numPr>
        <w:spacing w:before="120"/>
        <w:jc w:val="both"/>
        <w:rPr>
          <w:color w:val="404040" w:themeColor="text1" w:themeTint="BF"/>
          <w:lang w:val="fr-BE"/>
        </w:rPr>
      </w:pPr>
      <w:r w:rsidRPr="009E713D">
        <w:rPr>
          <w:color w:val="404040" w:themeColor="text1" w:themeTint="BF"/>
          <w:lang w:val="fr-BE"/>
        </w:rPr>
        <w:t>Couvrir obligatoirement</w:t>
      </w:r>
      <w:r w:rsidR="0078100F" w:rsidRPr="009E713D">
        <w:rPr>
          <w:color w:val="404040" w:themeColor="text1" w:themeTint="BF"/>
          <w:lang w:val="fr-BE"/>
        </w:rPr>
        <w:t xml:space="preserve"> le</w:t>
      </w:r>
      <w:r w:rsidR="00033797" w:rsidRPr="009E713D">
        <w:rPr>
          <w:color w:val="404040" w:themeColor="text1" w:themeTint="BF"/>
          <w:lang w:val="fr-BE"/>
        </w:rPr>
        <w:t xml:space="preserve">s </w:t>
      </w:r>
      <w:r w:rsidR="0078100F" w:rsidRPr="009E713D">
        <w:rPr>
          <w:color w:val="404040" w:themeColor="text1" w:themeTint="BF"/>
          <w:lang w:val="fr-BE"/>
        </w:rPr>
        <w:t xml:space="preserve"> secteur</w:t>
      </w:r>
      <w:r w:rsidR="00033797" w:rsidRPr="009E713D">
        <w:rPr>
          <w:color w:val="404040" w:themeColor="text1" w:themeTint="BF"/>
          <w:lang w:val="fr-BE"/>
        </w:rPr>
        <w:t>s suivants : 1- Bâtiments, installation et équipements municipaux et véhicules communaux</w:t>
      </w:r>
      <w:r w:rsidR="00ED6043" w:rsidRPr="009E713D">
        <w:rPr>
          <w:color w:val="404040" w:themeColor="text1" w:themeTint="BF"/>
          <w:lang w:val="fr-BE"/>
        </w:rPr>
        <w:t>,</w:t>
      </w:r>
      <w:r w:rsidR="00033797" w:rsidRPr="009E713D">
        <w:rPr>
          <w:color w:val="404040" w:themeColor="text1" w:themeTint="BF"/>
          <w:lang w:val="fr-BE"/>
        </w:rPr>
        <w:t xml:space="preserve"> 2- bâtiments résidentiels, 3-bâtiments tertiaires, 4-transport</w:t>
      </w:r>
      <w:r w:rsidRPr="009E713D">
        <w:rPr>
          <w:color w:val="404040" w:themeColor="text1" w:themeTint="BF"/>
          <w:lang w:val="fr-BE"/>
        </w:rPr>
        <w:t xml:space="preserve"> ainsi que les secteurs </w:t>
      </w:r>
      <w:r w:rsidR="00A22E1F" w:rsidRPr="009E713D">
        <w:rPr>
          <w:color w:val="404040" w:themeColor="text1" w:themeTint="BF"/>
          <w:lang w:val="fr-BE"/>
        </w:rPr>
        <w:t xml:space="preserve">suivant : </w:t>
      </w:r>
      <w:r w:rsidRPr="009E713D">
        <w:rPr>
          <w:color w:val="404040" w:themeColor="text1" w:themeTint="BF"/>
          <w:lang w:val="fr-BE"/>
        </w:rPr>
        <w:t xml:space="preserve">production locale d’énergie ; </w:t>
      </w:r>
      <w:r w:rsidR="001C12A8" w:rsidRPr="009E713D">
        <w:rPr>
          <w:color w:val="404040" w:themeColor="text1" w:themeTint="BF"/>
          <w:lang w:val="fr-BE"/>
        </w:rPr>
        <w:t>c</w:t>
      </w:r>
      <w:r w:rsidRPr="009E713D">
        <w:rPr>
          <w:color w:val="404040" w:themeColor="text1" w:themeTint="BF"/>
          <w:lang w:val="fr-BE"/>
        </w:rPr>
        <w:t xml:space="preserve">ommunication sensibilisation et </w:t>
      </w:r>
      <w:r w:rsidR="001C12A8" w:rsidRPr="009E713D">
        <w:rPr>
          <w:color w:val="404040" w:themeColor="text1" w:themeTint="BF"/>
          <w:lang w:val="fr-BE"/>
        </w:rPr>
        <w:t>a</w:t>
      </w:r>
      <w:r w:rsidRPr="009E713D">
        <w:rPr>
          <w:color w:val="404040" w:themeColor="text1" w:themeTint="BF"/>
          <w:lang w:val="fr-BE"/>
        </w:rPr>
        <w:t>ménagement du territoire</w:t>
      </w:r>
      <w:r w:rsidR="0078100F" w:rsidRPr="009E713D">
        <w:rPr>
          <w:rStyle w:val="Appelnotedebasdep"/>
          <w:color w:val="404040" w:themeColor="text1" w:themeTint="BF"/>
          <w:lang w:val="fr-BE"/>
        </w:rPr>
        <w:footnoteReference w:id="3"/>
      </w:r>
      <w:r w:rsidRPr="009E713D">
        <w:rPr>
          <w:color w:val="404040" w:themeColor="text1" w:themeTint="BF"/>
          <w:lang w:val="fr-BE"/>
        </w:rPr>
        <w:t>.</w:t>
      </w:r>
    </w:p>
    <w:p w14:paraId="75AC2D83" w14:textId="77777777" w:rsidR="001B77DC" w:rsidRPr="009E713D" w:rsidRDefault="001B77DC" w:rsidP="00ED6043">
      <w:pPr>
        <w:pStyle w:val="Paragraphedeliste"/>
        <w:numPr>
          <w:ilvl w:val="0"/>
          <w:numId w:val="44"/>
        </w:numPr>
        <w:spacing w:before="120"/>
        <w:rPr>
          <w:color w:val="404040" w:themeColor="text1" w:themeTint="BF"/>
          <w:lang w:val="fr-BE"/>
        </w:rPr>
      </w:pPr>
      <w:r w:rsidRPr="009E713D">
        <w:rPr>
          <w:color w:val="404040" w:themeColor="text1" w:themeTint="BF"/>
          <w:lang w:val="fr-BE"/>
        </w:rPr>
        <w:t>S’appuyer sur une analyse des projets, procédures, règlementations en cours au niveau communal et éventuellement régional, liés directement ou indirectement aux enjeux énergétiques et climatiques ;</w:t>
      </w:r>
    </w:p>
    <w:p w14:paraId="695AFCF6" w14:textId="77777777" w:rsidR="007C6E24" w:rsidRPr="009E713D" w:rsidRDefault="007C6E24" w:rsidP="00ED6043">
      <w:pPr>
        <w:pStyle w:val="CORPSTXT"/>
        <w:numPr>
          <w:ilvl w:val="0"/>
          <w:numId w:val="44"/>
        </w:numPr>
        <w:rPr>
          <w:color w:val="404040" w:themeColor="text1" w:themeTint="BF"/>
        </w:rPr>
      </w:pPr>
      <w:r w:rsidRPr="009E713D">
        <w:rPr>
          <w:color w:val="404040" w:themeColor="text1" w:themeTint="BF"/>
        </w:rPr>
        <w:t xml:space="preserve">Définir, pour les différents secteurs qu’il couvre, des objectifs sectoriels </w:t>
      </w:r>
      <w:r w:rsidR="00E867A7" w:rsidRPr="009E713D">
        <w:rPr>
          <w:color w:val="404040" w:themeColor="text1" w:themeTint="BF"/>
        </w:rPr>
        <w:t>d</w:t>
      </w:r>
      <w:r w:rsidRPr="009E713D">
        <w:rPr>
          <w:color w:val="404040" w:themeColor="text1" w:themeTint="BF"/>
        </w:rPr>
        <w:t>e réduction des émissions GES</w:t>
      </w:r>
      <w:r w:rsidR="00D64E2A" w:rsidRPr="009E713D">
        <w:rPr>
          <w:color w:val="404040" w:themeColor="text1" w:themeTint="BF"/>
        </w:rPr>
        <w:t xml:space="preserve"> à atteindre en 2030</w:t>
      </w:r>
      <w:r w:rsidRPr="009E713D">
        <w:rPr>
          <w:color w:val="404040" w:themeColor="text1" w:themeTint="BF"/>
        </w:rPr>
        <w:t> ;</w:t>
      </w:r>
    </w:p>
    <w:p w14:paraId="62A76BAA" w14:textId="77777777" w:rsidR="003B6C30" w:rsidRPr="009E713D" w:rsidRDefault="007C6E24" w:rsidP="00ED6043">
      <w:pPr>
        <w:pStyle w:val="CORPSTXT"/>
        <w:numPr>
          <w:ilvl w:val="0"/>
          <w:numId w:val="44"/>
        </w:numPr>
        <w:rPr>
          <w:color w:val="404040" w:themeColor="text1" w:themeTint="BF"/>
        </w:rPr>
      </w:pPr>
      <w:r w:rsidRPr="009E713D">
        <w:rPr>
          <w:color w:val="404040" w:themeColor="text1" w:themeTint="BF"/>
        </w:rPr>
        <w:t>Traduire les objectifs sectoriels en actions concrè</w:t>
      </w:r>
      <w:r w:rsidR="001B77DC" w:rsidRPr="009E713D">
        <w:rPr>
          <w:color w:val="404040" w:themeColor="text1" w:themeTint="BF"/>
        </w:rPr>
        <w:t>tes</w:t>
      </w:r>
      <w:r w:rsidR="00D64E2A" w:rsidRPr="009E713D">
        <w:rPr>
          <w:color w:val="404040" w:themeColor="text1" w:themeTint="BF"/>
        </w:rPr>
        <w:t>,</w:t>
      </w:r>
      <w:r w:rsidR="001B77DC" w:rsidRPr="009E713D">
        <w:rPr>
          <w:color w:val="404040" w:themeColor="text1" w:themeTint="BF"/>
        </w:rPr>
        <w:t xml:space="preserve"> adaptées au contexte local</w:t>
      </w:r>
      <w:r w:rsidR="00D64E2A" w:rsidRPr="009E713D">
        <w:rPr>
          <w:color w:val="404040" w:themeColor="text1" w:themeTint="BF"/>
        </w:rPr>
        <w:t xml:space="preserve">, et ce </w:t>
      </w:r>
      <w:r w:rsidR="003B6C30" w:rsidRPr="009E713D">
        <w:rPr>
          <w:color w:val="404040" w:themeColor="text1" w:themeTint="BF"/>
        </w:rPr>
        <w:t>au moyen des fiches-action opérationnelles :</w:t>
      </w:r>
    </w:p>
    <w:p w14:paraId="4BDA5417" w14:textId="77777777" w:rsidR="0028320B" w:rsidRPr="009E713D" w:rsidRDefault="003B6C30">
      <w:pPr>
        <w:pStyle w:val="Paragraphedeliste"/>
        <w:numPr>
          <w:ilvl w:val="0"/>
          <w:numId w:val="29"/>
        </w:numPr>
        <w:autoSpaceDE w:val="0"/>
        <w:autoSpaceDN w:val="0"/>
        <w:adjustRightInd w:val="0"/>
        <w:ind w:left="1440"/>
        <w:rPr>
          <w:rFonts w:cs="Arial"/>
          <w:i/>
          <w:color w:val="404040" w:themeColor="text1" w:themeTint="BF"/>
          <w:lang w:eastAsia="de-DE"/>
        </w:rPr>
      </w:pPr>
      <w:r w:rsidRPr="009E713D">
        <w:rPr>
          <w:rFonts w:cs="Arial"/>
          <w:i/>
          <w:color w:val="404040" w:themeColor="text1" w:themeTint="BF"/>
          <w:lang w:eastAsia="de-DE"/>
        </w:rPr>
        <w:t xml:space="preserve">Les informations suivantes seront fournies pour </w:t>
      </w:r>
      <w:r w:rsidRPr="009E713D">
        <w:rPr>
          <w:rFonts w:cs="Arial"/>
          <w:i/>
          <w:color w:val="404040" w:themeColor="text1" w:themeTint="BF"/>
          <w:u w:val="single"/>
          <w:lang w:eastAsia="de-DE"/>
        </w:rPr>
        <w:t>chaque objectif sectoriel</w:t>
      </w:r>
      <w:r w:rsidRPr="009E713D">
        <w:rPr>
          <w:rFonts w:cs="Arial"/>
          <w:i/>
          <w:color w:val="404040" w:themeColor="text1" w:themeTint="BF"/>
          <w:lang w:eastAsia="de-DE"/>
        </w:rPr>
        <w:t> :</w:t>
      </w:r>
    </w:p>
    <w:p w14:paraId="11D8CF73" w14:textId="77777777" w:rsidR="0028320B" w:rsidRPr="009E713D" w:rsidRDefault="003B6C30">
      <w:pPr>
        <w:pStyle w:val="CORPSTXT"/>
        <w:ind w:left="1440"/>
        <w:rPr>
          <w:color w:val="404040" w:themeColor="text1" w:themeTint="BF"/>
          <w:lang w:eastAsia="de-DE"/>
        </w:rPr>
      </w:pPr>
      <w:r w:rsidRPr="009E713D">
        <w:rPr>
          <w:color w:val="404040" w:themeColor="text1" w:themeTint="BF"/>
          <w:lang w:eastAsia="de-DE"/>
        </w:rPr>
        <w:t>Description de l’objectif</w:t>
      </w:r>
      <w:r w:rsidR="00D64E2A" w:rsidRPr="009E713D">
        <w:rPr>
          <w:color w:val="404040" w:themeColor="text1" w:themeTint="BF"/>
          <w:lang w:eastAsia="de-DE"/>
        </w:rPr>
        <w:t xml:space="preserve"> : </w:t>
      </w:r>
      <w:r w:rsidRPr="009E713D">
        <w:rPr>
          <w:color w:val="404040" w:themeColor="text1" w:themeTint="BF"/>
          <w:lang w:eastAsia="de-DE"/>
        </w:rPr>
        <w:t>Économie d'énergie annuelle</w:t>
      </w:r>
      <w:r w:rsidR="00D64E2A" w:rsidRPr="009E713D">
        <w:rPr>
          <w:color w:val="404040" w:themeColor="text1" w:themeTint="BF"/>
          <w:lang w:eastAsia="de-DE"/>
        </w:rPr>
        <w:t>,</w:t>
      </w:r>
      <w:r w:rsidRPr="009E713D">
        <w:rPr>
          <w:color w:val="404040" w:themeColor="text1" w:themeTint="BF"/>
          <w:lang w:eastAsia="de-DE"/>
        </w:rPr>
        <w:t xml:space="preserve"> </w:t>
      </w:r>
      <w:r w:rsidR="00ED6043" w:rsidRPr="009E713D">
        <w:rPr>
          <w:rFonts w:cs="Arial"/>
          <w:color w:val="404040" w:themeColor="text1" w:themeTint="BF"/>
          <w:lang w:eastAsia="de-DE"/>
        </w:rPr>
        <w:t>P</w:t>
      </w:r>
      <w:r w:rsidRPr="009E713D">
        <w:rPr>
          <w:rFonts w:cs="Arial"/>
          <w:color w:val="404040" w:themeColor="text1" w:themeTint="BF"/>
          <w:lang w:eastAsia="de-DE"/>
        </w:rPr>
        <w:t>roduction d'énergie renouvelable</w:t>
      </w:r>
      <w:r w:rsidRPr="009E713D">
        <w:rPr>
          <w:color w:val="404040" w:themeColor="text1" w:themeTint="BF"/>
          <w:lang w:eastAsia="de-DE"/>
        </w:rPr>
        <w:t>, Réduction des émissions de CO</w:t>
      </w:r>
      <w:r w:rsidR="00370788" w:rsidRPr="009E713D">
        <w:rPr>
          <w:color w:val="404040" w:themeColor="text1" w:themeTint="BF"/>
          <w:vertAlign w:val="subscript"/>
          <w:lang w:eastAsia="de-DE"/>
        </w:rPr>
        <w:t>2</w:t>
      </w:r>
      <w:r w:rsidRPr="009E713D">
        <w:rPr>
          <w:color w:val="404040" w:themeColor="text1" w:themeTint="BF"/>
          <w:lang w:eastAsia="de-DE"/>
        </w:rPr>
        <w:t xml:space="preserve"> (tonnes), </w:t>
      </w:r>
      <w:r w:rsidR="00D64E2A" w:rsidRPr="009E713D">
        <w:rPr>
          <w:color w:val="404040" w:themeColor="text1" w:themeTint="BF"/>
          <w:lang w:eastAsia="de-DE"/>
        </w:rPr>
        <w:t>…</w:t>
      </w:r>
    </w:p>
    <w:p w14:paraId="459B2121" w14:textId="77777777" w:rsidR="0028320B" w:rsidRPr="009E713D" w:rsidRDefault="003B6C30">
      <w:pPr>
        <w:pStyle w:val="CORPSTXT"/>
        <w:numPr>
          <w:ilvl w:val="0"/>
          <w:numId w:val="30"/>
        </w:numPr>
        <w:ind w:left="1428"/>
        <w:rPr>
          <w:i/>
          <w:color w:val="404040" w:themeColor="text1" w:themeTint="BF"/>
          <w:lang w:eastAsia="de-DE"/>
        </w:rPr>
      </w:pPr>
      <w:r w:rsidRPr="009E713D">
        <w:rPr>
          <w:i/>
          <w:color w:val="404040" w:themeColor="text1" w:themeTint="BF"/>
          <w:lang w:eastAsia="de-DE"/>
        </w:rPr>
        <w:lastRenderedPageBreak/>
        <w:t xml:space="preserve">Les informations suivantes seront fournies pour </w:t>
      </w:r>
      <w:r w:rsidRPr="009E713D">
        <w:rPr>
          <w:i/>
          <w:color w:val="404040" w:themeColor="text1" w:themeTint="BF"/>
          <w:u w:val="single"/>
          <w:lang w:eastAsia="de-DE"/>
        </w:rPr>
        <w:t>chaque action proposée</w:t>
      </w:r>
      <w:r w:rsidRPr="009E713D">
        <w:rPr>
          <w:i/>
          <w:color w:val="404040" w:themeColor="text1" w:themeTint="BF"/>
          <w:lang w:eastAsia="de-DE"/>
        </w:rPr>
        <w:t xml:space="preserve"> : </w:t>
      </w:r>
    </w:p>
    <w:p w14:paraId="6B52CB39" w14:textId="77777777" w:rsidR="0028320B" w:rsidRPr="009E713D" w:rsidRDefault="00AB63ED">
      <w:pPr>
        <w:pStyle w:val="CORPSTXT"/>
        <w:ind w:left="1428"/>
        <w:rPr>
          <w:color w:val="404040" w:themeColor="text1" w:themeTint="BF"/>
          <w:lang w:val="fr-BE" w:eastAsia="fr-BE"/>
        </w:rPr>
      </w:pPr>
      <w:r w:rsidRPr="009E713D">
        <w:rPr>
          <w:color w:val="404040" w:themeColor="text1" w:themeTint="BF"/>
          <w:lang w:val="fr-BE" w:eastAsia="fr-BE"/>
        </w:rPr>
        <w:t>Secteur d’intervention, objectif(s) sectoriel(s) ciblé(s), Impact espéré sur le(s) objectif(s) sectoriel(s) ciblé(s), Domaine d’intervention, Moyen utilisé, Titre, D</w:t>
      </w:r>
      <w:r w:rsidR="003B6C30" w:rsidRPr="009E713D">
        <w:rPr>
          <w:color w:val="404040" w:themeColor="text1" w:themeTint="BF"/>
          <w:lang w:val="fr-BE" w:eastAsia="fr-BE"/>
        </w:rPr>
        <w:t xml:space="preserve">escription, </w:t>
      </w:r>
      <w:r w:rsidRPr="009E713D">
        <w:rPr>
          <w:color w:val="404040" w:themeColor="text1" w:themeTint="BF"/>
          <w:lang w:val="fr-BE" w:eastAsia="fr-BE"/>
        </w:rPr>
        <w:t>P</w:t>
      </w:r>
      <w:r w:rsidR="003B6C30" w:rsidRPr="009E713D">
        <w:rPr>
          <w:color w:val="404040" w:themeColor="text1" w:themeTint="BF"/>
          <w:lang w:val="fr-BE" w:eastAsia="fr-BE"/>
        </w:rPr>
        <w:t>orteur de projet, Personne de contact, Partenaires potentiels,</w:t>
      </w:r>
      <w:r w:rsidR="001C520D" w:rsidRPr="009E713D">
        <w:rPr>
          <w:color w:val="404040" w:themeColor="text1" w:themeTint="BF"/>
          <w:lang w:val="fr-BE" w:eastAsia="fr-BE"/>
        </w:rPr>
        <w:t xml:space="preserve"> Charge de travail estimée, </w:t>
      </w:r>
      <w:r w:rsidR="003B6C30" w:rsidRPr="009E713D">
        <w:rPr>
          <w:color w:val="404040" w:themeColor="text1" w:themeTint="BF"/>
          <w:lang w:val="fr-BE" w:eastAsia="fr-BE"/>
        </w:rPr>
        <w:t xml:space="preserve"> Date de lancement, Échéance, Estimation du coût,</w:t>
      </w:r>
      <w:r w:rsidR="00DB5E32" w:rsidRPr="009E713D">
        <w:rPr>
          <w:color w:val="404040" w:themeColor="text1" w:themeTint="BF"/>
          <w:lang w:val="fr-BE" w:eastAsia="fr-BE"/>
        </w:rPr>
        <w:t xml:space="preserve"> </w:t>
      </w:r>
      <w:r w:rsidR="001C520D" w:rsidRPr="009E713D">
        <w:rPr>
          <w:color w:val="404040" w:themeColor="text1" w:themeTint="BF"/>
          <w:lang w:val="fr-BE" w:eastAsia="fr-BE"/>
        </w:rPr>
        <w:t xml:space="preserve">Économie financière annuelle, </w:t>
      </w:r>
      <w:r w:rsidR="00DB5E32" w:rsidRPr="009E713D">
        <w:rPr>
          <w:color w:val="404040" w:themeColor="text1" w:themeTint="BF"/>
          <w:lang w:val="fr-BE" w:eastAsia="fr-BE"/>
        </w:rPr>
        <w:t>Type de coût (investissement, non investissement),</w:t>
      </w:r>
      <w:r w:rsidR="003B6C30" w:rsidRPr="009E713D">
        <w:rPr>
          <w:color w:val="404040" w:themeColor="text1" w:themeTint="BF"/>
          <w:lang w:val="fr-BE" w:eastAsia="fr-BE"/>
        </w:rPr>
        <w:t xml:space="preserve"> Subside, </w:t>
      </w:r>
      <w:r w:rsidR="00DB5E32" w:rsidRPr="009E713D">
        <w:rPr>
          <w:color w:val="404040" w:themeColor="text1" w:themeTint="BF"/>
          <w:lang w:val="fr-BE" w:eastAsia="fr-BE"/>
        </w:rPr>
        <w:t>Indicateur</w:t>
      </w:r>
      <w:r w:rsidR="001C520D" w:rsidRPr="009E713D">
        <w:rPr>
          <w:color w:val="404040" w:themeColor="text1" w:themeTint="BF"/>
          <w:lang w:val="fr-BE" w:eastAsia="fr-BE"/>
        </w:rPr>
        <w:t>s</w:t>
      </w:r>
      <w:r w:rsidR="00DB5E32" w:rsidRPr="009E713D">
        <w:rPr>
          <w:color w:val="404040" w:themeColor="text1" w:themeTint="BF"/>
          <w:lang w:val="fr-BE" w:eastAsia="fr-BE"/>
        </w:rPr>
        <w:t xml:space="preserve"> de suivi</w:t>
      </w:r>
      <w:r w:rsidR="001C520D" w:rsidRPr="009E713D">
        <w:rPr>
          <w:color w:val="404040" w:themeColor="text1" w:themeTint="BF"/>
          <w:lang w:val="fr-BE" w:eastAsia="fr-BE"/>
        </w:rPr>
        <w:t xml:space="preserve"> et de réalisation</w:t>
      </w:r>
      <w:r w:rsidR="00DB5E32" w:rsidRPr="009E713D">
        <w:rPr>
          <w:color w:val="404040" w:themeColor="text1" w:themeTint="BF"/>
          <w:lang w:val="fr-BE" w:eastAsia="fr-BE"/>
        </w:rPr>
        <w:t xml:space="preserve">, </w:t>
      </w:r>
      <w:r w:rsidR="003B6C30" w:rsidRPr="009E713D">
        <w:rPr>
          <w:color w:val="404040" w:themeColor="text1" w:themeTint="BF"/>
          <w:lang w:val="fr-BE" w:eastAsia="fr-BE"/>
        </w:rPr>
        <w:t xml:space="preserve">Autres impacts (socio-économique, </w:t>
      </w:r>
      <w:r w:rsidR="00C2576C" w:rsidRPr="009E713D">
        <w:rPr>
          <w:color w:val="404040" w:themeColor="text1" w:themeTint="BF"/>
          <w:lang w:val="fr-BE" w:eastAsia="fr-BE"/>
        </w:rPr>
        <w:t>etc.</w:t>
      </w:r>
      <w:r w:rsidR="003B6C30" w:rsidRPr="009E713D">
        <w:rPr>
          <w:color w:val="404040" w:themeColor="text1" w:themeTint="BF"/>
          <w:lang w:val="fr-BE" w:eastAsia="fr-BE"/>
        </w:rPr>
        <w:t>).</w:t>
      </w:r>
    </w:p>
    <w:p w14:paraId="624B3A8C" w14:textId="77777777" w:rsidR="008C571E" w:rsidRPr="009E713D" w:rsidRDefault="003A210F" w:rsidP="00C5720A">
      <w:pPr>
        <w:numPr>
          <w:ilvl w:val="0"/>
          <w:numId w:val="2"/>
        </w:numPr>
        <w:spacing w:before="120"/>
        <w:jc w:val="both"/>
        <w:rPr>
          <w:color w:val="404040" w:themeColor="text1" w:themeTint="BF"/>
          <w:lang w:val="fr-BE"/>
        </w:rPr>
      </w:pPr>
      <w:r w:rsidRPr="009E713D">
        <w:rPr>
          <w:color w:val="404040" w:themeColor="text1" w:themeTint="BF"/>
        </w:rPr>
        <w:t xml:space="preserve">Comprendre </w:t>
      </w:r>
      <w:r w:rsidR="00812108" w:rsidRPr="009E713D">
        <w:rPr>
          <w:color w:val="404040" w:themeColor="text1" w:themeTint="BF"/>
          <w:lang w:val="fr-BE"/>
        </w:rPr>
        <w:t xml:space="preserve">un outil de type </w:t>
      </w:r>
      <w:r w:rsidR="003B6C30" w:rsidRPr="009E713D">
        <w:rPr>
          <w:color w:val="404040" w:themeColor="text1" w:themeTint="BF"/>
          <w:lang w:val="fr-BE"/>
        </w:rPr>
        <w:t xml:space="preserve"> </w:t>
      </w:r>
      <w:r w:rsidR="00812108" w:rsidRPr="009E713D">
        <w:rPr>
          <w:color w:val="404040" w:themeColor="text1" w:themeTint="BF"/>
          <w:lang w:val="fr-BE"/>
        </w:rPr>
        <w:t xml:space="preserve">feuille de route </w:t>
      </w:r>
      <w:r w:rsidR="003B6C30" w:rsidRPr="009E713D">
        <w:rPr>
          <w:color w:val="404040" w:themeColor="text1" w:themeTint="BF"/>
          <w:lang w:val="fr-BE"/>
        </w:rPr>
        <w:t>permettant le suivi et la mise en œuvre du PAED</w:t>
      </w:r>
      <w:r w:rsidR="007639EB" w:rsidRPr="009E713D">
        <w:rPr>
          <w:color w:val="404040" w:themeColor="text1" w:themeTint="BF"/>
          <w:lang w:val="fr-BE"/>
        </w:rPr>
        <w:t>C</w:t>
      </w:r>
      <w:r w:rsidR="008C571E" w:rsidRPr="009E713D">
        <w:rPr>
          <w:color w:val="404040" w:themeColor="text1" w:themeTint="BF"/>
          <w:lang w:val="fr-BE"/>
        </w:rPr>
        <w:t xml:space="preserve"> reprenant :</w:t>
      </w:r>
    </w:p>
    <w:p w14:paraId="7B11FBFA" w14:textId="77777777" w:rsidR="0028320B" w:rsidRPr="009E713D" w:rsidRDefault="00370788">
      <w:pPr>
        <w:pStyle w:val="Paragraphedeliste"/>
        <w:numPr>
          <w:ilvl w:val="0"/>
          <w:numId w:val="29"/>
        </w:numPr>
        <w:autoSpaceDE w:val="0"/>
        <w:autoSpaceDN w:val="0"/>
        <w:adjustRightInd w:val="0"/>
        <w:ind w:left="1440"/>
        <w:rPr>
          <w:rFonts w:cs="Arial"/>
          <w:color w:val="404040" w:themeColor="text1" w:themeTint="BF"/>
          <w:lang w:eastAsia="de-DE"/>
        </w:rPr>
      </w:pPr>
      <w:r w:rsidRPr="009E713D">
        <w:rPr>
          <w:rFonts w:cs="Arial"/>
          <w:color w:val="404040" w:themeColor="text1" w:themeTint="BF"/>
          <w:lang w:eastAsia="de-DE"/>
        </w:rPr>
        <w:t>Une fiche de synthèse des objectifs et actions à mettre en œuvre</w:t>
      </w:r>
      <w:r w:rsidR="001C520D" w:rsidRPr="009E713D">
        <w:rPr>
          <w:rFonts w:cs="Arial"/>
          <w:color w:val="404040" w:themeColor="text1" w:themeTint="BF"/>
          <w:lang w:eastAsia="de-DE"/>
        </w:rPr>
        <w:t> ;</w:t>
      </w:r>
    </w:p>
    <w:p w14:paraId="7BFC8DF8" w14:textId="77777777" w:rsidR="0028320B" w:rsidRPr="009E713D" w:rsidRDefault="00370788">
      <w:pPr>
        <w:pStyle w:val="Paragraphedeliste"/>
        <w:numPr>
          <w:ilvl w:val="0"/>
          <w:numId w:val="29"/>
        </w:numPr>
        <w:autoSpaceDE w:val="0"/>
        <w:autoSpaceDN w:val="0"/>
        <w:adjustRightInd w:val="0"/>
        <w:ind w:left="1440"/>
        <w:rPr>
          <w:rFonts w:cs="Arial"/>
          <w:color w:val="404040" w:themeColor="text1" w:themeTint="BF"/>
          <w:lang w:eastAsia="de-DE"/>
        </w:rPr>
      </w:pPr>
      <w:r w:rsidRPr="009E713D">
        <w:rPr>
          <w:rFonts w:cs="Arial"/>
          <w:color w:val="404040" w:themeColor="text1" w:themeTint="BF"/>
          <w:lang w:eastAsia="de-DE"/>
        </w:rPr>
        <w:t xml:space="preserve">Un organigramme et planning des actions à mener reprenant les étapes de réalisation du PAEDC et les personnes responsables au sein et en dehors de l’équipe </w:t>
      </w:r>
      <w:r w:rsidR="001C520D" w:rsidRPr="009E713D">
        <w:rPr>
          <w:rFonts w:cs="Arial"/>
          <w:color w:val="404040" w:themeColor="text1" w:themeTint="BF"/>
          <w:lang w:eastAsia="de-DE"/>
        </w:rPr>
        <w:t>« </w:t>
      </w:r>
      <w:r w:rsidRPr="009E713D">
        <w:rPr>
          <w:rFonts w:cs="Arial"/>
          <w:color w:val="404040" w:themeColor="text1" w:themeTint="BF"/>
          <w:lang w:eastAsia="de-DE"/>
        </w:rPr>
        <w:t>POLLEC</w:t>
      </w:r>
      <w:r w:rsidR="001C520D" w:rsidRPr="009E713D">
        <w:rPr>
          <w:rFonts w:cs="Arial"/>
          <w:color w:val="404040" w:themeColor="text1" w:themeTint="BF"/>
          <w:lang w:eastAsia="de-DE"/>
        </w:rPr>
        <w:t> ».</w:t>
      </w:r>
    </w:p>
    <w:p w14:paraId="22DF4F84" w14:textId="77777777" w:rsidR="0028320B" w:rsidRPr="009E713D" w:rsidRDefault="00370788">
      <w:pPr>
        <w:numPr>
          <w:ilvl w:val="0"/>
          <w:numId w:val="2"/>
        </w:numPr>
        <w:spacing w:before="120"/>
        <w:jc w:val="both"/>
        <w:rPr>
          <w:color w:val="404040" w:themeColor="text1" w:themeTint="BF"/>
        </w:rPr>
      </w:pPr>
      <w:r w:rsidRPr="009E713D">
        <w:rPr>
          <w:color w:val="404040" w:themeColor="text1" w:themeTint="BF"/>
        </w:rPr>
        <w:t xml:space="preserve">Intégrer un plan d’actions spécifique à l’adaptation au changement climatique conformément aux exigences de la Convention des Maires comprenant les points suivants : la liste des actions d’atténuation, un tableau de bord de l’adaptation, la liste des risques et vulnérabilités liés au changement climatique ainsi que les actions </w:t>
      </w:r>
      <w:commentRangeStart w:id="44"/>
      <w:r w:rsidRPr="009E713D">
        <w:rPr>
          <w:color w:val="404040" w:themeColor="text1" w:themeTint="BF"/>
        </w:rPr>
        <w:t>d’adaptation</w:t>
      </w:r>
      <w:commentRangeEnd w:id="44"/>
      <w:r w:rsidR="004D07C3" w:rsidRPr="009E713D">
        <w:rPr>
          <w:rStyle w:val="Marquedecommentaire"/>
          <w:color w:val="404040" w:themeColor="text1" w:themeTint="BF"/>
        </w:rPr>
        <w:commentReference w:id="44"/>
      </w:r>
      <w:r w:rsidRPr="009E713D">
        <w:rPr>
          <w:color w:val="404040" w:themeColor="text1" w:themeTint="BF"/>
        </w:rPr>
        <w:t>.</w:t>
      </w:r>
    </w:p>
    <w:p w14:paraId="6BFA4E7F" w14:textId="77777777" w:rsidR="00A8230B" w:rsidRPr="009E713D" w:rsidRDefault="00C11A31" w:rsidP="00C5720A">
      <w:pPr>
        <w:numPr>
          <w:ilvl w:val="0"/>
          <w:numId w:val="2"/>
        </w:numPr>
        <w:spacing w:before="120"/>
        <w:jc w:val="both"/>
        <w:rPr>
          <w:color w:val="404040" w:themeColor="text1" w:themeTint="BF"/>
          <w:lang w:val="fr-BE"/>
        </w:rPr>
      </w:pPr>
      <w:r w:rsidRPr="009E713D">
        <w:rPr>
          <w:color w:val="404040" w:themeColor="text1" w:themeTint="BF"/>
          <w:lang w:val="fr-BE"/>
        </w:rPr>
        <w:t>Comprendre u</w:t>
      </w:r>
      <w:r w:rsidR="00812108" w:rsidRPr="009E713D">
        <w:rPr>
          <w:color w:val="404040" w:themeColor="text1" w:themeTint="BF"/>
          <w:lang w:val="fr-BE"/>
        </w:rPr>
        <w:t xml:space="preserve">n </w:t>
      </w:r>
      <w:r w:rsidRPr="009E713D">
        <w:rPr>
          <w:color w:val="404040" w:themeColor="text1" w:themeTint="BF"/>
          <w:lang w:val="fr-BE"/>
        </w:rPr>
        <w:t>p</w:t>
      </w:r>
      <w:r w:rsidR="00812108" w:rsidRPr="009E713D">
        <w:rPr>
          <w:color w:val="404040" w:themeColor="text1" w:themeTint="BF"/>
          <w:lang w:val="fr-BE"/>
        </w:rPr>
        <w:t>lan d’investissement pluriannuel</w:t>
      </w:r>
      <w:r w:rsidR="008C571E" w:rsidRPr="009E713D">
        <w:rPr>
          <w:color w:val="404040" w:themeColor="text1" w:themeTint="BF"/>
          <w:lang w:val="fr-BE"/>
        </w:rPr>
        <w:t xml:space="preserve"> (au moins 3 ans).</w:t>
      </w:r>
      <w:r w:rsidR="00812108" w:rsidRPr="009E713D">
        <w:rPr>
          <w:color w:val="404040" w:themeColor="text1" w:themeTint="BF"/>
          <w:lang w:val="fr-BE"/>
        </w:rPr>
        <w:t xml:space="preserve"> </w:t>
      </w:r>
    </w:p>
    <w:p w14:paraId="7CA24C47" w14:textId="77777777" w:rsidR="008C571E" w:rsidRPr="009E713D" w:rsidRDefault="00C30EE6" w:rsidP="00C5720A">
      <w:pPr>
        <w:pStyle w:val="CORPSTXT"/>
        <w:numPr>
          <w:ilvl w:val="0"/>
          <w:numId w:val="2"/>
        </w:numPr>
        <w:rPr>
          <w:color w:val="404040" w:themeColor="text1" w:themeTint="BF"/>
          <w:lang w:val="fr-BE"/>
        </w:rPr>
      </w:pPr>
      <w:r w:rsidRPr="009E713D">
        <w:rPr>
          <w:color w:val="404040" w:themeColor="text1" w:themeTint="BF"/>
          <w:lang w:val="fr-BE"/>
        </w:rPr>
        <w:t>Comprendre un plan de communication et de sensibilisation</w:t>
      </w:r>
      <w:r w:rsidR="008C571E" w:rsidRPr="009E713D">
        <w:rPr>
          <w:color w:val="404040" w:themeColor="text1" w:themeTint="BF"/>
          <w:lang w:val="fr-BE"/>
        </w:rPr>
        <w:t>.</w:t>
      </w:r>
    </w:p>
    <w:p w14:paraId="79554097" w14:textId="77777777" w:rsidR="002567EE" w:rsidRPr="009E713D" w:rsidRDefault="00A87C85">
      <w:pPr>
        <w:pStyle w:val="CORPSTXT"/>
        <w:rPr>
          <w:color w:val="404040" w:themeColor="text1" w:themeTint="BF"/>
          <w:lang w:val="fr-BE" w:eastAsia="fr-BE"/>
        </w:rPr>
      </w:pPr>
      <w:r w:rsidRPr="009E713D">
        <w:rPr>
          <w:color w:val="404040" w:themeColor="text1" w:themeTint="BF"/>
        </w:rPr>
        <w:t xml:space="preserve">L’attention des soumissionnaires est attirée sur le fait </w:t>
      </w:r>
      <w:r w:rsidR="00DB5E32" w:rsidRPr="009E713D">
        <w:rPr>
          <w:color w:val="404040" w:themeColor="text1" w:themeTint="BF"/>
        </w:rPr>
        <w:t xml:space="preserve">que l’utilisation de </w:t>
      </w:r>
      <w:r w:rsidR="00030AA1" w:rsidRPr="009E713D">
        <w:rPr>
          <w:b/>
          <w:color w:val="404040" w:themeColor="text1" w:themeTint="BF"/>
        </w:rPr>
        <w:t>l’Outil</w:t>
      </w:r>
      <w:r w:rsidR="00030AA1" w:rsidRPr="009E713D">
        <w:rPr>
          <w:b/>
          <w:color w:val="404040" w:themeColor="text1" w:themeTint="BF"/>
          <w:lang w:val="fr-BE" w:eastAsia="fr-BE"/>
        </w:rPr>
        <w:t xml:space="preserve"> d'aide à l'élaboration et au suivi de Plans d'Actions en faveur de l'Énergie Durable et du Climat (PAEDC)</w:t>
      </w:r>
      <w:r w:rsidR="004C7159" w:rsidRPr="009E713D">
        <w:rPr>
          <w:color w:val="404040" w:themeColor="text1" w:themeTint="BF"/>
          <w:lang w:val="fr-BE" w:eastAsia="fr-BE"/>
        </w:rPr>
        <w:t xml:space="preserve"> développé par l’APERe</w:t>
      </w:r>
      <w:r w:rsidR="00DB5E32" w:rsidRPr="009E713D">
        <w:rPr>
          <w:color w:val="404040" w:themeColor="text1" w:themeTint="BF"/>
          <w:lang w:val="fr-BE" w:eastAsia="fr-BE"/>
        </w:rPr>
        <w:t xml:space="preserve"> permet de remplir l’ensem</w:t>
      </w:r>
      <w:r w:rsidR="009871C5" w:rsidRPr="009E713D">
        <w:rPr>
          <w:color w:val="404040" w:themeColor="text1" w:themeTint="BF"/>
          <w:lang w:val="fr-BE" w:eastAsia="fr-BE"/>
        </w:rPr>
        <w:t xml:space="preserve">ble des exigences relatives aux objectifs et actions de réduction des émissions de GES. </w:t>
      </w:r>
      <w:r w:rsidR="00DB5E32" w:rsidRPr="009E713D">
        <w:rPr>
          <w:color w:val="404040" w:themeColor="text1" w:themeTint="BF"/>
          <w:lang w:val="fr-BE" w:eastAsia="fr-BE"/>
        </w:rPr>
        <w:t xml:space="preserve">Son utilisation est gratuite et volontaire. </w:t>
      </w:r>
    </w:p>
    <w:p w14:paraId="569BEA59" w14:textId="77777777" w:rsidR="009871C5" w:rsidRPr="009E713D" w:rsidRDefault="009871C5">
      <w:pPr>
        <w:pStyle w:val="CORPSTXT"/>
        <w:rPr>
          <w:color w:val="404040" w:themeColor="text1" w:themeTint="BF"/>
          <w:lang w:val="fr-BE" w:eastAsia="fr-BE"/>
        </w:rPr>
      </w:pPr>
      <w:r w:rsidRPr="009E713D">
        <w:rPr>
          <w:color w:val="404040" w:themeColor="text1" w:themeTint="BF"/>
          <w:lang w:val="fr-BE" w:eastAsia="fr-BE"/>
        </w:rPr>
        <w:t xml:space="preserve">L’attention du soumissionnaire est également attirée sur le fait que l’utilisation de </w:t>
      </w:r>
      <w:r w:rsidR="00030AA1" w:rsidRPr="009E713D">
        <w:rPr>
          <w:b/>
          <w:color w:val="404040" w:themeColor="text1" w:themeTint="BF"/>
          <w:lang w:val="fr-BE" w:eastAsia="fr-BE"/>
        </w:rPr>
        <w:t>l’Outil d’aide à l’élaboration et au suivi de mesures d’adaptation au changement climatique</w:t>
      </w:r>
      <w:r w:rsidRPr="009E713D">
        <w:rPr>
          <w:b/>
          <w:color w:val="404040" w:themeColor="text1" w:themeTint="BF"/>
          <w:lang w:val="fr-BE" w:eastAsia="fr-BE"/>
        </w:rPr>
        <w:t xml:space="preserve"> </w:t>
      </w:r>
      <w:r w:rsidRPr="009E713D">
        <w:rPr>
          <w:color w:val="404040" w:themeColor="text1" w:themeTint="BF"/>
          <w:lang w:val="fr-BE" w:eastAsia="fr-BE"/>
        </w:rPr>
        <w:t>proposé par l’AwAC permet de remplir l’ensemble des exigences relatives à l’adaptation au changement climatique. Son utilisation est gratuite et volontaire.</w:t>
      </w:r>
    </w:p>
    <w:p w14:paraId="367A3E29" w14:textId="77777777" w:rsidR="006C25B1" w:rsidRPr="009E713D" w:rsidRDefault="00BB53E5" w:rsidP="00BB53E5">
      <w:pPr>
        <w:pStyle w:val="TITRE3"/>
        <w:rPr>
          <w:color w:val="404040" w:themeColor="text1" w:themeTint="BF"/>
          <w:lang w:val="fr-BE" w:eastAsia="fr-BE"/>
        </w:rPr>
      </w:pPr>
      <w:bookmarkStart w:id="45" w:name="_Toc489441288"/>
      <w:r w:rsidRPr="009E713D">
        <w:rPr>
          <w:color w:val="404040" w:themeColor="text1" w:themeTint="BF"/>
          <w:lang w:val="fr-BE"/>
        </w:rPr>
        <w:t xml:space="preserve">Coordination de la mission, </w:t>
      </w:r>
      <w:bookmarkStart w:id="46" w:name="_Toc431396090"/>
      <w:bookmarkStart w:id="47" w:name="_Toc431396091"/>
      <w:bookmarkStart w:id="48" w:name="_Toc431559459"/>
      <w:bookmarkStart w:id="49" w:name="_Toc431396092"/>
      <w:bookmarkStart w:id="50" w:name="_Toc431559460"/>
      <w:bookmarkStart w:id="51" w:name="_Toc431396093"/>
      <w:bookmarkStart w:id="52" w:name="_Toc431559461"/>
      <w:bookmarkEnd w:id="46"/>
      <w:bookmarkEnd w:id="47"/>
      <w:bookmarkEnd w:id="48"/>
      <w:bookmarkEnd w:id="49"/>
      <w:bookmarkEnd w:id="50"/>
      <w:bookmarkEnd w:id="51"/>
      <w:bookmarkEnd w:id="52"/>
      <w:r w:rsidR="00B5498A" w:rsidRPr="009E713D">
        <w:rPr>
          <w:color w:val="404040" w:themeColor="text1" w:themeTint="BF"/>
          <w:lang w:val="fr-BE" w:eastAsia="fr-BE"/>
        </w:rPr>
        <w:t>mise en place d</w:t>
      </w:r>
      <w:r w:rsidR="007B3FA8" w:rsidRPr="009E713D">
        <w:rPr>
          <w:color w:val="404040" w:themeColor="text1" w:themeTint="BF"/>
          <w:lang w:val="fr-BE" w:eastAsia="fr-BE"/>
        </w:rPr>
        <w:t>’une</w:t>
      </w:r>
      <w:r w:rsidR="00B5498A" w:rsidRPr="009E713D">
        <w:rPr>
          <w:color w:val="404040" w:themeColor="text1" w:themeTint="BF"/>
          <w:lang w:val="fr-BE" w:eastAsia="fr-BE"/>
        </w:rPr>
        <w:t xml:space="preserve"> </w:t>
      </w:r>
      <w:r w:rsidR="008C571E" w:rsidRPr="009E713D">
        <w:rPr>
          <w:color w:val="404040" w:themeColor="text1" w:themeTint="BF"/>
          <w:lang w:val="fr-BE" w:eastAsia="fr-BE"/>
        </w:rPr>
        <w:t>c</w:t>
      </w:r>
      <w:r w:rsidR="005431A8" w:rsidRPr="009E713D">
        <w:rPr>
          <w:color w:val="404040" w:themeColor="text1" w:themeTint="BF"/>
          <w:lang w:val="fr-BE" w:eastAsia="fr-BE"/>
        </w:rPr>
        <w:t>ellule POLLEC</w:t>
      </w:r>
      <w:r w:rsidRPr="009E713D">
        <w:rPr>
          <w:color w:val="404040" w:themeColor="text1" w:themeTint="BF"/>
          <w:lang w:val="fr-BE" w:eastAsia="fr-BE"/>
        </w:rPr>
        <w:t>,</w:t>
      </w:r>
      <w:r w:rsidR="00B5498A" w:rsidRPr="009E713D">
        <w:rPr>
          <w:color w:val="404040" w:themeColor="text1" w:themeTint="BF"/>
          <w:lang w:val="fr-BE" w:eastAsia="fr-BE"/>
        </w:rPr>
        <w:t xml:space="preserve"> </w:t>
      </w:r>
      <w:r w:rsidRPr="009E713D">
        <w:rPr>
          <w:color w:val="404040" w:themeColor="text1" w:themeTint="BF"/>
          <w:lang w:val="fr-BE" w:eastAsia="fr-BE"/>
        </w:rPr>
        <w:t xml:space="preserve">Identification des acteurs-clés, </w:t>
      </w:r>
      <w:r w:rsidR="001F5895" w:rsidRPr="009E713D">
        <w:rPr>
          <w:color w:val="404040" w:themeColor="text1" w:themeTint="BF"/>
          <w:lang w:val="fr-BE" w:eastAsia="fr-BE"/>
        </w:rPr>
        <w:t>plan de communication</w:t>
      </w:r>
      <w:bookmarkEnd w:id="45"/>
    </w:p>
    <w:p w14:paraId="0AAF7EF8" w14:textId="77777777" w:rsidR="006C25B1" w:rsidRPr="009E713D" w:rsidRDefault="001D3A0E">
      <w:pPr>
        <w:pStyle w:val="CORPSTXT"/>
        <w:rPr>
          <w:color w:val="404040" w:themeColor="text1" w:themeTint="BF"/>
          <w:lang w:val="fr-BE" w:eastAsia="fr-BE"/>
        </w:rPr>
      </w:pPr>
      <w:r w:rsidRPr="009E713D">
        <w:rPr>
          <w:color w:val="404040" w:themeColor="text1" w:themeTint="BF"/>
          <w:lang w:val="fr-BE" w:eastAsia="fr-BE"/>
        </w:rPr>
        <w:t xml:space="preserve">Le </w:t>
      </w:r>
      <w:r w:rsidR="00C57E7E" w:rsidRPr="009E713D">
        <w:rPr>
          <w:color w:val="404040" w:themeColor="text1" w:themeTint="BF"/>
          <w:lang w:val="fr-BE" w:eastAsia="fr-BE"/>
        </w:rPr>
        <w:t>soumissionnaire</w:t>
      </w:r>
      <w:r w:rsidRPr="009E713D">
        <w:rPr>
          <w:color w:val="404040" w:themeColor="text1" w:themeTint="BF"/>
          <w:lang w:val="fr-BE" w:eastAsia="fr-BE"/>
        </w:rPr>
        <w:t xml:space="preserve"> présentera </w:t>
      </w:r>
      <w:r w:rsidR="000D33FF" w:rsidRPr="009E713D">
        <w:rPr>
          <w:color w:val="404040" w:themeColor="text1" w:themeTint="BF"/>
          <w:lang w:val="fr-BE" w:eastAsia="fr-BE"/>
        </w:rPr>
        <w:t xml:space="preserve">dans son offre </w:t>
      </w:r>
      <w:r w:rsidRPr="009E713D">
        <w:rPr>
          <w:color w:val="404040" w:themeColor="text1" w:themeTint="BF"/>
          <w:lang w:val="fr-BE" w:eastAsia="fr-BE"/>
        </w:rPr>
        <w:t xml:space="preserve">la méthodologie qu’il compte mettre en œuvre pour collaborer avec </w:t>
      </w:r>
      <w:r w:rsidR="00BD4C54" w:rsidRPr="009E713D">
        <w:rPr>
          <w:color w:val="404040" w:themeColor="text1" w:themeTint="BF"/>
          <w:lang w:val="fr-BE" w:eastAsia="fr-BE"/>
        </w:rPr>
        <w:t xml:space="preserve">le </w:t>
      </w:r>
      <w:r w:rsidRPr="009E713D">
        <w:rPr>
          <w:color w:val="404040" w:themeColor="text1" w:themeTint="BF"/>
          <w:lang w:val="fr-BE" w:eastAsia="fr-BE"/>
        </w:rPr>
        <w:t>pouvoir adjudicateur en vue :</w:t>
      </w:r>
    </w:p>
    <w:p w14:paraId="09A69BEE" w14:textId="77777777" w:rsidR="006C25B1" w:rsidRPr="009E713D" w:rsidRDefault="00F411CB" w:rsidP="00C5720A">
      <w:pPr>
        <w:pStyle w:val="Paragraphedeliste"/>
        <w:numPr>
          <w:ilvl w:val="0"/>
          <w:numId w:val="25"/>
        </w:numPr>
        <w:rPr>
          <w:color w:val="404040" w:themeColor="text1" w:themeTint="BF"/>
          <w:lang w:val="fr-BE" w:eastAsia="fr-BE"/>
        </w:rPr>
      </w:pPr>
      <w:r w:rsidRPr="009E713D">
        <w:rPr>
          <w:color w:val="404040" w:themeColor="text1" w:themeTint="BF"/>
          <w:lang w:val="fr-BE" w:eastAsia="fr-BE"/>
        </w:rPr>
        <w:t xml:space="preserve">D’assurer </w:t>
      </w:r>
      <w:r w:rsidR="00C57E7E" w:rsidRPr="009E713D">
        <w:rPr>
          <w:rFonts w:asciiTheme="minorHAnsi" w:hAnsiTheme="minorHAnsi"/>
          <w:color w:val="404040" w:themeColor="text1" w:themeTint="BF"/>
          <w:szCs w:val="20"/>
        </w:rPr>
        <w:t>une</w:t>
      </w:r>
      <w:r w:rsidR="006D2F69" w:rsidRPr="009E713D">
        <w:rPr>
          <w:rFonts w:asciiTheme="minorHAnsi" w:hAnsiTheme="minorHAnsi"/>
          <w:color w:val="404040" w:themeColor="text1" w:themeTint="BF"/>
          <w:szCs w:val="20"/>
        </w:rPr>
        <w:t xml:space="preserve"> coordination, </w:t>
      </w:r>
      <w:r w:rsidR="00C57E7E" w:rsidRPr="009E713D">
        <w:rPr>
          <w:rFonts w:asciiTheme="minorHAnsi" w:hAnsiTheme="minorHAnsi"/>
          <w:color w:val="404040" w:themeColor="text1" w:themeTint="BF"/>
          <w:szCs w:val="20"/>
        </w:rPr>
        <w:t>une</w:t>
      </w:r>
      <w:r w:rsidR="006D2F69" w:rsidRPr="009E713D">
        <w:rPr>
          <w:rFonts w:asciiTheme="minorHAnsi" w:hAnsiTheme="minorHAnsi"/>
          <w:color w:val="404040" w:themeColor="text1" w:themeTint="BF"/>
          <w:szCs w:val="20"/>
        </w:rPr>
        <w:t xml:space="preserve"> concertation et </w:t>
      </w:r>
      <w:r w:rsidR="00C57E7E" w:rsidRPr="009E713D">
        <w:rPr>
          <w:rFonts w:asciiTheme="minorHAnsi" w:hAnsiTheme="minorHAnsi"/>
          <w:color w:val="404040" w:themeColor="text1" w:themeTint="BF"/>
          <w:szCs w:val="20"/>
        </w:rPr>
        <w:t xml:space="preserve">une communication optimale avec ce dernier </w:t>
      </w:r>
      <w:r w:rsidR="00C57E7E" w:rsidRPr="009E713D">
        <w:rPr>
          <w:color w:val="404040" w:themeColor="text1" w:themeTint="BF"/>
          <w:lang w:val="fr-BE" w:eastAsia="fr-BE"/>
        </w:rPr>
        <w:t>au cours du</w:t>
      </w:r>
      <w:r w:rsidR="006D2F69" w:rsidRPr="009E713D">
        <w:rPr>
          <w:color w:val="404040" w:themeColor="text1" w:themeTint="BF"/>
          <w:lang w:val="fr-BE" w:eastAsia="fr-BE"/>
        </w:rPr>
        <w:t xml:space="preserve"> déroulement de sa mission</w:t>
      </w:r>
      <w:r w:rsidRPr="009E713D">
        <w:rPr>
          <w:color w:val="404040" w:themeColor="text1" w:themeTint="BF"/>
          <w:lang w:val="fr-BE" w:eastAsia="fr-BE"/>
        </w:rPr>
        <w:t xml:space="preserve"> (nombre de réunion technique avec le(s) agent(s) traitant(s), nombre et récurrence de documents fournis décrivant l’état d’avancement de la mission et les éventuelles difficultés rencontrées, séance d’information,….) ;</w:t>
      </w:r>
    </w:p>
    <w:p w14:paraId="57B8B6E7" w14:textId="77777777" w:rsidR="00A56B04" w:rsidRPr="009E713D" w:rsidRDefault="00474F4D" w:rsidP="00C5720A">
      <w:pPr>
        <w:pStyle w:val="CORPSTXT"/>
        <w:numPr>
          <w:ilvl w:val="0"/>
          <w:numId w:val="26"/>
        </w:numPr>
        <w:ind w:left="708"/>
        <w:rPr>
          <w:color w:val="404040" w:themeColor="text1" w:themeTint="BF"/>
          <w:lang w:val="fr-BE" w:eastAsia="fr-BE"/>
        </w:rPr>
      </w:pPr>
      <w:r w:rsidRPr="009E713D">
        <w:rPr>
          <w:color w:val="404040" w:themeColor="text1" w:themeTint="BF"/>
          <w:lang w:val="fr-BE" w:eastAsia="fr-BE"/>
        </w:rPr>
        <w:lastRenderedPageBreak/>
        <w:t xml:space="preserve">D’identifier </w:t>
      </w:r>
      <w:r w:rsidRPr="009E713D">
        <w:rPr>
          <w:color w:val="404040" w:themeColor="text1" w:themeTint="BF"/>
          <w:lang w:val="fr-BE"/>
        </w:rPr>
        <w:t>au sein de l’organigramme interne des services de la commune, les ressources permettant la constitution d’une cellule « POLLEC » chargée de la mise en œuvre du PAED</w:t>
      </w:r>
      <w:r w:rsidR="007639EB" w:rsidRPr="009E713D">
        <w:rPr>
          <w:color w:val="404040" w:themeColor="text1" w:themeTint="BF"/>
          <w:lang w:val="fr-BE"/>
        </w:rPr>
        <w:t>C</w:t>
      </w:r>
      <w:r w:rsidRPr="009E713D">
        <w:rPr>
          <w:color w:val="404040" w:themeColor="text1" w:themeTint="BF"/>
          <w:lang w:val="fr-BE"/>
        </w:rPr>
        <w:t xml:space="preserve">.  </w:t>
      </w:r>
    </w:p>
    <w:p w14:paraId="644D93A8" w14:textId="77777777" w:rsidR="002567EE" w:rsidRPr="009E713D" w:rsidRDefault="003C3EA1" w:rsidP="00C5720A">
      <w:pPr>
        <w:pStyle w:val="Paragraphedeliste"/>
        <w:numPr>
          <w:ilvl w:val="0"/>
          <w:numId w:val="26"/>
        </w:numPr>
        <w:spacing w:before="120"/>
        <w:rPr>
          <w:color w:val="404040" w:themeColor="text1" w:themeTint="BF"/>
          <w:lang w:val="fr-BE" w:eastAsia="fr-BE"/>
        </w:rPr>
      </w:pPr>
      <w:r w:rsidRPr="009E713D">
        <w:rPr>
          <w:color w:val="404040" w:themeColor="text1" w:themeTint="BF"/>
          <w:lang w:val="fr-BE" w:eastAsia="fr-BE"/>
        </w:rPr>
        <w:t>D</w:t>
      </w:r>
      <w:r w:rsidR="005717E9" w:rsidRPr="009E713D">
        <w:rPr>
          <w:color w:val="404040" w:themeColor="text1" w:themeTint="BF"/>
          <w:lang w:val="fr-BE" w:eastAsia="fr-BE"/>
        </w:rPr>
        <w:t xml:space="preserve">’identifier un maximum d’acteurs et de personnes-ressources sur le territoire communal </w:t>
      </w:r>
      <w:r w:rsidR="001F5895" w:rsidRPr="009E713D">
        <w:rPr>
          <w:color w:val="404040" w:themeColor="text1" w:themeTint="BF"/>
          <w:lang w:val="fr-BE"/>
        </w:rPr>
        <w:t xml:space="preserve">(citoyens, écoles, associations, entreprises, agents communaux, CPAS…) </w:t>
      </w:r>
      <w:r w:rsidR="00BD4C54" w:rsidRPr="009E713D">
        <w:rPr>
          <w:color w:val="404040" w:themeColor="text1" w:themeTint="BF"/>
          <w:lang w:val="fr-BE"/>
        </w:rPr>
        <w:t xml:space="preserve">et </w:t>
      </w:r>
      <w:r w:rsidR="001F5895" w:rsidRPr="009E713D">
        <w:rPr>
          <w:color w:val="404040" w:themeColor="text1" w:themeTint="BF"/>
          <w:lang w:val="fr-BE"/>
        </w:rPr>
        <w:t xml:space="preserve">d’établir une démarche de mobilisation de ces acteurs </w:t>
      </w:r>
      <w:r w:rsidR="00474F4D" w:rsidRPr="009E713D">
        <w:rPr>
          <w:color w:val="404040" w:themeColor="text1" w:themeTint="BF"/>
          <w:lang w:val="fr-BE"/>
        </w:rPr>
        <w:t>(Commission énergie-climat et/ou</w:t>
      </w:r>
      <w:r w:rsidR="00474F4D" w:rsidRPr="009E713D">
        <w:rPr>
          <w:color w:val="404040" w:themeColor="text1" w:themeTint="BF"/>
          <w:lang w:val="fr-BE" w:eastAsia="fr-BE"/>
        </w:rPr>
        <w:t xml:space="preserve"> groupes de travail thématiques</w:t>
      </w:r>
      <w:r w:rsidR="00BD4C54" w:rsidRPr="009E713D">
        <w:rPr>
          <w:color w:val="404040" w:themeColor="text1" w:themeTint="BF"/>
          <w:lang w:val="fr-BE" w:eastAsia="fr-BE"/>
        </w:rPr>
        <w:t>)</w:t>
      </w:r>
      <w:r w:rsidR="00474F4D" w:rsidRPr="009E713D">
        <w:rPr>
          <w:color w:val="404040" w:themeColor="text1" w:themeTint="BF"/>
          <w:lang w:val="fr-BE" w:eastAsia="fr-BE"/>
        </w:rPr>
        <w:t>.</w:t>
      </w:r>
    </w:p>
    <w:p w14:paraId="0F2688C6" w14:textId="77777777" w:rsidR="00586FE3" w:rsidRPr="009E713D" w:rsidRDefault="00586FE3" w:rsidP="00C5720A">
      <w:pPr>
        <w:pStyle w:val="Paragraphedeliste"/>
        <w:numPr>
          <w:ilvl w:val="0"/>
          <w:numId w:val="26"/>
        </w:numPr>
        <w:spacing w:before="120"/>
        <w:rPr>
          <w:color w:val="404040" w:themeColor="text1" w:themeTint="BF"/>
          <w:lang w:val="fr-BE" w:eastAsia="fr-BE"/>
        </w:rPr>
      </w:pPr>
      <w:r w:rsidRPr="009E713D">
        <w:rPr>
          <w:color w:val="404040" w:themeColor="text1" w:themeTint="BF"/>
          <w:lang w:val="fr-BE" w:eastAsia="fr-BE"/>
        </w:rPr>
        <w:t xml:space="preserve">D’établir </w:t>
      </w:r>
      <w:r w:rsidRPr="009E713D">
        <w:rPr>
          <w:color w:val="404040" w:themeColor="text1" w:themeTint="BF"/>
          <w:lang w:val="fr-BE"/>
        </w:rPr>
        <w:t>et un plan de communication à destination des différents publics-cibles.</w:t>
      </w:r>
    </w:p>
    <w:p w14:paraId="5459C741" w14:textId="77777777" w:rsidR="006C25B1" w:rsidRPr="009E713D" w:rsidRDefault="00547AAD">
      <w:pPr>
        <w:pStyle w:val="Sous-titre"/>
        <w:rPr>
          <w:color w:val="404040" w:themeColor="text1" w:themeTint="BF"/>
        </w:rPr>
      </w:pPr>
      <w:bookmarkStart w:id="53" w:name="_Toc431396095"/>
      <w:bookmarkStart w:id="54" w:name="_Toc431559463"/>
      <w:bookmarkStart w:id="55" w:name="_Toc431565775"/>
      <w:bookmarkStart w:id="56" w:name="_Toc431565891"/>
      <w:bookmarkStart w:id="57" w:name="_Toc489441289"/>
      <w:bookmarkEnd w:id="53"/>
      <w:bookmarkEnd w:id="54"/>
      <w:bookmarkEnd w:id="55"/>
      <w:bookmarkEnd w:id="56"/>
      <w:r w:rsidRPr="009E713D">
        <w:rPr>
          <w:color w:val="404040" w:themeColor="text1" w:themeTint="BF"/>
        </w:rPr>
        <w:t>Livrables</w:t>
      </w:r>
      <w:bookmarkEnd w:id="57"/>
    </w:p>
    <w:p w14:paraId="133DF2B7" w14:textId="77777777" w:rsidR="00E22FF5" w:rsidRPr="009E713D" w:rsidRDefault="00547AAD" w:rsidP="00C629EC">
      <w:pPr>
        <w:spacing w:before="120"/>
        <w:jc w:val="both"/>
        <w:rPr>
          <w:color w:val="404040" w:themeColor="text1" w:themeTint="BF"/>
          <w:lang w:val="fr-BE"/>
        </w:rPr>
      </w:pPr>
      <w:r w:rsidRPr="009E713D">
        <w:rPr>
          <w:color w:val="404040" w:themeColor="text1" w:themeTint="BF"/>
          <w:lang w:val="fr-BE"/>
        </w:rPr>
        <w:t>Le prestataire devra fournir sous format électronique et papier (3 exemplaires):</w:t>
      </w:r>
    </w:p>
    <w:p w14:paraId="4A9511C0" w14:textId="77777777" w:rsidR="00F85E6C" w:rsidRPr="009E713D" w:rsidRDefault="00F85E6C" w:rsidP="00A57CB8">
      <w:pPr>
        <w:numPr>
          <w:ilvl w:val="0"/>
          <w:numId w:val="52"/>
        </w:numPr>
        <w:spacing w:before="120"/>
        <w:jc w:val="both"/>
        <w:rPr>
          <w:color w:val="404040" w:themeColor="text1" w:themeTint="BF"/>
          <w:lang w:val="fr-BE"/>
        </w:rPr>
      </w:pPr>
      <w:r w:rsidRPr="009E713D">
        <w:rPr>
          <w:color w:val="404040" w:themeColor="text1" w:themeTint="BF"/>
          <w:lang w:val="fr-BE"/>
        </w:rPr>
        <w:t>Un rapport complet présentant la mission réalisée ;</w:t>
      </w:r>
    </w:p>
    <w:p w14:paraId="53D6C03A" w14:textId="77777777" w:rsidR="00E22FF5" w:rsidRPr="009E713D" w:rsidRDefault="00877322" w:rsidP="00A57CB8">
      <w:pPr>
        <w:numPr>
          <w:ilvl w:val="0"/>
          <w:numId w:val="52"/>
        </w:numPr>
        <w:spacing w:before="120"/>
        <w:jc w:val="both"/>
        <w:rPr>
          <w:color w:val="404040" w:themeColor="text1" w:themeTint="BF"/>
          <w:lang w:val="fr-BE"/>
        </w:rPr>
      </w:pPr>
      <w:r w:rsidRPr="009E713D">
        <w:rPr>
          <w:color w:val="404040" w:themeColor="text1" w:themeTint="BF"/>
          <w:lang w:val="fr-BE"/>
        </w:rPr>
        <w:t>U</w:t>
      </w:r>
      <w:r w:rsidR="00547AAD" w:rsidRPr="009E713D">
        <w:rPr>
          <w:color w:val="404040" w:themeColor="text1" w:themeTint="BF"/>
          <w:lang w:val="fr-BE"/>
        </w:rPr>
        <w:t>n rapport de synthèse (présentation power point) du PAED</w:t>
      </w:r>
      <w:r w:rsidR="007639EB" w:rsidRPr="009E713D">
        <w:rPr>
          <w:color w:val="404040" w:themeColor="text1" w:themeTint="BF"/>
          <w:lang w:val="fr-BE"/>
        </w:rPr>
        <w:t>C</w:t>
      </w:r>
      <w:r w:rsidR="007B3FA8" w:rsidRPr="009E713D">
        <w:rPr>
          <w:color w:val="404040" w:themeColor="text1" w:themeTint="BF"/>
          <w:lang w:val="fr-BE"/>
        </w:rPr>
        <w:t> ;</w:t>
      </w:r>
    </w:p>
    <w:p w14:paraId="709943DD" w14:textId="77777777" w:rsidR="00594819" w:rsidRPr="009E713D" w:rsidRDefault="00594819" w:rsidP="00A57CB8">
      <w:pPr>
        <w:numPr>
          <w:ilvl w:val="0"/>
          <w:numId w:val="52"/>
        </w:numPr>
        <w:spacing w:before="120"/>
        <w:jc w:val="both"/>
        <w:rPr>
          <w:rFonts w:asciiTheme="minorHAnsi" w:hAnsiTheme="minorHAnsi"/>
          <w:color w:val="404040" w:themeColor="text1" w:themeTint="BF"/>
          <w:lang w:val="fr-BE"/>
        </w:rPr>
      </w:pPr>
      <w:r w:rsidRPr="009E713D">
        <w:rPr>
          <w:rFonts w:asciiTheme="minorHAnsi" w:hAnsiTheme="minorHAnsi"/>
          <w:color w:val="404040" w:themeColor="text1" w:themeTint="BF"/>
        </w:rPr>
        <w:t>Le Plan d’action en faveur de l’Énergie Durable et du Climat (PAEDC)</w:t>
      </w:r>
      <w:r w:rsidR="006F70E7" w:rsidRPr="009E713D">
        <w:rPr>
          <w:rFonts w:asciiTheme="minorHAnsi" w:hAnsiTheme="minorHAnsi"/>
          <w:color w:val="404040" w:themeColor="text1" w:themeTint="BF"/>
        </w:rPr>
        <w:t>,</w:t>
      </w:r>
      <w:r w:rsidRPr="009E713D">
        <w:rPr>
          <w:rFonts w:asciiTheme="minorHAnsi" w:hAnsiTheme="minorHAnsi"/>
          <w:color w:val="404040" w:themeColor="text1" w:themeTint="BF"/>
        </w:rPr>
        <w:t xml:space="preserve"> sous format Word</w:t>
      </w:r>
      <w:r w:rsidR="006F70E7" w:rsidRPr="009E713D">
        <w:rPr>
          <w:rFonts w:asciiTheme="minorHAnsi" w:hAnsiTheme="minorHAnsi"/>
          <w:color w:val="404040" w:themeColor="text1" w:themeTint="BF"/>
        </w:rPr>
        <w:t>,</w:t>
      </w:r>
      <w:r w:rsidRPr="009E713D">
        <w:rPr>
          <w:rFonts w:asciiTheme="minorHAnsi" w:hAnsiTheme="minorHAnsi"/>
          <w:color w:val="404040" w:themeColor="text1" w:themeTint="BF"/>
        </w:rPr>
        <w:t xml:space="preserve"> rédigé sur base du modèle fourni par la DGO4</w:t>
      </w:r>
      <w:r w:rsidRPr="009E713D">
        <w:rPr>
          <w:rFonts w:asciiTheme="minorHAnsi" w:hAnsiTheme="minorHAnsi"/>
          <w:color w:val="404040" w:themeColor="text1" w:themeTint="BF"/>
          <w:lang w:val="fr-BE"/>
        </w:rPr>
        <w:t xml:space="preserve"> proposé en </w:t>
      </w:r>
      <w:r w:rsidRPr="009E713D">
        <w:rPr>
          <w:rFonts w:asciiTheme="minorHAnsi" w:hAnsiTheme="minorHAnsi"/>
          <w:color w:val="404040" w:themeColor="text1" w:themeTint="BF"/>
          <w:highlight w:val="yellow"/>
          <w:lang w:val="fr-BE"/>
        </w:rPr>
        <w:t>annexe</w:t>
      </w:r>
      <w:r w:rsidR="009E713D">
        <w:rPr>
          <w:rFonts w:asciiTheme="minorHAnsi" w:hAnsiTheme="minorHAnsi"/>
          <w:color w:val="404040" w:themeColor="text1" w:themeTint="BF"/>
          <w:highlight w:val="yellow"/>
          <w:lang w:val="fr-BE"/>
        </w:rPr>
        <w:t xml:space="preserve"> 4</w:t>
      </w:r>
      <w:r w:rsidRPr="009E713D">
        <w:rPr>
          <w:rFonts w:asciiTheme="minorHAnsi" w:hAnsiTheme="minorHAnsi"/>
          <w:color w:val="404040" w:themeColor="text1" w:themeTint="BF"/>
          <w:lang w:val="fr-BE"/>
        </w:rPr>
        <w:t xml:space="preserve"> et répondant aux critères définis à </w:t>
      </w:r>
      <w:r w:rsidRPr="009E713D">
        <w:rPr>
          <w:rFonts w:asciiTheme="minorHAnsi" w:hAnsiTheme="minorHAnsi"/>
          <w:color w:val="404040" w:themeColor="text1" w:themeTint="BF"/>
          <w:highlight w:val="yellow"/>
          <w:lang w:val="fr-BE"/>
        </w:rPr>
        <w:t xml:space="preserve">l’article </w:t>
      </w:r>
      <w:r w:rsidR="001C520D" w:rsidRPr="009E713D">
        <w:rPr>
          <w:rFonts w:asciiTheme="minorHAnsi" w:hAnsiTheme="minorHAnsi"/>
          <w:color w:val="404040" w:themeColor="text1" w:themeTint="BF"/>
          <w:highlight w:val="yellow"/>
          <w:lang w:val="fr-BE"/>
        </w:rPr>
        <w:t>1</w:t>
      </w:r>
      <w:r w:rsidRPr="009E713D">
        <w:rPr>
          <w:rFonts w:asciiTheme="minorHAnsi" w:hAnsiTheme="minorHAnsi"/>
          <w:color w:val="404040" w:themeColor="text1" w:themeTint="BF"/>
          <w:highlight w:val="yellow"/>
          <w:lang w:val="fr-BE"/>
        </w:rPr>
        <w:t>.2.</w:t>
      </w:r>
      <w:r w:rsidR="001C520D" w:rsidRPr="009E713D">
        <w:rPr>
          <w:rFonts w:asciiTheme="minorHAnsi" w:hAnsiTheme="minorHAnsi"/>
          <w:color w:val="404040" w:themeColor="text1" w:themeTint="BF"/>
          <w:highlight w:val="yellow"/>
          <w:lang w:val="fr-BE"/>
        </w:rPr>
        <w:t xml:space="preserve">5 </w:t>
      </w:r>
      <w:r w:rsidRPr="009E713D">
        <w:rPr>
          <w:rFonts w:asciiTheme="minorHAnsi" w:hAnsiTheme="minorHAnsi"/>
          <w:color w:val="404040" w:themeColor="text1" w:themeTint="BF"/>
        </w:rPr>
        <w:t xml:space="preserve">comprenant notamment les annexes suivantes : </w:t>
      </w:r>
    </w:p>
    <w:p w14:paraId="42CD6A79" w14:textId="77777777" w:rsidR="00594819" w:rsidRPr="009E713D" w:rsidRDefault="00594819" w:rsidP="00594819">
      <w:pPr>
        <w:pStyle w:val="AMCORPSTXT"/>
        <w:numPr>
          <w:ilvl w:val="0"/>
          <w:numId w:val="50"/>
        </w:numPr>
        <w:spacing w:before="0"/>
        <w:ind w:left="992" w:hanging="425"/>
        <w:rPr>
          <w:color w:val="404040" w:themeColor="text1" w:themeTint="BF"/>
          <w:sz w:val="24"/>
          <w:szCs w:val="24"/>
          <w:lang w:val="fr-BE"/>
        </w:rPr>
      </w:pPr>
      <w:r w:rsidRPr="009E713D">
        <w:rPr>
          <w:color w:val="404040" w:themeColor="text1" w:themeTint="BF"/>
          <w:sz w:val="24"/>
          <w:szCs w:val="24"/>
          <w:lang w:val="fr-BE"/>
        </w:rPr>
        <w:t>Un fichier</w:t>
      </w:r>
      <w:r w:rsidR="006F70E7" w:rsidRPr="009E713D">
        <w:rPr>
          <w:color w:val="404040" w:themeColor="text1" w:themeTint="BF"/>
          <w:sz w:val="24"/>
          <w:szCs w:val="24"/>
          <w:lang w:val="fr-BE"/>
        </w:rPr>
        <w:t>, sous format</w:t>
      </w:r>
      <w:r w:rsidRPr="009E713D">
        <w:rPr>
          <w:color w:val="404040" w:themeColor="text1" w:themeTint="BF"/>
          <w:sz w:val="24"/>
          <w:szCs w:val="24"/>
          <w:lang w:val="fr-BE"/>
        </w:rPr>
        <w:t xml:space="preserve"> </w:t>
      </w:r>
      <w:r w:rsidR="00D55F65">
        <w:rPr>
          <w:color w:val="404040" w:themeColor="text1" w:themeTint="BF"/>
          <w:sz w:val="24"/>
          <w:szCs w:val="24"/>
          <w:lang w:val="fr-BE"/>
        </w:rPr>
        <w:t>« Tableur »</w:t>
      </w:r>
      <w:r w:rsidR="006F70E7" w:rsidRPr="009E713D">
        <w:rPr>
          <w:color w:val="404040" w:themeColor="text1" w:themeTint="BF"/>
          <w:sz w:val="24"/>
          <w:szCs w:val="24"/>
          <w:lang w:val="fr-BE"/>
        </w:rPr>
        <w:t>,</w:t>
      </w:r>
      <w:r w:rsidRPr="009E713D">
        <w:rPr>
          <w:color w:val="404040" w:themeColor="text1" w:themeTint="BF"/>
          <w:sz w:val="24"/>
          <w:szCs w:val="24"/>
          <w:lang w:val="fr-BE"/>
        </w:rPr>
        <w:t xml:space="preserve"> comprenant le </w:t>
      </w:r>
      <w:r w:rsidRPr="009E713D">
        <w:rPr>
          <w:color w:val="404040" w:themeColor="text1" w:themeTint="BF"/>
          <w:sz w:val="24"/>
          <w:szCs w:val="24"/>
          <w:u w:val="single"/>
          <w:lang w:val="fr-BE"/>
        </w:rPr>
        <w:t>potentiel d’énergies renouvelables</w:t>
      </w:r>
      <w:r w:rsidRPr="009E713D">
        <w:rPr>
          <w:color w:val="404040" w:themeColor="text1" w:themeTint="BF"/>
          <w:sz w:val="24"/>
          <w:szCs w:val="24"/>
          <w:lang w:val="fr-BE"/>
        </w:rPr>
        <w:t xml:space="preserve"> sur le territoire communal ;</w:t>
      </w:r>
    </w:p>
    <w:p w14:paraId="5D7A8117" w14:textId="77777777" w:rsidR="00594819" w:rsidRPr="009E713D" w:rsidRDefault="00594819" w:rsidP="00594819">
      <w:pPr>
        <w:pStyle w:val="AMCORPSTXT"/>
        <w:numPr>
          <w:ilvl w:val="0"/>
          <w:numId w:val="50"/>
        </w:numPr>
        <w:spacing w:before="0"/>
        <w:ind w:left="992" w:hanging="425"/>
        <w:rPr>
          <w:color w:val="404040" w:themeColor="text1" w:themeTint="BF"/>
          <w:sz w:val="24"/>
          <w:szCs w:val="24"/>
          <w:lang w:val="fr-BE"/>
        </w:rPr>
      </w:pPr>
      <w:r w:rsidRPr="009E713D">
        <w:rPr>
          <w:color w:val="404040" w:themeColor="text1" w:themeTint="BF"/>
          <w:sz w:val="24"/>
          <w:szCs w:val="24"/>
          <w:u w:val="single"/>
          <w:lang w:val="fr-BE"/>
        </w:rPr>
        <w:t>Un tableau</w:t>
      </w:r>
      <w:r w:rsidR="006F70E7" w:rsidRPr="009E713D">
        <w:rPr>
          <w:color w:val="404040" w:themeColor="text1" w:themeTint="BF"/>
          <w:sz w:val="24"/>
          <w:szCs w:val="24"/>
          <w:u w:val="single"/>
          <w:lang w:val="fr-BE"/>
        </w:rPr>
        <w:t>,</w:t>
      </w:r>
      <w:r w:rsidRPr="009E713D">
        <w:rPr>
          <w:color w:val="404040" w:themeColor="text1" w:themeTint="BF"/>
          <w:sz w:val="24"/>
          <w:szCs w:val="24"/>
          <w:u w:val="single"/>
          <w:lang w:val="fr-BE"/>
        </w:rPr>
        <w:t xml:space="preserve"> </w:t>
      </w:r>
      <w:r w:rsidR="006F70E7" w:rsidRPr="009E713D">
        <w:rPr>
          <w:color w:val="404040" w:themeColor="text1" w:themeTint="BF"/>
          <w:sz w:val="24"/>
          <w:szCs w:val="24"/>
          <w:lang w:val="fr-BE"/>
        </w:rPr>
        <w:t xml:space="preserve">sous format </w:t>
      </w:r>
      <w:r w:rsidR="00D55F65">
        <w:rPr>
          <w:color w:val="404040" w:themeColor="text1" w:themeTint="BF"/>
          <w:sz w:val="24"/>
          <w:szCs w:val="24"/>
          <w:lang w:val="fr-BE"/>
        </w:rPr>
        <w:t>« Tableur »</w:t>
      </w:r>
      <w:r w:rsidR="006F70E7" w:rsidRPr="009E713D">
        <w:rPr>
          <w:color w:val="404040" w:themeColor="text1" w:themeTint="BF"/>
          <w:sz w:val="24"/>
          <w:szCs w:val="24"/>
          <w:lang w:val="fr-BE"/>
        </w:rPr>
        <w:t>,</w:t>
      </w:r>
      <w:r w:rsidR="006F70E7" w:rsidRPr="009E713D">
        <w:rPr>
          <w:color w:val="404040" w:themeColor="text1" w:themeTint="BF"/>
          <w:sz w:val="24"/>
          <w:szCs w:val="24"/>
          <w:u w:val="single"/>
          <w:lang w:val="fr-BE"/>
        </w:rPr>
        <w:t xml:space="preserve"> </w:t>
      </w:r>
      <w:r w:rsidRPr="009E713D">
        <w:rPr>
          <w:color w:val="404040" w:themeColor="text1" w:themeTint="BF"/>
          <w:sz w:val="24"/>
          <w:szCs w:val="24"/>
          <w:u w:val="single"/>
          <w:lang w:val="fr-BE"/>
        </w:rPr>
        <w:t>de synthèse des objectifs sectoriels et des actions</w:t>
      </w:r>
      <w:r w:rsidRPr="009E713D">
        <w:rPr>
          <w:color w:val="404040" w:themeColor="text1" w:themeTint="BF"/>
          <w:sz w:val="24"/>
          <w:szCs w:val="24"/>
          <w:lang w:val="fr-BE"/>
        </w:rPr>
        <w:t xml:space="preserve"> à mettre en œuvre reprenant les économies d’énergie et de CO</w:t>
      </w:r>
      <w:r w:rsidRPr="009E713D">
        <w:rPr>
          <w:color w:val="404040" w:themeColor="text1" w:themeTint="BF"/>
          <w:sz w:val="24"/>
          <w:szCs w:val="24"/>
          <w:vertAlign w:val="subscript"/>
          <w:lang w:val="fr-BE"/>
        </w:rPr>
        <w:t>2</w:t>
      </w:r>
      <w:r w:rsidRPr="009E713D">
        <w:rPr>
          <w:color w:val="404040" w:themeColor="text1" w:themeTint="BF"/>
          <w:sz w:val="24"/>
          <w:szCs w:val="24"/>
          <w:lang w:val="fr-BE"/>
        </w:rPr>
        <w:t xml:space="preserve"> estimées et les investissements à réaliser ; </w:t>
      </w:r>
    </w:p>
    <w:p w14:paraId="3FB74717" w14:textId="77777777" w:rsidR="006F70E7" w:rsidRPr="009E713D" w:rsidRDefault="00594819" w:rsidP="00A57CB8">
      <w:pPr>
        <w:pStyle w:val="AMCORPSTXT"/>
        <w:numPr>
          <w:ilvl w:val="0"/>
          <w:numId w:val="50"/>
        </w:numPr>
        <w:spacing w:before="0"/>
        <w:ind w:left="992" w:hanging="425"/>
        <w:rPr>
          <w:color w:val="404040" w:themeColor="text1" w:themeTint="BF"/>
          <w:sz w:val="24"/>
          <w:szCs w:val="24"/>
          <w:lang w:val="fr-BE"/>
        </w:rPr>
      </w:pPr>
      <w:r w:rsidRPr="009E713D">
        <w:rPr>
          <w:color w:val="404040" w:themeColor="text1" w:themeTint="BF"/>
          <w:sz w:val="24"/>
          <w:szCs w:val="24"/>
          <w:u w:val="single"/>
          <w:lang w:val="fr-BE"/>
        </w:rPr>
        <w:t>Les fiches actions</w:t>
      </w:r>
      <w:r w:rsidR="006F70E7" w:rsidRPr="009E713D">
        <w:rPr>
          <w:color w:val="404040" w:themeColor="text1" w:themeTint="BF"/>
          <w:sz w:val="24"/>
          <w:szCs w:val="24"/>
          <w:u w:val="single"/>
          <w:lang w:val="fr-BE"/>
        </w:rPr>
        <w:t>,</w:t>
      </w:r>
      <w:r w:rsidRPr="009E713D">
        <w:rPr>
          <w:color w:val="404040" w:themeColor="text1" w:themeTint="BF"/>
          <w:sz w:val="24"/>
          <w:szCs w:val="24"/>
          <w:lang w:val="fr-BE"/>
        </w:rPr>
        <w:t xml:space="preserve"> sous format </w:t>
      </w:r>
      <w:r w:rsidR="00D55F65">
        <w:rPr>
          <w:color w:val="404040" w:themeColor="text1" w:themeTint="BF"/>
          <w:sz w:val="24"/>
          <w:szCs w:val="24"/>
          <w:lang w:val="fr-BE"/>
        </w:rPr>
        <w:t>« Tableur »</w:t>
      </w:r>
      <w:r w:rsidR="006F70E7" w:rsidRPr="009E713D">
        <w:rPr>
          <w:color w:val="404040" w:themeColor="text1" w:themeTint="BF"/>
          <w:sz w:val="24"/>
          <w:szCs w:val="24"/>
          <w:lang w:val="fr-BE"/>
        </w:rPr>
        <w:t>,</w:t>
      </w:r>
      <w:r w:rsidRPr="009E713D">
        <w:rPr>
          <w:color w:val="404040" w:themeColor="text1" w:themeTint="BF"/>
          <w:sz w:val="24"/>
          <w:szCs w:val="24"/>
          <w:lang w:val="fr-BE"/>
        </w:rPr>
        <w:t xml:space="preserve"> </w:t>
      </w:r>
    </w:p>
    <w:p w14:paraId="752F213B" w14:textId="77777777" w:rsidR="00594819" w:rsidRPr="009E713D" w:rsidRDefault="006F70E7" w:rsidP="00A57CB8">
      <w:pPr>
        <w:pStyle w:val="AMCORPSTXT"/>
        <w:numPr>
          <w:ilvl w:val="0"/>
          <w:numId w:val="50"/>
        </w:numPr>
        <w:spacing w:before="0"/>
        <w:ind w:left="992" w:hanging="425"/>
        <w:rPr>
          <w:color w:val="404040" w:themeColor="text1" w:themeTint="BF"/>
          <w:sz w:val="24"/>
          <w:szCs w:val="24"/>
          <w:lang w:val="fr-BE"/>
        </w:rPr>
      </w:pPr>
      <w:r w:rsidRPr="009E713D">
        <w:rPr>
          <w:color w:val="404040" w:themeColor="text1" w:themeTint="BF"/>
          <w:sz w:val="24"/>
          <w:szCs w:val="24"/>
          <w:u w:val="single"/>
          <w:lang w:val="fr-BE"/>
        </w:rPr>
        <w:t xml:space="preserve">Un </w:t>
      </w:r>
      <w:r w:rsidR="00594819" w:rsidRPr="009E713D">
        <w:rPr>
          <w:color w:val="404040" w:themeColor="text1" w:themeTint="BF"/>
          <w:sz w:val="24"/>
          <w:szCs w:val="24"/>
          <w:u w:val="single"/>
          <w:lang w:val="fr-BE"/>
        </w:rPr>
        <w:t>outil de type feuille de route</w:t>
      </w:r>
      <w:r w:rsidRPr="009E713D">
        <w:rPr>
          <w:color w:val="404040" w:themeColor="text1" w:themeTint="BF"/>
          <w:sz w:val="24"/>
          <w:szCs w:val="24"/>
          <w:lang w:val="fr-BE"/>
        </w:rPr>
        <w:t xml:space="preserve">, sous format </w:t>
      </w:r>
      <w:r w:rsidR="00D55F65">
        <w:rPr>
          <w:color w:val="404040" w:themeColor="text1" w:themeTint="BF"/>
          <w:sz w:val="24"/>
          <w:szCs w:val="24"/>
          <w:lang w:val="fr-BE"/>
        </w:rPr>
        <w:t>« Tableur »</w:t>
      </w:r>
      <w:r w:rsidRPr="009E713D">
        <w:rPr>
          <w:color w:val="404040" w:themeColor="text1" w:themeTint="BF"/>
          <w:sz w:val="24"/>
          <w:szCs w:val="24"/>
          <w:lang w:val="fr-BE"/>
        </w:rPr>
        <w:t>,</w:t>
      </w:r>
      <w:r w:rsidR="00594819" w:rsidRPr="009E713D">
        <w:rPr>
          <w:color w:val="404040" w:themeColor="text1" w:themeTint="BF"/>
          <w:sz w:val="24"/>
          <w:szCs w:val="24"/>
          <w:lang w:val="fr-BE"/>
        </w:rPr>
        <w:t xml:space="preserve"> permettant le suivi et la mise en œuvre de</w:t>
      </w:r>
      <w:r w:rsidRPr="009E713D">
        <w:rPr>
          <w:color w:val="404040" w:themeColor="text1" w:themeTint="BF"/>
          <w:sz w:val="24"/>
          <w:szCs w:val="24"/>
          <w:lang w:val="fr-BE"/>
        </w:rPr>
        <w:t>s</w:t>
      </w:r>
      <w:r w:rsidR="00594819" w:rsidRPr="009E713D">
        <w:rPr>
          <w:color w:val="404040" w:themeColor="text1" w:themeTint="BF"/>
          <w:sz w:val="24"/>
          <w:szCs w:val="24"/>
          <w:lang w:val="fr-BE"/>
        </w:rPr>
        <w:t xml:space="preserve"> actions (comprenant </w:t>
      </w:r>
      <w:r w:rsidR="00A57CB8" w:rsidRPr="009E713D">
        <w:rPr>
          <w:color w:val="404040" w:themeColor="text1" w:themeTint="BF"/>
          <w:sz w:val="24"/>
          <w:szCs w:val="24"/>
          <w:lang w:val="fr-BE"/>
        </w:rPr>
        <w:t>notamment</w:t>
      </w:r>
      <w:r w:rsidR="00594819" w:rsidRPr="009E713D">
        <w:rPr>
          <w:color w:val="404040" w:themeColor="text1" w:themeTint="BF"/>
          <w:sz w:val="24"/>
          <w:szCs w:val="24"/>
          <w:lang w:val="fr-BE"/>
        </w:rPr>
        <w:t xml:space="preserve"> des indicateurs de suivi,…)</w:t>
      </w:r>
    </w:p>
    <w:p w14:paraId="2C1AD982" w14:textId="77777777" w:rsidR="00594819" w:rsidRPr="009E713D" w:rsidRDefault="00594819" w:rsidP="00594819">
      <w:pPr>
        <w:pStyle w:val="AMCORPSTXT"/>
        <w:numPr>
          <w:ilvl w:val="0"/>
          <w:numId w:val="50"/>
        </w:numPr>
        <w:spacing w:before="0"/>
        <w:ind w:left="992" w:hanging="425"/>
        <w:rPr>
          <w:color w:val="404040" w:themeColor="text1" w:themeTint="BF"/>
          <w:sz w:val="24"/>
          <w:szCs w:val="24"/>
          <w:lang w:val="fr-BE"/>
        </w:rPr>
      </w:pPr>
      <w:r w:rsidRPr="009E713D">
        <w:rPr>
          <w:color w:val="404040" w:themeColor="text1" w:themeTint="BF"/>
          <w:sz w:val="24"/>
          <w:szCs w:val="24"/>
          <w:lang w:val="fr-BE"/>
        </w:rPr>
        <w:t xml:space="preserve">Un </w:t>
      </w:r>
      <w:r w:rsidRPr="009E713D">
        <w:rPr>
          <w:color w:val="404040" w:themeColor="text1" w:themeTint="BF"/>
          <w:sz w:val="24"/>
          <w:szCs w:val="24"/>
          <w:u w:val="single"/>
          <w:lang w:val="fr-BE"/>
        </w:rPr>
        <w:t>plan de communication</w:t>
      </w:r>
      <w:r w:rsidRPr="009E713D">
        <w:rPr>
          <w:color w:val="404040" w:themeColor="text1" w:themeTint="BF"/>
          <w:sz w:val="24"/>
          <w:szCs w:val="24"/>
          <w:lang w:val="fr-BE"/>
        </w:rPr>
        <w:t xml:space="preserve"> et le programme d’implication des acteurs du territoire (associations, écoles, entreprises, agents communaux et citoyens) dans le PAEDC ;</w:t>
      </w:r>
    </w:p>
    <w:p w14:paraId="1D171A7C" w14:textId="77777777" w:rsidR="00594819" w:rsidRPr="009E713D" w:rsidRDefault="00594819" w:rsidP="00594819">
      <w:pPr>
        <w:pStyle w:val="AMCORPSTXT"/>
        <w:numPr>
          <w:ilvl w:val="0"/>
          <w:numId w:val="50"/>
        </w:numPr>
        <w:spacing w:before="0"/>
        <w:ind w:left="992" w:hanging="425"/>
        <w:rPr>
          <w:color w:val="404040" w:themeColor="text1" w:themeTint="BF"/>
          <w:sz w:val="24"/>
          <w:szCs w:val="24"/>
          <w:lang w:val="fr-BE"/>
        </w:rPr>
      </w:pPr>
      <w:r w:rsidRPr="009E713D">
        <w:rPr>
          <w:color w:val="404040" w:themeColor="text1" w:themeTint="BF"/>
          <w:sz w:val="24"/>
          <w:szCs w:val="24"/>
          <w:lang w:val="fr-BE"/>
        </w:rPr>
        <w:t xml:space="preserve">Un </w:t>
      </w:r>
      <w:r w:rsidRPr="009E713D">
        <w:rPr>
          <w:color w:val="404040" w:themeColor="text1" w:themeTint="BF"/>
          <w:sz w:val="24"/>
          <w:szCs w:val="24"/>
          <w:u w:val="single"/>
          <w:lang w:val="fr-BE"/>
        </w:rPr>
        <w:t>plan d’investissement</w:t>
      </w:r>
      <w:r w:rsidRPr="009E713D">
        <w:rPr>
          <w:color w:val="404040" w:themeColor="text1" w:themeTint="BF"/>
          <w:sz w:val="24"/>
          <w:szCs w:val="24"/>
          <w:lang w:val="fr-BE"/>
        </w:rPr>
        <w:t xml:space="preserve"> pluriannuel des actions à mener sur le territoire de la commune (au moins 3 ans). </w:t>
      </w:r>
    </w:p>
    <w:p w14:paraId="1A5FBAC0" w14:textId="77777777" w:rsidR="00594819" w:rsidRPr="009E713D" w:rsidRDefault="00594819" w:rsidP="00594819">
      <w:pPr>
        <w:pStyle w:val="AMCORPSTXT"/>
        <w:numPr>
          <w:ilvl w:val="0"/>
          <w:numId w:val="50"/>
        </w:numPr>
        <w:spacing w:before="0"/>
        <w:ind w:left="992" w:hanging="425"/>
        <w:rPr>
          <w:color w:val="404040" w:themeColor="text1" w:themeTint="BF"/>
          <w:sz w:val="24"/>
          <w:szCs w:val="24"/>
          <w:lang w:val="fr-BE"/>
        </w:rPr>
      </w:pPr>
      <w:r w:rsidRPr="009E713D">
        <w:rPr>
          <w:color w:val="404040" w:themeColor="text1" w:themeTint="BF"/>
          <w:sz w:val="24"/>
          <w:szCs w:val="24"/>
          <w:u w:val="single"/>
          <w:lang w:val="fr-BE"/>
        </w:rPr>
        <w:t>Un organigramme et planning des actions</w:t>
      </w:r>
      <w:r w:rsidRPr="009E713D">
        <w:rPr>
          <w:color w:val="404040" w:themeColor="text1" w:themeTint="BF"/>
          <w:sz w:val="24"/>
          <w:szCs w:val="24"/>
          <w:lang w:val="fr-BE"/>
        </w:rPr>
        <w:t xml:space="preserve"> à mener reprenant les étapes de réalisation du PAEDC et les personnes responsables au sein et en dehors de l’équipe « POLLEC ».</w:t>
      </w:r>
    </w:p>
    <w:p w14:paraId="658C17F6" w14:textId="77777777" w:rsidR="00594819" w:rsidRPr="009E713D" w:rsidRDefault="00594819" w:rsidP="00594819">
      <w:pPr>
        <w:pStyle w:val="AMCORPSTXT"/>
        <w:numPr>
          <w:ilvl w:val="0"/>
          <w:numId w:val="51"/>
        </w:numPr>
        <w:spacing w:before="0"/>
        <w:ind w:left="992" w:hanging="425"/>
        <w:rPr>
          <w:color w:val="404040" w:themeColor="text1" w:themeTint="BF"/>
          <w:sz w:val="24"/>
          <w:szCs w:val="24"/>
          <w:lang w:val="fr-BE"/>
        </w:rPr>
      </w:pPr>
      <w:r w:rsidRPr="009E713D">
        <w:rPr>
          <w:color w:val="404040" w:themeColor="text1" w:themeTint="BF"/>
          <w:sz w:val="24"/>
          <w:szCs w:val="24"/>
          <w:u w:val="single"/>
          <w:lang w:val="fr-BE"/>
        </w:rPr>
        <w:t>Un tableau</w:t>
      </w:r>
      <w:r w:rsidR="006F70E7" w:rsidRPr="009E713D">
        <w:rPr>
          <w:color w:val="404040" w:themeColor="text1" w:themeTint="BF"/>
          <w:sz w:val="24"/>
          <w:szCs w:val="24"/>
          <w:lang w:val="fr-BE"/>
        </w:rPr>
        <w:t>, sous format</w:t>
      </w:r>
      <w:r w:rsidRPr="009E713D">
        <w:rPr>
          <w:color w:val="404040" w:themeColor="text1" w:themeTint="BF"/>
          <w:sz w:val="24"/>
          <w:szCs w:val="24"/>
          <w:lang w:val="fr-BE"/>
        </w:rPr>
        <w:t xml:space="preserve"> </w:t>
      </w:r>
      <w:r w:rsidR="00D55F65">
        <w:rPr>
          <w:color w:val="404040" w:themeColor="text1" w:themeTint="BF"/>
          <w:sz w:val="24"/>
          <w:szCs w:val="24"/>
          <w:lang w:val="fr-BE"/>
        </w:rPr>
        <w:t>« Tableur »</w:t>
      </w:r>
      <w:r w:rsidR="006F70E7" w:rsidRPr="009E713D">
        <w:rPr>
          <w:color w:val="404040" w:themeColor="text1" w:themeTint="BF"/>
          <w:sz w:val="24"/>
          <w:szCs w:val="24"/>
          <w:lang w:val="fr-BE"/>
        </w:rPr>
        <w:t>,</w:t>
      </w:r>
      <w:r w:rsidRPr="009E713D">
        <w:rPr>
          <w:color w:val="404040" w:themeColor="text1" w:themeTint="BF"/>
          <w:sz w:val="24"/>
          <w:szCs w:val="24"/>
          <w:lang w:val="fr-BE"/>
        </w:rPr>
        <w:t xml:space="preserve"> reprenant les </w:t>
      </w:r>
      <w:r w:rsidRPr="009E713D">
        <w:rPr>
          <w:color w:val="404040" w:themeColor="text1" w:themeTint="BF"/>
          <w:sz w:val="24"/>
          <w:szCs w:val="24"/>
          <w:u w:val="single"/>
          <w:lang w:val="fr-BE"/>
        </w:rPr>
        <w:t>consommations énergétiques et émissions de CO</w:t>
      </w:r>
      <w:r w:rsidRPr="009E713D">
        <w:rPr>
          <w:color w:val="404040" w:themeColor="text1" w:themeTint="BF"/>
          <w:sz w:val="24"/>
          <w:szCs w:val="24"/>
          <w:u w:val="single"/>
          <w:vertAlign w:val="subscript"/>
          <w:lang w:val="fr-BE"/>
        </w:rPr>
        <w:t>2</w:t>
      </w:r>
      <w:r w:rsidRPr="009E713D">
        <w:rPr>
          <w:color w:val="404040" w:themeColor="text1" w:themeTint="BF"/>
          <w:sz w:val="24"/>
          <w:szCs w:val="24"/>
          <w:u w:val="single"/>
          <w:lang w:val="fr-BE"/>
        </w:rPr>
        <w:t xml:space="preserve"> détaillées du patrimoine communal</w:t>
      </w:r>
      <w:r w:rsidRPr="009E713D">
        <w:rPr>
          <w:color w:val="404040" w:themeColor="text1" w:themeTint="BF"/>
          <w:sz w:val="24"/>
          <w:szCs w:val="24"/>
          <w:lang w:val="fr-BE"/>
        </w:rPr>
        <w:t xml:space="preserve"> (bâtiments/installations, équipements et flotte de véhicules).</w:t>
      </w:r>
    </w:p>
    <w:p w14:paraId="4A802BC2" w14:textId="77777777" w:rsidR="00594819" w:rsidRPr="009E713D" w:rsidRDefault="00594819" w:rsidP="00A57CB8">
      <w:pPr>
        <w:pStyle w:val="AMCORPSTXT"/>
        <w:numPr>
          <w:ilvl w:val="0"/>
          <w:numId w:val="52"/>
        </w:numPr>
        <w:rPr>
          <w:color w:val="404040" w:themeColor="text1" w:themeTint="BF"/>
          <w:sz w:val="24"/>
          <w:lang w:val="fr-BE"/>
        </w:rPr>
      </w:pPr>
      <w:r w:rsidRPr="009E713D">
        <w:rPr>
          <w:color w:val="404040" w:themeColor="text1" w:themeTint="BF"/>
          <w:sz w:val="24"/>
        </w:rPr>
        <w:t xml:space="preserve">La </w:t>
      </w:r>
      <w:r w:rsidR="00370788" w:rsidRPr="009E713D">
        <w:rPr>
          <w:color w:val="404040" w:themeColor="text1" w:themeTint="BF"/>
          <w:sz w:val="24"/>
          <w:u w:val="single"/>
        </w:rPr>
        <w:t>matrice de la Convention des Maires</w:t>
      </w:r>
      <w:r w:rsidR="006F70E7" w:rsidRPr="009E713D">
        <w:rPr>
          <w:color w:val="404040" w:themeColor="text1" w:themeTint="BF"/>
          <w:sz w:val="24"/>
          <w:u w:val="single"/>
        </w:rPr>
        <w:t>,</w:t>
      </w:r>
      <w:r w:rsidRPr="009E713D">
        <w:rPr>
          <w:color w:val="404040" w:themeColor="text1" w:themeTint="BF"/>
          <w:sz w:val="24"/>
        </w:rPr>
        <w:t xml:space="preserve"> sous format </w:t>
      </w:r>
      <w:r w:rsidR="00D55F65">
        <w:rPr>
          <w:color w:val="404040" w:themeColor="text1" w:themeTint="BF"/>
          <w:sz w:val="24"/>
        </w:rPr>
        <w:t>« Tableur »</w:t>
      </w:r>
      <w:r w:rsidR="006F70E7" w:rsidRPr="009E713D">
        <w:rPr>
          <w:color w:val="404040" w:themeColor="text1" w:themeTint="BF"/>
          <w:sz w:val="24"/>
        </w:rPr>
        <w:t>,</w:t>
      </w:r>
      <w:r w:rsidRPr="009E713D">
        <w:rPr>
          <w:color w:val="404040" w:themeColor="text1" w:themeTint="BF"/>
          <w:sz w:val="24"/>
        </w:rPr>
        <w:t xml:space="preserve"> reprenant les onglets suivants :</w:t>
      </w:r>
    </w:p>
    <w:p w14:paraId="321B80D4" w14:textId="77777777" w:rsidR="00594819" w:rsidRPr="009E713D" w:rsidRDefault="00594819" w:rsidP="00594819">
      <w:pPr>
        <w:pStyle w:val="AMCORPSTXT"/>
        <w:numPr>
          <w:ilvl w:val="1"/>
          <w:numId w:val="49"/>
        </w:numPr>
        <w:spacing w:before="0"/>
        <w:ind w:left="992" w:hanging="425"/>
        <w:rPr>
          <w:color w:val="404040" w:themeColor="text1" w:themeTint="BF"/>
          <w:sz w:val="24"/>
          <w:lang w:val="fr-BE"/>
        </w:rPr>
      </w:pPr>
      <w:r w:rsidRPr="009E713D">
        <w:rPr>
          <w:color w:val="404040" w:themeColor="text1" w:themeTint="BF"/>
          <w:sz w:val="24"/>
          <w:lang w:val="fr-BE"/>
        </w:rPr>
        <w:t xml:space="preserve">Stratégie </w:t>
      </w:r>
    </w:p>
    <w:p w14:paraId="642A0634" w14:textId="77777777" w:rsidR="00594819" w:rsidRPr="009E713D" w:rsidRDefault="00594819" w:rsidP="00594819">
      <w:pPr>
        <w:pStyle w:val="AMCORPSTXT"/>
        <w:numPr>
          <w:ilvl w:val="1"/>
          <w:numId w:val="49"/>
        </w:numPr>
        <w:spacing w:before="0"/>
        <w:ind w:left="992" w:hanging="425"/>
        <w:rPr>
          <w:color w:val="404040" w:themeColor="text1" w:themeTint="BF"/>
          <w:sz w:val="24"/>
          <w:lang w:val="fr-BE"/>
        </w:rPr>
      </w:pPr>
      <w:r w:rsidRPr="009E713D">
        <w:rPr>
          <w:color w:val="404040" w:themeColor="text1" w:themeTint="BF"/>
          <w:sz w:val="24"/>
        </w:rPr>
        <w:t>Inventaire de Référence des Émissions de CO</w:t>
      </w:r>
      <w:r w:rsidRPr="009E713D">
        <w:rPr>
          <w:color w:val="404040" w:themeColor="text1" w:themeTint="BF"/>
          <w:sz w:val="24"/>
          <w:vertAlign w:val="subscript"/>
        </w:rPr>
        <w:t>2</w:t>
      </w:r>
      <w:r w:rsidRPr="009E713D">
        <w:rPr>
          <w:color w:val="404040" w:themeColor="text1" w:themeTint="BF"/>
          <w:sz w:val="24"/>
        </w:rPr>
        <w:t xml:space="preserve"> de la commune</w:t>
      </w:r>
    </w:p>
    <w:p w14:paraId="3B3CD3C7" w14:textId="77777777" w:rsidR="00594819" w:rsidRPr="009E713D" w:rsidRDefault="00594819" w:rsidP="00594819">
      <w:pPr>
        <w:pStyle w:val="AMCORPSTXT"/>
        <w:numPr>
          <w:ilvl w:val="1"/>
          <w:numId w:val="49"/>
        </w:numPr>
        <w:spacing w:before="0"/>
        <w:ind w:left="992" w:hanging="425"/>
        <w:rPr>
          <w:color w:val="404040" w:themeColor="text1" w:themeTint="BF"/>
          <w:sz w:val="24"/>
          <w:lang w:val="fr-BE"/>
        </w:rPr>
      </w:pPr>
      <w:r w:rsidRPr="009E713D">
        <w:rPr>
          <w:color w:val="404040" w:themeColor="text1" w:themeTint="BF"/>
          <w:sz w:val="24"/>
          <w:lang w:val="fr-BE"/>
        </w:rPr>
        <w:t>Actions d’atténuation</w:t>
      </w:r>
    </w:p>
    <w:p w14:paraId="27955FCC" w14:textId="77777777" w:rsidR="00594819" w:rsidRPr="009E713D" w:rsidRDefault="00594819" w:rsidP="00594819">
      <w:pPr>
        <w:pStyle w:val="AMCORPSTXT"/>
        <w:numPr>
          <w:ilvl w:val="1"/>
          <w:numId w:val="49"/>
        </w:numPr>
        <w:spacing w:before="0"/>
        <w:ind w:left="992" w:hanging="425"/>
        <w:rPr>
          <w:color w:val="404040" w:themeColor="text1" w:themeTint="BF"/>
          <w:sz w:val="24"/>
          <w:lang w:val="fr-BE"/>
        </w:rPr>
      </w:pPr>
      <w:r w:rsidRPr="009E713D">
        <w:rPr>
          <w:color w:val="404040" w:themeColor="text1" w:themeTint="BF"/>
          <w:sz w:val="24"/>
          <w:lang w:val="fr-BE"/>
        </w:rPr>
        <w:t xml:space="preserve">Tableau de bord de l’adaptation </w:t>
      </w:r>
    </w:p>
    <w:p w14:paraId="2888DB2B" w14:textId="77777777" w:rsidR="00594819" w:rsidRPr="009E713D" w:rsidRDefault="00594819" w:rsidP="00594819">
      <w:pPr>
        <w:pStyle w:val="AMCORPSTXT"/>
        <w:numPr>
          <w:ilvl w:val="1"/>
          <w:numId w:val="49"/>
        </w:numPr>
        <w:spacing w:before="0"/>
        <w:ind w:left="992" w:hanging="425"/>
        <w:rPr>
          <w:color w:val="404040" w:themeColor="text1" w:themeTint="BF"/>
          <w:sz w:val="24"/>
          <w:lang w:val="fr-BE"/>
        </w:rPr>
      </w:pPr>
      <w:r w:rsidRPr="009E713D">
        <w:rPr>
          <w:color w:val="404040" w:themeColor="text1" w:themeTint="BF"/>
          <w:sz w:val="24"/>
          <w:lang w:val="fr-BE"/>
        </w:rPr>
        <w:t>Risques et vulnérabilités liés au changement climatique</w:t>
      </w:r>
    </w:p>
    <w:p w14:paraId="254CD418" w14:textId="77777777" w:rsidR="00594819" w:rsidRPr="009E713D" w:rsidRDefault="00594819" w:rsidP="00594819">
      <w:pPr>
        <w:pStyle w:val="AMCORPSTXT"/>
        <w:numPr>
          <w:ilvl w:val="1"/>
          <w:numId w:val="49"/>
        </w:numPr>
        <w:spacing w:before="0"/>
        <w:ind w:left="992" w:hanging="425"/>
        <w:rPr>
          <w:color w:val="404040" w:themeColor="text1" w:themeTint="BF"/>
          <w:sz w:val="24"/>
          <w:lang w:val="fr-BE"/>
        </w:rPr>
      </w:pPr>
      <w:r w:rsidRPr="009E713D">
        <w:rPr>
          <w:color w:val="404040" w:themeColor="text1" w:themeTint="BF"/>
          <w:sz w:val="24"/>
          <w:lang w:val="fr-BE"/>
        </w:rPr>
        <w:lastRenderedPageBreak/>
        <w:t xml:space="preserve">Actions d’adaptation </w:t>
      </w:r>
    </w:p>
    <w:p w14:paraId="0F715D89" w14:textId="77777777" w:rsidR="00E22FF5" w:rsidRPr="009E713D" w:rsidRDefault="00E22FF5" w:rsidP="00C629EC">
      <w:pPr>
        <w:spacing w:before="120"/>
        <w:rPr>
          <w:color w:val="404040" w:themeColor="text1" w:themeTint="BF"/>
          <w:lang w:val="fr-BE"/>
        </w:rPr>
      </w:pPr>
    </w:p>
    <w:p w14:paraId="0B1E08D2" w14:textId="77777777" w:rsidR="006E0C0B" w:rsidRPr="009E713D" w:rsidRDefault="006E0C0B">
      <w:pPr>
        <w:rPr>
          <w:color w:val="404040" w:themeColor="text1" w:themeTint="BF"/>
          <w:lang w:val="fr-BE"/>
        </w:rPr>
      </w:pPr>
      <w:r w:rsidRPr="009E713D">
        <w:rPr>
          <w:color w:val="404040" w:themeColor="text1" w:themeTint="BF"/>
          <w:lang w:val="fr-BE"/>
        </w:rPr>
        <w:br w:type="page"/>
      </w:r>
    </w:p>
    <w:p w14:paraId="1A450EAC" w14:textId="77777777" w:rsidR="00DB15D6" w:rsidRPr="009E713D" w:rsidRDefault="00DB15D6" w:rsidP="00DB15D6">
      <w:pPr>
        <w:pStyle w:val="ANNEXE"/>
        <w:pBdr>
          <w:bottom w:val="single" w:sz="4" w:space="1" w:color="auto"/>
        </w:pBdr>
        <w:rPr>
          <w:color w:val="404040" w:themeColor="text1" w:themeTint="BF"/>
        </w:rPr>
      </w:pPr>
      <w:bookmarkStart w:id="58" w:name="_Toc433966345"/>
      <w:bookmarkStart w:id="59" w:name="_Toc489441290"/>
      <w:r w:rsidRPr="009E713D">
        <w:rPr>
          <w:color w:val="404040" w:themeColor="text1" w:themeTint="BF"/>
        </w:rPr>
        <w:lastRenderedPageBreak/>
        <w:t xml:space="preserve">ANNEXE </w:t>
      </w:r>
      <w:r w:rsidR="009E713D" w:rsidRPr="009E713D">
        <w:rPr>
          <w:color w:val="404040" w:themeColor="text1" w:themeTint="BF"/>
        </w:rPr>
        <w:t>1</w:t>
      </w:r>
      <w:r w:rsidRPr="009E713D">
        <w:rPr>
          <w:color w:val="404040" w:themeColor="text1" w:themeTint="BF"/>
        </w:rPr>
        <w:t>: INVENTAIRE</w:t>
      </w:r>
      <w:bookmarkEnd w:id="58"/>
      <w:bookmarkEnd w:id="59"/>
    </w:p>
    <w:p w14:paraId="6650A0AB" w14:textId="77777777" w:rsidR="00DB15D6" w:rsidRPr="009E713D" w:rsidRDefault="00DB15D6" w:rsidP="00DB15D6">
      <w:pPr>
        <w:autoSpaceDE w:val="0"/>
        <w:autoSpaceDN w:val="0"/>
        <w:adjustRightInd w:val="0"/>
        <w:spacing w:before="120" w:after="120"/>
        <w:ind w:left="6372"/>
        <w:rPr>
          <w:rFonts w:asciiTheme="minorHAnsi" w:hAnsiTheme="minorHAnsi" w:cs="Tahoma-Bold"/>
          <w:b/>
          <w:bCs/>
          <w:color w:val="404040" w:themeColor="text1" w:themeTint="BF"/>
          <w:lang w:val="fr-BE" w:eastAsia="fr-BE"/>
        </w:rPr>
      </w:pPr>
      <w:r w:rsidRPr="009E713D">
        <w:rPr>
          <w:rFonts w:asciiTheme="minorHAnsi" w:hAnsiTheme="minorHAnsi" w:cs="Tahoma-Bold"/>
          <w:b/>
          <w:bCs/>
          <w:color w:val="404040" w:themeColor="text1" w:themeTint="BF"/>
          <w:lang w:val="fr-BE" w:eastAsia="fr-BE"/>
        </w:rPr>
        <w:t xml:space="preserve">Commune de </w:t>
      </w:r>
    </w:p>
    <w:p w14:paraId="3E30A533" w14:textId="77777777" w:rsidR="00DB15D6" w:rsidRPr="009E713D" w:rsidRDefault="00DB15D6" w:rsidP="00DB15D6">
      <w:pPr>
        <w:autoSpaceDE w:val="0"/>
        <w:autoSpaceDN w:val="0"/>
        <w:adjustRightInd w:val="0"/>
        <w:spacing w:before="120" w:after="120"/>
        <w:ind w:left="1416" w:firstLine="708"/>
        <w:jc w:val="right"/>
        <w:rPr>
          <w:rFonts w:asciiTheme="minorHAnsi" w:hAnsiTheme="minorHAnsi" w:cs="Tahoma"/>
          <w:color w:val="404040" w:themeColor="text1" w:themeTint="BF"/>
          <w:lang w:val="fr-BE" w:eastAsia="fr-BE"/>
        </w:rPr>
      </w:pPr>
      <w:r w:rsidRPr="009E713D">
        <w:rPr>
          <w:rFonts w:asciiTheme="minorHAnsi" w:hAnsiTheme="minorHAnsi" w:cs="Tahoma"/>
          <w:color w:val="404040" w:themeColor="text1" w:themeTint="BF"/>
          <w:lang w:val="fr-BE" w:eastAsia="fr-BE"/>
        </w:rPr>
        <w:t>CAHIER SPECIAL DES CHARGES N° [à compléter]</w:t>
      </w:r>
    </w:p>
    <w:p w14:paraId="6B3E70A3" w14:textId="77777777" w:rsidR="00DB15D6" w:rsidRPr="009E713D" w:rsidRDefault="00DB15D6" w:rsidP="00DB15D6">
      <w:pPr>
        <w:autoSpaceDE w:val="0"/>
        <w:autoSpaceDN w:val="0"/>
        <w:adjustRightInd w:val="0"/>
        <w:spacing w:before="120" w:after="120"/>
        <w:jc w:val="right"/>
        <w:rPr>
          <w:rFonts w:asciiTheme="minorHAnsi" w:hAnsiTheme="minorHAnsi" w:cs="Tahoma"/>
          <w:color w:val="404040" w:themeColor="text1" w:themeTint="BF"/>
          <w:lang w:val="fr-BE" w:eastAsia="fr-BE"/>
        </w:rPr>
      </w:pPr>
      <w:r w:rsidRPr="009E713D">
        <w:rPr>
          <w:rFonts w:asciiTheme="minorHAnsi" w:hAnsiTheme="minorHAnsi" w:cs="Tahoma-Bold"/>
          <w:b/>
          <w:bCs/>
          <w:color w:val="404040" w:themeColor="text1" w:themeTint="BF"/>
          <w:lang w:val="fr-BE" w:eastAsia="fr-BE"/>
        </w:rPr>
        <w:t xml:space="preserve">Marché public de services de </w:t>
      </w:r>
      <w:r w:rsidRPr="009E713D">
        <w:rPr>
          <w:rFonts w:asciiTheme="minorHAnsi" w:hAnsiTheme="minorHAnsi" w:cs="Tahoma"/>
          <w:color w:val="404040" w:themeColor="text1" w:themeTint="BF"/>
          <w:lang w:val="fr-BE" w:eastAsia="fr-BE"/>
        </w:rPr>
        <w:t>[à compléter]</w:t>
      </w:r>
    </w:p>
    <w:p w14:paraId="5574189F" w14:textId="77777777" w:rsidR="00DB15D6" w:rsidRPr="009E713D" w:rsidRDefault="00DB15D6" w:rsidP="00DB15D6">
      <w:pPr>
        <w:autoSpaceDE w:val="0"/>
        <w:autoSpaceDN w:val="0"/>
        <w:adjustRightInd w:val="0"/>
        <w:spacing w:before="120" w:after="120"/>
        <w:jc w:val="right"/>
        <w:rPr>
          <w:rFonts w:asciiTheme="minorHAnsi" w:hAnsiTheme="minorHAnsi" w:cs="Tahoma"/>
          <w:color w:val="404040" w:themeColor="text1" w:themeTint="BF"/>
          <w:lang w:val="fr-BE" w:eastAsia="fr-BE"/>
        </w:rPr>
      </w:pPr>
    </w:p>
    <w:tbl>
      <w:tblPr>
        <w:tblStyle w:val="Grilledutableau"/>
        <w:tblW w:w="0" w:type="auto"/>
        <w:tblLook w:val="04A0" w:firstRow="1" w:lastRow="0" w:firstColumn="1" w:lastColumn="0" w:noHBand="0" w:noVBand="1"/>
      </w:tblPr>
      <w:tblGrid>
        <w:gridCol w:w="2173"/>
        <w:gridCol w:w="3161"/>
        <w:gridCol w:w="2303"/>
        <w:gridCol w:w="1985"/>
      </w:tblGrid>
      <w:tr w:rsidR="009E713D" w:rsidRPr="009E713D" w14:paraId="563FE26B" w14:textId="77777777" w:rsidTr="00977DF1">
        <w:tc>
          <w:tcPr>
            <w:tcW w:w="2173" w:type="dxa"/>
          </w:tcPr>
          <w:p w14:paraId="61E16BE5" w14:textId="77777777" w:rsidR="00DB15D6" w:rsidRPr="009E713D" w:rsidRDefault="00DB15D6" w:rsidP="00977DF1">
            <w:pPr>
              <w:tabs>
                <w:tab w:val="right" w:leader="dot" w:pos="9356"/>
              </w:tabs>
              <w:spacing w:after="240" w:line="300" w:lineRule="atLeast"/>
              <w:jc w:val="center"/>
              <w:rPr>
                <w:rFonts w:asciiTheme="minorHAnsi" w:hAnsiTheme="minorHAnsi"/>
                <w:b/>
                <w:color w:val="404040" w:themeColor="text1" w:themeTint="BF"/>
                <w:sz w:val="22"/>
                <w:szCs w:val="20"/>
                <w:u w:val="single"/>
              </w:rPr>
            </w:pPr>
            <w:r w:rsidRPr="009E713D">
              <w:rPr>
                <w:rFonts w:asciiTheme="minorHAnsi" w:hAnsiTheme="minorHAnsi"/>
                <w:b/>
                <w:color w:val="404040" w:themeColor="text1" w:themeTint="BF"/>
                <w:sz w:val="22"/>
                <w:szCs w:val="20"/>
                <w:u w:val="single"/>
              </w:rPr>
              <w:t>N° du poste</w:t>
            </w:r>
          </w:p>
        </w:tc>
        <w:tc>
          <w:tcPr>
            <w:tcW w:w="3161" w:type="dxa"/>
          </w:tcPr>
          <w:p w14:paraId="1FF50BC2" w14:textId="77777777" w:rsidR="00DB15D6" w:rsidRPr="009E713D" w:rsidRDefault="00DB15D6" w:rsidP="00977DF1">
            <w:pPr>
              <w:tabs>
                <w:tab w:val="right" w:leader="dot" w:pos="9356"/>
              </w:tabs>
              <w:spacing w:after="240" w:line="300" w:lineRule="atLeast"/>
              <w:jc w:val="center"/>
              <w:rPr>
                <w:rFonts w:asciiTheme="minorHAnsi" w:hAnsiTheme="minorHAnsi"/>
                <w:b/>
                <w:color w:val="404040" w:themeColor="text1" w:themeTint="BF"/>
                <w:sz w:val="22"/>
                <w:szCs w:val="20"/>
                <w:u w:val="single"/>
              </w:rPr>
            </w:pPr>
            <w:r w:rsidRPr="009E713D">
              <w:rPr>
                <w:rFonts w:asciiTheme="minorHAnsi" w:hAnsiTheme="minorHAnsi"/>
                <w:b/>
                <w:color w:val="404040" w:themeColor="text1" w:themeTint="BF"/>
                <w:sz w:val="22"/>
                <w:szCs w:val="20"/>
                <w:u w:val="single"/>
              </w:rPr>
              <w:t>Objet du poste</w:t>
            </w:r>
          </w:p>
        </w:tc>
        <w:tc>
          <w:tcPr>
            <w:tcW w:w="2303" w:type="dxa"/>
          </w:tcPr>
          <w:p w14:paraId="16D0C39B" w14:textId="77777777" w:rsidR="00DB15D6" w:rsidRPr="009E713D" w:rsidRDefault="00DB15D6" w:rsidP="00977DF1">
            <w:pPr>
              <w:tabs>
                <w:tab w:val="right" w:leader="dot" w:pos="9356"/>
              </w:tabs>
              <w:spacing w:after="240" w:line="300" w:lineRule="atLeast"/>
              <w:jc w:val="center"/>
              <w:rPr>
                <w:rFonts w:asciiTheme="minorHAnsi" w:hAnsiTheme="minorHAnsi"/>
                <w:b/>
                <w:color w:val="404040" w:themeColor="text1" w:themeTint="BF"/>
                <w:sz w:val="22"/>
                <w:szCs w:val="20"/>
                <w:u w:val="single"/>
              </w:rPr>
            </w:pPr>
            <w:r w:rsidRPr="009E713D">
              <w:rPr>
                <w:rFonts w:asciiTheme="minorHAnsi" w:hAnsiTheme="minorHAnsi"/>
                <w:b/>
                <w:color w:val="404040" w:themeColor="text1" w:themeTint="BF"/>
                <w:sz w:val="22"/>
                <w:szCs w:val="20"/>
                <w:u w:val="single"/>
              </w:rPr>
              <w:t>Nombre h/J</w:t>
            </w:r>
          </w:p>
        </w:tc>
        <w:tc>
          <w:tcPr>
            <w:tcW w:w="1985" w:type="dxa"/>
          </w:tcPr>
          <w:p w14:paraId="61ECD8A3" w14:textId="77777777" w:rsidR="00DB15D6" w:rsidRPr="009E713D" w:rsidRDefault="00DB15D6" w:rsidP="00977DF1">
            <w:pPr>
              <w:tabs>
                <w:tab w:val="right" w:leader="dot" w:pos="9356"/>
              </w:tabs>
              <w:spacing w:after="240" w:line="300" w:lineRule="atLeast"/>
              <w:jc w:val="center"/>
              <w:rPr>
                <w:rFonts w:asciiTheme="minorHAnsi" w:hAnsiTheme="minorHAnsi"/>
                <w:b/>
                <w:color w:val="404040" w:themeColor="text1" w:themeTint="BF"/>
                <w:sz w:val="22"/>
                <w:szCs w:val="20"/>
                <w:u w:val="single"/>
              </w:rPr>
            </w:pPr>
            <w:r w:rsidRPr="009E713D">
              <w:rPr>
                <w:rFonts w:asciiTheme="minorHAnsi" w:hAnsiTheme="minorHAnsi"/>
                <w:b/>
                <w:color w:val="404040" w:themeColor="text1" w:themeTint="BF"/>
                <w:sz w:val="22"/>
                <w:szCs w:val="20"/>
                <w:u w:val="single"/>
              </w:rPr>
              <w:t>Prix forfaitaire global hors TVA :</w:t>
            </w:r>
          </w:p>
        </w:tc>
      </w:tr>
      <w:tr w:rsidR="009E713D" w:rsidRPr="009E713D" w14:paraId="5B03E2B2" w14:textId="77777777" w:rsidTr="00977DF1">
        <w:tc>
          <w:tcPr>
            <w:tcW w:w="2173" w:type="dxa"/>
          </w:tcPr>
          <w:p w14:paraId="6BDE10B7" w14:textId="77777777" w:rsidR="00DB15D6" w:rsidRPr="009E713D" w:rsidRDefault="00DB15D6" w:rsidP="00977DF1">
            <w:pPr>
              <w:tabs>
                <w:tab w:val="right" w:leader="dot" w:pos="9356"/>
              </w:tabs>
              <w:spacing w:after="240" w:line="300" w:lineRule="atLeast"/>
              <w:jc w:val="center"/>
              <w:rPr>
                <w:rFonts w:asciiTheme="minorHAnsi" w:hAnsiTheme="minorHAnsi"/>
                <w:color w:val="404040" w:themeColor="text1" w:themeTint="BF"/>
                <w:sz w:val="22"/>
                <w:szCs w:val="20"/>
              </w:rPr>
            </w:pPr>
            <w:r w:rsidRPr="009E713D">
              <w:rPr>
                <w:rFonts w:asciiTheme="minorHAnsi" w:hAnsiTheme="minorHAnsi"/>
                <w:color w:val="404040" w:themeColor="text1" w:themeTint="BF"/>
                <w:sz w:val="22"/>
                <w:szCs w:val="20"/>
              </w:rPr>
              <w:t>1</w:t>
            </w:r>
          </w:p>
        </w:tc>
        <w:tc>
          <w:tcPr>
            <w:tcW w:w="3161" w:type="dxa"/>
            <w:vAlign w:val="center"/>
          </w:tcPr>
          <w:p w14:paraId="41342142" w14:textId="77777777" w:rsidR="00DB15D6" w:rsidRPr="009E713D" w:rsidRDefault="00DB15D6" w:rsidP="00977DF1">
            <w:pPr>
              <w:rPr>
                <w:rFonts w:asciiTheme="minorHAnsi" w:hAnsiTheme="minorHAnsi"/>
                <w:color w:val="404040" w:themeColor="text1" w:themeTint="BF"/>
                <w:sz w:val="22"/>
                <w:szCs w:val="22"/>
              </w:rPr>
            </w:pPr>
            <w:r w:rsidRPr="009E713D">
              <w:rPr>
                <w:rFonts w:asciiTheme="minorHAnsi" w:hAnsiTheme="minorHAnsi"/>
                <w:color w:val="404040" w:themeColor="text1" w:themeTint="BF"/>
                <w:sz w:val="22"/>
                <w:szCs w:val="22"/>
              </w:rPr>
              <w:t>Inventaire de référence des émissions de gaz à effet de serre</w:t>
            </w:r>
          </w:p>
        </w:tc>
        <w:tc>
          <w:tcPr>
            <w:tcW w:w="2303" w:type="dxa"/>
          </w:tcPr>
          <w:p w14:paraId="07ECC6A8" w14:textId="77777777" w:rsidR="00DB15D6" w:rsidRPr="009E713D" w:rsidRDefault="00DB15D6" w:rsidP="00977DF1">
            <w:pPr>
              <w:tabs>
                <w:tab w:val="right" w:leader="dot" w:pos="9356"/>
              </w:tabs>
              <w:spacing w:after="240" w:line="300" w:lineRule="atLeast"/>
              <w:jc w:val="both"/>
              <w:rPr>
                <w:rFonts w:asciiTheme="minorHAnsi" w:hAnsiTheme="minorHAnsi"/>
                <w:color w:val="404040" w:themeColor="text1" w:themeTint="BF"/>
                <w:sz w:val="22"/>
                <w:szCs w:val="20"/>
              </w:rPr>
            </w:pPr>
          </w:p>
        </w:tc>
        <w:tc>
          <w:tcPr>
            <w:tcW w:w="1985" w:type="dxa"/>
          </w:tcPr>
          <w:p w14:paraId="218DE12B" w14:textId="77777777" w:rsidR="00DB15D6" w:rsidRPr="009E713D" w:rsidRDefault="00DB15D6" w:rsidP="00977DF1">
            <w:pPr>
              <w:tabs>
                <w:tab w:val="right" w:leader="dot" w:pos="9356"/>
              </w:tabs>
              <w:spacing w:after="240" w:line="300" w:lineRule="atLeast"/>
              <w:jc w:val="both"/>
              <w:rPr>
                <w:rFonts w:asciiTheme="minorHAnsi" w:hAnsiTheme="minorHAnsi"/>
                <w:color w:val="404040" w:themeColor="text1" w:themeTint="BF"/>
                <w:sz w:val="22"/>
                <w:szCs w:val="20"/>
              </w:rPr>
            </w:pPr>
          </w:p>
        </w:tc>
      </w:tr>
      <w:tr w:rsidR="009E713D" w:rsidRPr="009E713D" w14:paraId="432EB967" w14:textId="77777777" w:rsidTr="00977DF1">
        <w:tc>
          <w:tcPr>
            <w:tcW w:w="2173" w:type="dxa"/>
          </w:tcPr>
          <w:p w14:paraId="3F1CA9B8" w14:textId="77777777" w:rsidR="00EE7FFB" w:rsidRPr="009E713D" w:rsidRDefault="00EE7FFB" w:rsidP="00977DF1">
            <w:pPr>
              <w:tabs>
                <w:tab w:val="right" w:leader="dot" w:pos="9356"/>
              </w:tabs>
              <w:spacing w:after="240" w:line="300" w:lineRule="atLeast"/>
              <w:jc w:val="center"/>
              <w:rPr>
                <w:rFonts w:asciiTheme="minorHAnsi" w:hAnsiTheme="minorHAnsi"/>
                <w:color w:val="404040" w:themeColor="text1" w:themeTint="BF"/>
                <w:sz w:val="22"/>
                <w:szCs w:val="20"/>
              </w:rPr>
            </w:pPr>
            <w:r w:rsidRPr="009E713D">
              <w:rPr>
                <w:rFonts w:asciiTheme="minorHAnsi" w:hAnsiTheme="minorHAnsi"/>
                <w:color w:val="404040" w:themeColor="text1" w:themeTint="BF"/>
                <w:sz w:val="22"/>
                <w:szCs w:val="20"/>
              </w:rPr>
              <w:t>2</w:t>
            </w:r>
          </w:p>
        </w:tc>
        <w:tc>
          <w:tcPr>
            <w:tcW w:w="3161" w:type="dxa"/>
            <w:vAlign w:val="center"/>
          </w:tcPr>
          <w:p w14:paraId="49A7D6A1" w14:textId="77777777" w:rsidR="00EE7FFB" w:rsidRPr="009E713D" w:rsidRDefault="00EE7FFB" w:rsidP="00977DF1">
            <w:pPr>
              <w:rPr>
                <w:rFonts w:asciiTheme="minorHAnsi" w:hAnsiTheme="minorHAnsi"/>
                <w:color w:val="404040" w:themeColor="text1" w:themeTint="BF"/>
                <w:sz w:val="22"/>
                <w:szCs w:val="22"/>
              </w:rPr>
            </w:pPr>
            <w:r w:rsidRPr="009E713D">
              <w:rPr>
                <w:rFonts w:asciiTheme="minorHAnsi" w:hAnsiTheme="minorHAnsi"/>
                <w:color w:val="404040" w:themeColor="text1" w:themeTint="BF"/>
                <w:sz w:val="22"/>
                <w:szCs w:val="22"/>
              </w:rPr>
              <w:t>Vulnérabilité du territoire face aux changements climatiques</w:t>
            </w:r>
          </w:p>
        </w:tc>
        <w:tc>
          <w:tcPr>
            <w:tcW w:w="2303" w:type="dxa"/>
          </w:tcPr>
          <w:p w14:paraId="46E1AFB6" w14:textId="77777777" w:rsidR="00EE7FFB" w:rsidRPr="009E713D" w:rsidRDefault="00EE7FFB" w:rsidP="00977DF1">
            <w:pPr>
              <w:tabs>
                <w:tab w:val="right" w:leader="dot" w:pos="9356"/>
              </w:tabs>
              <w:spacing w:after="240" w:line="300" w:lineRule="atLeast"/>
              <w:jc w:val="both"/>
              <w:rPr>
                <w:rFonts w:asciiTheme="minorHAnsi" w:hAnsiTheme="minorHAnsi"/>
                <w:color w:val="404040" w:themeColor="text1" w:themeTint="BF"/>
                <w:sz w:val="22"/>
                <w:szCs w:val="20"/>
              </w:rPr>
            </w:pPr>
          </w:p>
        </w:tc>
        <w:tc>
          <w:tcPr>
            <w:tcW w:w="1985" w:type="dxa"/>
          </w:tcPr>
          <w:p w14:paraId="5B1EAF0F" w14:textId="77777777" w:rsidR="00EE7FFB" w:rsidRPr="009E713D" w:rsidRDefault="00EE7FFB" w:rsidP="00977DF1">
            <w:pPr>
              <w:tabs>
                <w:tab w:val="right" w:leader="dot" w:pos="9356"/>
              </w:tabs>
              <w:spacing w:after="240" w:line="300" w:lineRule="atLeast"/>
              <w:jc w:val="both"/>
              <w:rPr>
                <w:rFonts w:asciiTheme="minorHAnsi" w:hAnsiTheme="minorHAnsi"/>
                <w:color w:val="404040" w:themeColor="text1" w:themeTint="BF"/>
                <w:sz w:val="22"/>
                <w:szCs w:val="20"/>
              </w:rPr>
            </w:pPr>
          </w:p>
        </w:tc>
      </w:tr>
      <w:tr w:rsidR="009E713D" w:rsidRPr="009E713D" w14:paraId="384B8A24" w14:textId="77777777" w:rsidTr="00977DF1">
        <w:tc>
          <w:tcPr>
            <w:tcW w:w="2173" w:type="dxa"/>
          </w:tcPr>
          <w:p w14:paraId="728B6DEB" w14:textId="77777777" w:rsidR="00EE7FFB" w:rsidRPr="009E713D" w:rsidRDefault="00EE7FFB" w:rsidP="00977DF1">
            <w:pPr>
              <w:tabs>
                <w:tab w:val="right" w:leader="dot" w:pos="9356"/>
              </w:tabs>
              <w:spacing w:after="240" w:line="300" w:lineRule="atLeast"/>
              <w:jc w:val="center"/>
              <w:rPr>
                <w:rFonts w:asciiTheme="minorHAnsi" w:hAnsiTheme="minorHAnsi"/>
                <w:color w:val="404040" w:themeColor="text1" w:themeTint="BF"/>
                <w:sz w:val="22"/>
                <w:szCs w:val="20"/>
              </w:rPr>
            </w:pPr>
            <w:r w:rsidRPr="009E713D">
              <w:rPr>
                <w:rFonts w:asciiTheme="minorHAnsi" w:hAnsiTheme="minorHAnsi"/>
                <w:color w:val="404040" w:themeColor="text1" w:themeTint="BF"/>
                <w:sz w:val="22"/>
                <w:szCs w:val="20"/>
              </w:rPr>
              <w:t>3</w:t>
            </w:r>
          </w:p>
        </w:tc>
        <w:tc>
          <w:tcPr>
            <w:tcW w:w="3161" w:type="dxa"/>
            <w:vAlign w:val="center"/>
          </w:tcPr>
          <w:p w14:paraId="6A04D7D7" w14:textId="77777777" w:rsidR="00EE7FFB" w:rsidRPr="009E713D" w:rsidRDefault="00EE7FFB" w:rsidP="00977DF1">
            <w:pPr>
              <w:rPr>
                <w:rFonts w:asciiTheme="minorHAnsi" w:hAnsiTheme="minorHAnsi"/>
                <w:color w:val="404040" w:themeColor="text1" w:themeTint="BF"/>
                <w:sz w:val="22"/>
                <w:szCs w:val="22"/>
              </w:rPr>
            </w:pPr>
            <w:r w:rsidRPr="009E713D">
              <w:rPr>
                <w:rFonts w:asciiTheme="minorHAnsi" w:hAnsiTheme="minorHAnsi"/>
                <w:color w:val="404040" w:themeColor="text1" w:themeTint="BF"/>
                <w:sz w:val="22"/>
                <w:szCs w:val="22"/>
              </w:rPr>
              <w:t xml:space="preserve">Cadre actuel </w:t>
            </w:r>
          </w:p>
        </w:tc>
        <w:tc>
          <w:tcPr>
            <w:tcW w:w="2303" w:type="dxa"/>
          </w:tcPr>
          <w:p w14:paraId="56D93C87" w14:textId="77777777" w:rsidR="00EE7FFB" w:rsidRPr="009E713D" w:rsidRDefault="00EE7FFB" w:rsidP="00977DF1">
            <w:pPr>
              <w:tabs>
                <w:tab w:val="right" w:leader="dot" w:pos="9356"/>
              </w:tabs>
              <w:spacing w:after="240" w:line="300" w:lineRule="atLeast"/>
              <w:jc w:val="both"/>
              <w:rPr>
                <w:rFonts w:asciiTheme="minorHAnsi" w:hAnsiTheme="minorHAnsi"/>
                <w:color w:val="404040" w:themeColor="text1" w:themeTint="BF"/>
                <w:sz w:val="22"/>
                <w:szCs w:val="20"/>
              </w:rPr>
            </w:pPr>
          </w:p>
        </w:tc>
        <w:tc>
          <w:tcPr>
            <w:tcW w:w="1985" w:type="dxa"/>
          </w:tcPr>
          <w:p w14:paraId="66F3F6AF" w14:textId="77777777" w:rsidR="00EE7FFB" w:rsidRPr="009E713D" w:rsidRDefault="00EE7FFB" w:rsidP="00977DF1">
            <w:pPr>
              <w:tabs>
                <w:tab w:val="right" w:leader="dot" w:pos="9356"/>
              </w:tabs>
              <w:spacing w:after="240" w:line="300" w:lineRule="atLeast"/>
              <w:jc w:val="both"/>
              <w:rPr>
                <w:rFonts w:asciiTheme="minorHAnsi" w:hAnsiTheme="minorHAnsi"/>
                <w:color w:val="404040" w:themeColor="text1" w:themeTint="BF"/>
                <w:sz w:val="22"/>
                <w:szCs w:val="20"/>
              </w:rPr>
            </w:pPr>
          </w:p>
        </w:tc>
      </w:tr>
      <w:tr w:rsidR="009E713D" w:rsidRPr="009E713D" w14:paraId="365C0B44" w14:textId="77777777" w:rsidTr="00977DF1">
        <w:tc>
          <w:tcPr>
            <w:tcW w:w="2173" w:type="dxa"/>
          </w:tcPr>
          <w:p w14:paraId="44FF5681" w14:textId="77777777" w:rsidR="00EE7FFB" w:rsidRPr="009E713D" w:rsidRDefault="00EE7FFB" w:rsidP="00977DF1">
            <w:pPr>
              <w:tabs>
                <w:tab w:val="right" w:leader="dot" w:pos="9356"/>
              </w:tabs>
              <w:spacing w:after="240" w:line="300" w:lineRule="atLeast"/>
              <w:jc w:val="center"/>
              <w:rPr>
                <w:rFonts w:asciiTheme="minorHAnsi" w:hAnsiTheme="minorHAnsi"/>
                <w:color w:val="404040" w:themeColor="text1" w:themeTint="BF"/>
                <w:sz w:val="22"/>
                <w:szCs w:val="20"/>
              </w:rPr>
            </w:pPr>
            <w:r w:rsidRPr="009E713D">
              <w:rPr>
                <w:rFonts w:asciiTheme="minorHAnsi" w:hAnsiTheme="minorHAnsi"/>
                <w:color w:val="404040" w:themeColor="text1" w:themeTint="BF"/>
                <w:sz w:val="22"/>
                <w:szCs w:val="20"/>
              </w:rPr>
              <w:t>4</w:t>
            </w:r>
          </w:p>
        </w:tc>
        <w:tc>
          <w:tcPr>
            <w:tcW w:w="3161" w:type="dxa"/>
            <w:vAlign w:val="center"/>
          </w:tcPr>
          <w:p w14:paraId="12A65B06" w14:textId="77777777" w:rsidR="00EE7FFB" w:rsidRPr="009E713D" w:rsidRDefault="00EE7FFB" w:rsidP="00977DF1">
            <w:pPr>
              <w:rPr>
                <w:rFonts w:asciiTheme="minorHAnsi" w:hAnsiTheme="minorHAnsi"/>
                <w:color w:val="404040" w:themeColor="text1" w:themeTint="BF"/>
                <w:sz w:val="22"/>
                <w:szCs w:val="22"/>
                <w:lang w:val="fr-BE"/>
              </w:rPr>
            </w:pPr>
            <w:r w:rsidRPr="009E713D">
              <w:rPr>
                <w:rFonts w:asciiTheme="minorHAnsi" w:hAnsiTheme="minorHAnsi"/>
                <w:color w:val="404040" w:themeColor="text1" w:themeTint="BF"/>
                <w:sz w:val="22"/>
                <w:szCs w:val="22"/>
                <w:lang w:val="fr-BE"/>
              </w:rPr>
              <w:t>Potentiel de développement des énergies renouvelables et de l’efficience énergétique</w:t>
            </w:r>
          </w:p>
        </w:tc>
        <w:tc>
          <w:tcPr>
            <w:tcW w:w="2303" w:type="dxa"/>
          </w:tcPr>
          <w:p w14:paraId="12FEA596" w14:textId="77777777" w:rsidR="00EE7FFB" w:rsidRPr="009E713D" w:rsidRDefault="00EE7FFB" w:rsidP="00977DF1">
            <w:pPr>
              <w:tabs>
                <w:tab w:val="right" w:leader="dot" w:pos="9356"/>
              </w:tabs>
              <w:spacing w:after="240" w:line="300" w:lineRule="atLeast"/>
              <w:jc w:val="both"/>
              <w:rPr>
                <w:rFonts w:asciiTheme="minorHAnsi" w:hAnsiTheme="minorHAnsi"/>
                <w:color w:val="404040" w:themeColor="text1" w:themeTint="BF"/>
                <w:sz w:val="22"/>
                <w:szCs w:val="20"/>
              </w:rPr>
            </w:pPr>
          </w:p>
        </w:tc>
        <w:tc>
          <w:tcPr>
            <w:tcW w:w="1985" w:type="dxa"/>
          </w:tcPr>
          <w:p w14:paraId="4E232C01" w14:textId="77777777" w:rsidR="00EE7FFB" w:rsidRPr="009E713D" w:rsidRDefault="00EE7FFB" w:rsidP="00977DF1">
            <w:pPr>
              <w:tabs>
                <w:tab w:val="right" w:leader="dot" w:pos="9356"/>
              </w:tabs>
              <w:spacing w:after="240" w:line="300" w:lineRule="atLeast"/>
              <w:jc w:val="both"/>
              <w:rPr>
                <w:rFonts w:asciiTheme="minorHAnsi" w:hAnsiTheme="minorHAnsi"/>
                <w:color w:val="404040" w:themeColor="text1" w:themeTint="BF"/>
                <w:sz w:val="22"/>
                <w:szCs w:val="20"/>
              </w:rPr>
            </w:pPr>
          </w:p>
        </w:tc>
      </w:tr>
      <w:tr w:rsidR="009E713D" w:rsidRPr="009E713D" w14:paraId="355D2957" w14:textId="77777777" w:rsidTr="00977DF1">
        <w:tc>
          <w:tcPr>
            <w:tcW w:w="2173" w:type="dxa"/>
          </w:tcPr>
          <w:p w14:paraId="0428EE92" w14:textId="77777777" w:rsidR="00EE7FFB" w:rsidRPr="009E713D" w:rsidRDefault="00EE7FFB" w:rsidP="00977DF1">
            <w:pPr>
              <w:tabs>
                <w:tab w:val="right" w:leader="dot" w:pos="9356"/>
              </w:tabs>
              <w:spacing w:after="240" w:line="300" w:lineRule="atLeast"/>
              <w:jc w:val="center"/>
              <w:rPr>
                <w:rFonts w:asciiTheme="minorHAnsi" w:hAnsiTheme="minorHAnsi"/>
                <w:color w:val="404040" w:themeColor="text1" w:themeTint="BF"/>
                <w:sz w:val="22"/>
                <w:szCs w:val="20"/>
              </w:rPr>
            </w:pPr>
            <w:r w:rsidRPr="009E713D">
              <w:rPr>
                <w:rFonts w:asciiTheme="minorHAnsi" w:hAnsiTheme="minorHAnsi"/>
                <w:color w:val="404040" w:themeColor="text1" w:themeTint="BF"/>
                <w:sz w:val="22"/>
                <w:szCs w:val="20"/>
              </w:rPr>
              <w:t>5</w:t>
            </w:r>
          </w:p>
        </w:tc>
        <w:tc>
          <w:tcPr>
            <w:tcW w:w="3161" w:type="dxa"/>
            <w:vAlign w:val="center"/>
          </w:tcPr>
          <w:p w14:paraId="315519BA" w14:textId="77777777" w:rsidR="00EE7FFB" w:rsidRPr="009E713D" w:rsidRDefault="00EE7FFB" w:rsidP="00977DF1">
            <w:pPr>
              <w:tabs>
                <w:tab w:val="right" w:leader="dot" w:pos="9356"/>
              </w:tabs>
              <w:spacing w:after="240" w:line="300" w:lineRule="atLeast"/>
              <w:rPr>
                <w:rFonts w:asciiTheme="minorHAnsi" w:hAnsiTheme="minorHAnsi"/>
                <w:color w:val="404040" w:themeColor="text1" w:themeTint="BF"/>
                <w:sz w:val="22"/>
                <w:szCs w:val="22"/>
              </w:rPr>
            </w:pPr>
            <w:r w:rsidRPr="009E713D">
              <w:rPr>
                <w:color w:val="404040" w:themeColor="text1" w:themeTint="BF"/>
                <w:sz w:val="22"/>
                <w:szCs w:val="22"/>
                <w:lang w:val="fr-BE"/>
              </w:rPr>
              <w:t>Plan d’Actions Énergie Durable (PAED)</w:t>
            </w:r>
          </w:p>
        </w:tc>
        <w:tc>
          <w:tcPr>
            <w:tcW w:w="2303" w:type="dxa"/>
          </w:tcPr>
          <w:p w14:paraId="28C8C160" w14:textId="77777777" w:rsidR="00EE7FFB" w:rsidRPr="009E713D" w:rsidRDefault="00EE7FFB" w:rsidP="00977DF1">
            <w:pPr>
              <w:tabs>
                <w:tab w:val="right" w:leader="dot" w:pos="9356"/>
              </w:tabs>
              <w:spacing w:after="240" w:line="300" w:lineRule="atLeast"/>
              <w:jc w:val="both"/>
              <w:rPr>
                <w:rFonts w:asciiTheme="minorHAnsi" w:hAnsiTheme="minorHAnsi"/>
                <w:color w:val="404040" w:themeColor="text1" w:themeTint="BF"/>
                <w:sz w:val="22"/>
                <w:szCs w:val="20"/>
              </w:rPr>
            </w:pPr>
          </w:p>
        </w:tc>
        <w:tc>
          <w:tcPr>
            <w:tcW w:w="1985" w:type="dxa"/>
          </w:tcPr>
          <w:p w14:paraId="38AF3A52" w14:textId="77777777" w:rsidR="00EE7FFB" w:rsidRPr="009E713D" w:rsidRDefault="00EE7FFB" w:rsidP="00977DF1">
            <w:pPr>
              <w:tabs>
                <w:tab w:val="right" w:leader="dot" w:pos="9356"/>
              </w:tabs>
              <w:spacing w:after="240" w:line="300" w:lineRule="atLeast"/>
              <w:jc w:val="both"/>
              <w:rPr>
                <w:rFonts w:asciiTheme="minorHAnsi" w:hAnsiTheme="minorHAnsi"/>
                <w:color w:val="404040" w:themeColor="text1" w:themeTint="BF"/>
                <w:sz w:val="22"/>
                <w:szCs w:val="20"/>
              </w:rPr>
            </w:pPr>
          </w:p>
        </w:tc>
      </w:tr>
      <w:tr w:rsidR="009E713D" w:rsidRPr="009E713D" w14:paraId="2AF3FA67" w14:textId="77777777" w:rsidTr="00977DF1">
        <w:tc>
          <w:tcPr>
            <w:tcW w:w="2173" w:type="dxa"/>
            <w:tcBorders>
              <w:bottom w:val="single" w:sz="12" w:space="0" w:color="auto"/>
            </w:tcBorders>
          </w:tcPr>
          <w:p w14:paraId="5207C85E" w14:textId="77777777" w:rsidR="00EE7FFB" w:rsidRPr="009E713D" w:rsidRDefault="00EE7FFB" w:rsidP="00977DF1">
            <w:pPr>
              <w:tabs>
                <w:tab w:val="right" w:leader="dot" w:pos="9356"/>
              </w:tabs>
              <w:spacing w:after="240" w:line="300" w:lineRule="atLeast"/>
              <w:jc w:val="center"/>
              <w:rPr>
                <w:rFonts w:asciiTheme="minorHAnsi" w:hAnsiTheme="minorHAnsi"/>
                <w:color w:val="404040" w:themeColor="text1" w:themeTint="BF"/>
                <w:sz w:val="22"/>
                <w:szCs w:val="20"/>
              </w:rPr>
            </w:pPr>
            <w:r w:rsidRPr="009E713D">
              <w:rPr>
                <w:rFonts w:asciiTheme="minorHAnsi" w:hAnsiTheme="minorHAnsi"/>
                <w:color w:val="404040" w:themeColor="text1" w:themeTint="BF"/>
                <w:sz w:val="22"/>
                <w:szCs w:val="20"/>
              </w:rPr>
              <w:t>6</w:t>
            </w:r>
          </w:p>
        </w:tc>
        <w:tc>
          <w:tcPr>
            <w:tcW w:w="3161" w:type="dxa"/>
            <w:tcBorders>
              <w:bottom w:val="single" w:sz="12" w:space="0" w:color="auto"/>
            </w:tcBorders>
            <w:vAlign w:val="center"/>
          </w:tcPr>
          <w:p w14:paraId="0F9EAF38" w14:textId="77777777" w:rsidR="00EE7FFB" w:rsidRPr="009E713D" w:rsidRDefault="00EE7FFB" w:rsidP="00977DF1">
            <w:pPr>
              <w:rPr>
                <w:rFonts w:asciiTheme="minorHAnsi" w:hAnsiTheme="minorHAnsi"/>
                <w:color w:val="404040" w:themeColor="text1" w:themeTint="BF"/>
                <w:sz w:val="22"/>
                <w:szCs w:val="22"/>
                <w:lang w:val="fr-BE"/>
              </w:rPr>
            </w:pPr>
            <w:r w:rsidRPr="009E713D">
              <w:rPr>
                <w:rFonts w:asciiTheme="minorHAnsi" w:hAnsiTheme="minorHAnsi"/>
                <w:color w:val="404040" w:themeColor="text1" w:themeTint="BF"/>
                <w:sz w:val="22"/>
                <w:szCs w:val="22"/>
              </w:rPr>
              <w:t>C</w:t>
            </w:r>
            <w:r w:rsidRPr="009E713D">
              <w:rPr>
                <w:rFonts w:asciiTheme="minorHAnsi" w:hAnsiTheme="minorHAnsi"/>
                <w:color w:val="404040" w:themeColor="text1" w:themeTint="BF"/>
                <w:sz w:val="22"/>
                <w:szCs w:val="22"/>
                <w:lang w:val="fr-BE"/>
              </w:rPr>
              <w:t>oordination de la mission, mise en place d’une cellule POLLEC, identification des acteurs-clés, plan de communication</w:t>
            </w:r>
          </w:p>
        </w:tc>
        <w:tc>
          <w:tcPr>
            <w:tcW w:w="2303" w:type="dxa"/>
            <w:tcBorders>
              <w:bottom w:val="single" w:sz="12" w:space="0" w:color="auto"/>
            </w:tcBorders>
          </w:tcPr>
          <w:p w14:paraId="55B4AE7D" w14:textId="77777777" w:rsidR="00EE7FFB" w:rsidRPr="009E713D" w:rsidRDefault="00EE7FFB" w:rsidP="00977DF1">
            <w:pPr>
              <w:tabs>
                <w:tab w:val="right" w:leader="dot" w:pos="9356"/>
              </w:tabs>
              <w:spacing w:after="240" w:line="300" w:lineRule="atLeast"/>
              <w:jc w:val="both"/>
              <w:rPr>
                <w:rFonts w:asciiTheme="minorHAnsi" w:hAnsiTheme="minorHAnsi"/>
                <w:color w:val="404040" w:themeColor="text1" w:themeTint="BF"/>
                <w:sz w:val="22"/>
                <w:szCs w:val="20"/>
              </w:rPr>
            </w:pPr>
          </w:p>
        </w:tc>
        <w:tc>
          <w:tcPr>
            <w:tcW w:w="1985" w:type="dxa"/>
            <w:tcBorders>
              <w:bottom w:val="single" w:sz="12" w:space="0" w:color="auto"/>
            </w:tcBorders>
          </w:tcPr>
          <w:p w14:paraId="0F96E5A1" w14:textId="77777777" w:rsidR="00EE7FFB" w:rsidRPr="009E713D" w:rsidRDefault="00EE7FFB" w:rsidP="00977DF1">
            <w:pPr>
              <w:tabs>
                <w:tab w:val="right" w:leader="dot" w:pos="9356"/>
              </w:tabs>
              <w:spacing w:after="240" w:line="300" w:lineRule="atLeast"/>
              <w:jc w:val="both"/>
              <w:rPr>
                <w:rFonts w:asciiTheme="minorHAnsi" w:hAnsiTheme="minorHAnsi"/>
                <w:color w:val="404040" w:themeColor="text1" w:themeTint="BF"/>
                <w:sz w:val="22"/>
                <w:szCs w:val="20"/>
              </w:rPr>
            </w:pPr>
          </w:p>
        </w:tc>
      </w:tr>
      <w:tr w:rsidR="009E713D" w:rsidRPr="009E713D" w14:paraId="7B551E52" w14:textId="77777777" w:rsidTr="00977DF1">
        <w:tc>
          <w:tcPr>
            <w:tcW w:w="2173" w:type="dxa"/>
            <w:tcBorders>
              <w:top w:val="single" w:sz="12" w:space="0" w:color="auto"/>
              <w:left w:val="single" w:sz="12" w:space="0" w:color="auto"/>
              <w:bottom w:val="single" w:sz="12" w:space="0" w:color="auto"/>
              <w:right w:val="single" w:sz="12" w:space="0" w:color="auto"/>
            </w:tcBorders>
          </w:tcPr>
          <w:p w14:paraId="6CD9FBA3" w14:textId="77777777" w:rsidR="00EE7FFB" w:rsidRPr="009E713D" w:rsidDel="00B374DE" w:rsidRDefault="00EE7FFB" w:rsidP="00977DF1">
            <w:pPr>
              <w:tabs>
                <w:tab w:val="right" w:leader="dot" w:pos="9356"/>
              </w:tabs>
              <w:spacing w:after="240" w:line="300" w:lineRule="atLeast"/>
              <w:jc w:val="right"/>
              <w:rPr>
                <w:rFonts w:asciiTheme="minorHAnsi" w:hAnsiTheme="minorHAnsi"/>
                <w:b/>
                <w:color w:val="404040" w:themeColor="text1" w:themeTint="BF"/>
                <w:sz w:val="22"/>
                <w:szCs w:val="20"/>
                <w:u w:val="single"/>
              </w:rPr>
            </w:pPr>
            <w:r w:rsidRPr="009E713D">
              <w:rPr>
                <w:rFonts w:asciiTheme="minorHAnsi" w:hAnsiTheme="minorHAnsi"/>
                <w:b/>
                <w:color w:val="404040" w:themeColor="text1" w:themeTint="BF"/>
                <w:sz w:val="22"/>
                <w:szCs w:val="20"/>
                <w:u w:val="single"/>
              </w:rPr>
              <w:t>Montant global total hors TVA des prestations :</w:t>
            </w:r>
          </w:p>
        </w:tc>
        <w:tc>
          <w:tcPr>
            <w:tcW w:w="5464" w:type="dxa"/>
            <w:gridSpan w:val="2"/>
            <w:tcBorders>
              <w:top w:val="single" w:sz="12" w:space="0" w:color="auto"/>
              <w:left w:val="single" w:sz="12" w:space="0" w:color="auto"/>
              <w:bottom w:val="single" w:sz="12" w:space="0" w:color="auto"/>
              <w:right w:val="single" w:sz="12" w:space="0" w:color="auto"/>
            </w:tcBorders>
          </w:tcPr>
          <w:p w14:paraId="01977B3A" w14:textId="77777777" w:rsidR="00EE7FFB" w:rsidRPr="009E713D" w:rsidRDefault="00EE7FFB" w:rsidP="00977DF1">
            <w:pPr>
              <w:tabs>
                <w:tab w:val="right" w:leader="dot" w:pos="9356"/>
              </w:tabs>
              <w:spacing w:after="240" w:line="300" w:lineRule="atLeast"/>
              <w:jc w:val="center"/>
              <w:rPr>
                <w:rFonts w:asciiTheme="minorHAnsi" w:hAnsiTheme="minorHAnsi"/>
                <w:color w:val="404040" w:themeColor="text1" w:themeTint="BF"/>
                <w:sz w:val="22"/>
                <w:szCs w:val="20"/>
                <w:u w:val="single"/>
              </w:rPr>
            </w:pPr>
          </w:p>
        </w:tc>
        <w:tc>
          <w:tcPr>
            <w:tcW w:w="1985" w:type="dxa"/>
            <w:tcBorders>
              <w:top w:val="single" w:sz="12" w:space="0" w:color="auto"/>
              <w:left w:val="single" w:sz="12" w:space="0" w:color="auto"/>
              <w:bottom w:val="single" w:sz="12" w:space="0" w:color="auto"/>
              <w:right w:val="single" w:sz="12" w:space="0" w:color="auto"/>
            </w:tcBorders>
          </w:tcPr>
          <w:p w14:paraId="2B5F1FD6" w14:textId="77777777" w:rsidR="00EE7FFB" w:rsidRPr="009E713D" w:rsidRDefault="00EE7FFB" w:rsidP="00977DF1">
            <w:pPr>
              <w:tabs>
                <w:tab w:val="right" w:leader="dot" w:pos="9356"/>
              </w:tabs>
              <w:spacing w:after="240" w:line="300" w:lineRule="atLeast"/>
              <w:jc w:val="center"/>
              <w:rPr>
                <w:rFonts w:asciiTheme="minorHAnsi" w:hAnsiTheme="minorHAnsi"/>
                <w:color w:val="404040" w:themeColor="text1" w:themeTint="BF"/>
                <w:sz w:val="22"/>
                <w:szCs w:val="20"/>
                <w:u w:val="single"/>
              </w:rPr>
            </w:pPr>
          </w:p>
        </w:tc>
      </w:tr>
      <w:tr w:rsidR="009E713D" w:rsidRPr="009E713D" w14:paraId="6D12703A" w14:textId="77777777" w:rsidTr="00977DF1">
        <w:tc>
          <w:tcPr>
            <w:tcW w:w="2173" w:type="dxa"/>
            <w:tcBorders>
              <w:top w:val="single" w:sz="12" w:space="0" w:color="auto"/>
              <w:left w:val="single" w:sz="12" w:space="0" w:color="auto"/>
              <w:bottom w:val="single" w:sz="12" w:space="0" w:color="auto"/>
              <w:right w:val="single" w:sz="12" w:space="0" w:color="auto"/>
            </w:tcBorders>
          </w:tcPr>
          <w:p w14:paraId="0B79235F" w14:textId="77777777" w:rsidR="00EE7FFB" w:rsidRPr="009E713D" w:rsidRDefault="00EE7FFB" w:rsidP="00977DF1">
            <w:pPr>
              <w:tabs>
                <w:tab w:val="right" w:leader="dot" w:pos="9356"/>
              </w:tabs>
              <w:spacing w:after="240" w:line="300" w:lineRule="atLeast"/>
              <w:jc w:val="right"/>
              <w:rPr>
                <w:rFonts w:asciiTheme="minorHAnsi" w:hAnsiTheme="minorHAnsi"/>
                <w:b/>
                <w:color w:val="404040" w:themeColor="text1" w:themeTint="BF"/>
                <w:sz w:val="22"/>
                <w:szCs w:val="20"/>
                <w:u w:val="single"/>
              </w:rPr>
            </w:pPr>
            <w:r w:rsidRPr="009E713D">
              <w:rPr>
                <w:rFonts w:asciiTheme="minorHAnsi" w:hAnsiTheme="minorHAnsi"/>
                <w:b/>
                <w:color w:val="404040" w:themeColor="text1" w:themeTint="BF"/>
                <w:sz w:val="22"/>
                <w:szCs w:val="20"/>
                <w:u w:val="single"/>
              </w:rPr>
              <w:t>TVA (XX %) :</w:t>
            </w:r>
          </w:p>
        </w:tc>
        <w:tc>
          <w:tcPr>
            <w:tcW w:w="5464" w:type="dxa"/>
            <w:gridSpan w:val="2"/>
            <w:tcBorders>
              <w:top w:val="single" w:sz="12" w:space="0" w:color="auto"/>
              <w:left w:val="single" w:sz="12" w:space="0" w:color="auto"/>
              <w:bottom w:val="single" w:sz="12" w:space="0" w:color="auto"/>
              <w:right w:val="single" w:sz="12" w:space="0" w:color="auto"/>
            </w:tcBorders>
          </w:tcPr>
          <w:p w14:paraId="414E9AD9" w14:textId="77777777" w:rsidR="00EE7FFB" w:rsidRPr="009E713D" w:rsidRDefault="00EE7FFB" w:rsidP="00977DF1">
            <w:pPr>
              <w:tabs>
                <w:tab w:val="right" w:leader="dot" w:pos="9356"/>
              </w:tabs>
              <w:spacing w:after="240" w:line="300" w:lineRule="atLeast"/>
              <w:jc w:val="center"/>
              <w:rPr>
                <w:rFonts w:asciiTheme="minorHAnsi" w:hAnsiTheme="minorHAnsi"/>
                <w:color w:val="404040" w:themeColor="text1" w:themeTint="BF"/>
                <w:sz w:val="22"/>
                <w:szCs w:val="20"/>
                <w:u w:val="single"/>
              </w:rPr>
            </w:pPr>
          </w:p>
        </w:tc>
        <w:tc>
          <w:tcPr>
            <w:tcW w:w="1985" w:type="dxa"/>
            <w:tcBorders>
              <w:top w:val="single" w:sz="12" w:space="0" w:color="auto"/>
              <w:left w:val="single" w:sz="12" w:space="0" w:color="auto"/>
              <w:bottom w:val="single" w:sz="12" w:space="0" w:color="auto"/>
              <w:right w:val="single" w:sz="12" w:space="0" w:color="auto"/>
            </w:tcBorders>
          </w:tcPr>
          <w:p w14:paraId="7F975E87" w14:textId="77777777" w:rsidR="00EE7FFB" w:rsidRPr="009E713D" w:rsidRDefault="00EE7FFB" w:rsidP="00977DF1">
            <w:pPr>
              <w:tabs>
                <w:tab w:val="right" w:leader="dot" w:pos="9356"/>
              </w:tabs>
              <w:spacing w:after="240" w:line="300" w:lineRule="atLeast"/>
              <w:jc w:val="center"/>
              <w:rPr>
                <w:rFonts w:asciiTheme="minorHAnsi" w:hAnsiTheme="minorHAnsi"/>
                <w:color w:val="404040" w:themeColor="text1" w:themeTint="BF"/>
                <w:sz w:val="22"/>
                <w:szCs w:val="20"/>
                <w:u w:val="single"/>
              </w:rPr>
            </w:pPr>
          </w:p>
        </w:tc>
      </w:tr>
      <w:tr w:rsidR="00EE7FFB" w:rsidRPr="009E713D" w14:paraId="6013E7F8" w14:textId="77777777" w:rsidTr="00977DF1">
        <w:tc>
          <w:tcPr>
            <w:tcW w:w="2173" w:type="dxa"/>
            <w:tcBorders>
              <w:top w:val="single" w:sz="12" w:space="0" w:color="auto"/>
              <w:left w:val="single" w:sz="12" w:space="0" w:color="auto"/>
              <w:bottom w:val="single" w:sz="12" w:space="0" w:color="auto"/>
              <w:right w:val="single" w:sz="12" w:space="0" w:color="auto"/>
            </w:tcBorders>
          </w:tcPr>
          <w:p w14:paraId="776865C4" w14:textId="77777777" w:rsidR="00EE7FFB" w:rsidRPr="009E713D" w:rsidRDefault="00EE7FFB" w:rsidP="00977DF1">
            <w:pPr>
              <w:tabs>
                <w:tab w:val="right" w:leader="dot" w:pos="9356"/>
              </w:tabs>
              <w:spacing w:after="240" w:line="300" w:lineRule="atLeast"/>
              <w:jc w:val="right"/>
              <w:rPr>
                <w:rFonts w:asciiTheme="minorHAnsi" w:hAnsiTheme="minorHAnsi"/>
                <w:b/>
                <w:color w:val="404040" w:themeColor="text1" w:themeTint="BF"/>
                <w:sz w:val="22"/>
                <w:szCs w:val="20"/>
                <w:u w:val="single"/>
              </w:rPr>
            </w:pPr>
            <w:r w:rsidRPr="009E713D">
              <w:rPr>
                <w:rFonts w:asciiTheme="minorHAnsi" w:hAnsiTheme="minorHAnsi"/>
                <w:b/>
                <w:color w:val="404040" w:themeColor="text1" w:themeTint="BF"/>
                <w:sz w:val="22"/>
                <w:szCs w:val="20"/>
                <w:u w:val="single"/>
              </w:rPr>
              <w:t>Montant global total TVA comprise :</w:t>
            </w:r>
          </w:p>
        </w:tc>
        <w:tc>
          <w:tcPr>
            <w:tcW w:w="5464" w:type="dxa"/>
            <w:gridSpan w:val="2"/>
            <w:tcBorders>
              <w:top w:val="single" w:sz="12" w:space="0" w:color="auto"/>
              <w:left w:val="single" w:sz="12" w:space="0" w:color="auto"/>
              <w:bottom w:val="single" w:sz="12" w:space="0" w:color="auto"/>
              <w:right w:val="single" w:sz="12" w:space="0" w:color="auto"/>
            </w:tcBorders>
          </w:tcPr>
          <w:p w14:paraId="7B15046A" w14:textId="77777777" w:rsidR="00EE7FFB" w:rsidRPr="009E713D" w:rsidRDefault="00EE7FFB" w:rsidP="00977DF1">
            <w:pPr>
              <w:tabs>
                <w:tab w:val="right" w:leader="dot" w:pos="9356"/>
              </w:tabs>
              <w:spacing w:after="240" w:line="300" w:lineRule="atLeast"/>
              <w:jc w:val="center"/>
              <w:rPr>
                <w:rFonts w:asciiTheme="minorHAnsi" w:hAnsiTheme="minorHAnsi"/>
                <w:color w:val="404040" w:themeColor="text1" w:themeTint="BF"/>
                <w:sz w:val="22"/>
                <w:szCs w:val="20"/>
                <w:u w:val="single"/>
              </w:rPr>
            </w:pPr>
          </w:p>
        </w:tc>
        <w:tc>
          <w:tcPr>
            <w:tcW w:w="1985" w:type="dxa"/>
            <w:tcBorders>
              <w:top w:val="single" w:sz="12" w:space="0" w:color="auto"/>
              <w:left w:val="single" w:sz="12" w:space="0" w:color="auto"/>
              <w:bottom w:val="single" w:sz="12" w:space="0" w:color="auto"/>
              <w:right w:val="single" w:sz="12" w:space="0" w:color="auto"/>
            </w:tcBorders>
          </w:tcPr>
          <w:p w14:paraId="70574C38" w14:textId="77777777" w:rsidR="00EE7FFB" w:rsidRPr="009E713D" w:rsidRDefault="00EE7FFB" w:rsidP="00977DF1">
            <w:pPr>
              <w:tabs>
                <w:tab w:val="right" w:leader="dot" w:pos="9356"/>
              </w:tabs>
              <w:spacing w:after="240" w:line="300" w:lineRule="atLeast"/>
              <w:jc w:val="center"/>
              <w:rPr>
                <w:rFonts w:asciiTheme="minorHAnsi" w:hAnsiTheme="minorHAnsi"/>
                <w:color w:val="404040" w:themeColor="text1" w:themeTint="BF"/>
                <w:sz w:val="22"/>
                <w:szCs w:val="20"/>
                <w:u w:val="single"/>
              </w:rPr>
            </w:pPr>
          </w:p>
        </w:tc>
      </w:tr>
    </w:tbl>
    <w:p w14:paraId="76B6F706" w14:textId="77777777" w:rsidR="00DB15D6" w:rsidRPr="009E713D" w:rsidRDefault="00DB15D6" w:rsidP="00DB15D6">
      <w:pPr>
        <w:tabs>
          <w:tab w:val="right" w:leader="dot" w:pos="9356"/>
        </w:tabs>
        <w:spacing w:after="240" w:line="300" w:lineRule="atLeast"/>
        <w:jc w:val="right"/>
        <w:rPr>
          <w:rFonts w:asciiTheme="minorHAnsi" w:hAnsiTheme="minorHAnsi"/>
          <w:color w:val="404040" w:themeColor="text1" w:themeTint="BF"/>
          <w:szCs w:val="20"/>
          <w:u w:val="single"/>
        </w:rPr>
      </w:pPr>
    </w:p>
    <w:p w14:paraId="642F8A87" w14:textId="77777777" w:rsidR="00DB15D6" w:rsidRPr="009E713D" w:rsidRDefault="00DB15D6" w:rsidP="00DB15D6">
      <w:pPr>
        <w:tabs>
          <w:tab w:val="right" w:leader="dot" w:pos="9356"/>
        </w:tabs>
        <w:spacing w:after="240" w:line="300" w:lineRule="atLeast"/>
        <w:rPr>
          <w:rFonts w:asciiTheme="minorHAnsi" w:hAnsiTheme="minorHAnsi"/>
          <w:color w:val="404040" w:themeColor="text1" w:themeTint="BF"/>
          <w:szCs w:val="20"/>
        </w:rPr>
      </w:pPr>
      <w:r w:rsidRPr="009E713D">
        <w:rPr>
          <w:rFonts w:asciiTheme="minorHAnsi" w:hAnsiTheme="minorHAnsi"/>
          <w:color w:val="404040" w:themeColor="text1" w:themeTint="BF"/>
          <w:szCs w:val="20"/>
        </w:rPr>
        <w:t xml:space="preserve">Fait à ………………………………………………, le </w:t>
      </w:r>
      <w:r w:rsidRPr="009E713D">
        <w:rPr>
          <w:rFonts w:asciiTheme="minorHAnsi" w:hAnsiTheme="minorHAnsi"/>
          <w:color w:val="404040" w:themeColor="text1" w:themeTint="BF"/>
          <w:szCs w:val="20"/>
        </w:rPr>
        <w:tab/>
        <w:t>pour faire partie intégrante de l’offre.</w:t>
      </w:r>
    </w:p>
    <w:p w14:paraId="0EE245DF" w14:textId="77777777" w:rsidR="00DB15D6" w:rsidRPr="009E713D" w:rsidRDefault="00DB15D6" w:rsidP="00DB15D6">
      <w:pPr>
        <w:tabs>
          <w:tab w:val="right" w:leader="dot" w:pos="9356"/>
        </w:tabs>
        <w:spacing w:after="240" w:line="300" w:lineRule="atLeast"/>
        <w:rPr>
          <w:rFonts w:asciiTheme="minorHAnsi" w:hAnsiTheme="minorHAnsi"/>
          <w:color w:val="404040" w:themeColor="text1" w:themeTint="BF"/>
          <w:szCs w:val="20"/>
        </w:rPr>
      </w:pPr>
    </w:p>
    <w:p w14:paraId="199F33E9" w14:textId="77777777" w:rsidR="00DB15D6" w:rsidRPr="009E713D" w:rsidRDefault="00DB15D6" w:rsidP="00DB15D6">
      <w:pPr>
        <w:tabs>
          <w:tab w:val="right" w:leader="dot" w:pos="9356"/>
        </w:tabs>
        <w:spacing w:after="240" w:line="300" w:lineRule="atLeast"/>
        <w:rPr>
          <w:rFonts w:asciiTheme="minorHAnsi" w:hAnsiTheme="minorHAnsi"/>
          <w:color w:val="404040" w:themeColor="text1" w:themeTint="BF"/>
          <w:szCs w:val="20"/>
        </w:rPr>
      </w:pPr>
      <w:r w:rsidRPr="009E713D">
        <w:rPr>
          <w:rFonts w:asciiTheme="minorHAnsi" w:hAnsiTheme="minorHAnsi"/>
          <w:color w:val="404040" w:themeColor="text1" w:themeTint="BF"/>
          <w:szCs w:val="20"/>
        </w:rPr>
        <w:t>Le soumissionnaire :</w:t>
      </w:r>
    </w:p>
    <w:p w14:paraId="0B973875" w14:textId="77777777" w:rsidR="00DB15D6" w:rsidRPr="009E713D" w:rsidRDefault="00DB15D6">
      <w:pPr>
        <w:rPr>
          <w:rFonts w:asciiTheme="minorHAnsi" w:hAnsiTheme="minorHAnsi"/>
          <w:color w:val="404040" w:themeColor="text1" w:themeTint="BF"/>
          <w:szCs w:val="20"/>
        </w:rPr>
      </w:pPr>
      <w:r w:rsidRPr="009E713D">
        <w:rPr>
          <w:rFonts w:asciiTheme="minorHAnsi" w:hAnsiTheme="minorHAnsi"/>
          <w:color w:val="404040" w:themeColor="text1" w:themeTint="BF"/>
          <w:szCs w:val="20"/>
        </w:rPr>
        <w:br w:type="page"/>
      </w:r>
    </w:p>
    <w:p w14:paraId="435D8691" w14:textId="77777777" w:rsidR="00DB15D6" w:rsidRPr="009E713D" w:rsidRDefault="00DB15D6" w:rsidP="00DB15D6">
      <w:pPr>
        <w:tabs>
          <w:tab w:val="right" w:leader="dot" w:pos="9356"/>
        </w:tabs>
        <w:spacing w:after="240" w:line="300" w:lineRule="atLeast"/>
        <w:rPr>
          <w:rFonts w:asciiTheme="minorHAnsi" w:hAnsiTheme="minorHAnsi"/>
          <w:color w:val="404040" w:themeColor="text1" w:themeTint="BF"/>
          <w:szCs w:val="20"/>
        </w:rPr>
      </w:pPr>
    </w:p>
    <w:p w14:paraId="76004D00" w14:textId="77777777" w:rsidR="00A8230B" w:rsidRPr="009E713D" w:rsidRDefault="00B0170F" w:rsidP="00A8230B">
      <w:pPr>
        <w:pStyle w:val="ANNEXE"/>
        <w:pBdr>
          <w:bottom w:val="single" w:sz="4" w:space="1" w:color="auto"/>
        </w:pBdr>
        <w:rPr>
          <w:color w:val="404040" w:themeColor="text1" w:themeTint="BF"/>
        </w:rPr>
      </w:pPr>
      <w:bookmarkStart w:id="60" w:name="_Toc489441291"/>
      <w:r w:rsidRPr="009E713D">
        <w:rPr>
          <w:color w:val="404040" w:themeColor="text1" w:themeTint="BF"/>
        </w:rPr>
        <w:t xml:space="preserve">ANNEXE </w:t>
      </w:r>
      <w:r w:rsidR="009E713D" w:rsidRPr="009E713D">
        <w:rPr>
          <w:color w:val="404040" w:themeColor="text1" w:themeTint="BF"/>
        </w:rPr>
        <w:t>2</w:t>
      </w:r>
      <w:r w:rsidRPr="009E713D">
        <w:rPr>
          <w:color w:val="404040" w:themeColor="text1" w:themeTint="BF"/>
        </w:rPr>
        <w:t xml:space="preserve"> : CADRE LOCAL ACTUEL</w:t>
      </w:r>
      <w:r w:rsidR="00C2576C" w:rsidRPr="009E713D">
        <w:rPr>
          <w:rStyle w:val="Marquedecommentaire"/>
          <w:rFonts w:ascii="Calibri" w:hAnsi="Calibri"/>
          <w:b w:val="0"/>
          <w:bCs w:val="0"/>
          <w:color w:val="404040" w:themeColor="text1" w:themeTint="BF"/>
          <w:u w:val="none"/>
          <w:lang w:val="fr-FR" w:eastAsia="fr-FR"/>
        </w:rPr>
        <w:commentReference w:id="61"/>
      </w:r>
      <w:bookmarkEnd w:id="60"/>
    </w:p>
    <w:p w14:paraId="04970186" w14:textId="77777777" w:rsidR="00A8230B" w:rsidRPr="009E713D" w:rsidRDefault="00A8230B" w:rsidP="00A8230B">
      <w:pPr>
        <w:ind w:left="360"/>
        <w:rPr>
          <w:color w:val="404040" w:themeColor="text1" w:themeTint="BF"/>
        </w:rPr>
      </w:pPr>
    </w:p>
    <w:p w14:paraId="3022235C" w14:textId="77777777" w:rsidR="00A8230B" w:rsidRPr="009E713D" w:rsidRDefault="00C176F8" w:rsidP="00C5720A">
      <w:pPr>
        <w:pStyle w:val="Paragraphedeliste"/>
        <w:numPr>
          <w:ilvl w:val="0"/>
          <w:numId w:val="31"/>
        </w:numPr>
        <w:spacing w:after="0"/>
        <w:jc w:val="left"/>
        <w:rPr>
          <w:color w:val="404040" w:themeColor="text1" w:themeTint="BF"/>
        </w:rPr>
      </w:pPr>
      <w:r w:rsidRPr="009E713D">
        <w:rPr>
          <w:color w:val="404040" w:themeColor="text1" w:themeTint="BF"/>
        </w:rPr>
        <w:t xml:space="preserve">La commune possède les plans locaux suivant (ex. : SSC, PST,PCDR, PCDN, PCM, PALE,…) ayant une composante énergie et/ou climat : </w:t>
      </w:r>
    </w:p>
    <w:p w14:paraId="28B3444F" w14:textId="77777777" w:rsidR="00A8230B" w:rsidRPr="009E713D" w:rsidRDefault="00A8230B" w:rsidP="00A8230B">
      <w:pPr>
        <w:pStyle w:val="Paragraphedeliste"/>
        <w:spacing w:after="0"/>
        <w:jc w:val="left"/>
        <w:rPr>
          <w:color w:val="404040" w:themeColor="text1" w:themeTint="BF"/>
        </w:rPr>
      </w:pPr>
    </w:p>
    <w:p w14:paraId="005053E9" w14:textId="77777777" w:rsidR="00A8230B" w:rsidRPr="009E713D" w:rsidRDefault="00C176F8" w:rsidP="00A8230B">
      <w:pPr>
        <w:pStyle w:val="Paragraphedeliste"/>
        <w:spacing w:after="0"/>
        <w:jc w:val="left"/>
        <w:rPr>
          <w:color w:val="404040" w:themeColor="text1" w:themeTint="BF"/>
        </w:rPr>
      </w:pPr>
      <w:r w:rsidRPr="009E713D">
        <w:rPr>
          <w:color w:val="404040" w:themeColor="text1" w:themeTint="BF"/>
        </w:rPr>
        <w:t>…………………………………………………………………………………………………………………………………</w:t>
      </w:r>
    </w:p>
    <w:p w14:paraId="24AFB084" w14:textId="77777777" w:rsidR="00A8230B" w:rsidRPr="009E713D" w:rsidRDefault="00C176F8" w:rsidP="00C5720A">
      <w:pPr>
        <w:pStyle w:val="Paragraphedeliste"/>
        <w:numPr>
          <w:ilvl w:val="0"/>
          <w:numId w:val="31"/>
        </w:numPr>
        <w:rPr>
          <w:color w:val="404040" w:themeColor="text1" w:themeTint="BF"/>
        </w:rPr>
      </w:pPr>
      <w:r w:rsidRPr="009E713D">
        <w:rPr>
          <w:color w:val="404040" w:themeColor="text1" w:themeTint="BF"/>
        </w:rPr>
        <w:t xml:space="preserve">La commune a réalisé les actions </w:t>
      </w:r>
      <w:r w:rsidR="00C40354" w:rsidRPr="009E713D">
        <w:rPr>
          <w:color w:val="404040" w:themeColor="text1" w:themeTint="BF"/>
        </w:rPr>
        <w:t>suivantes</w:t>
      </w:r>
      <w:r w:rsidRPr="009E713D">
        <w:rPr>
          <w:color w:val="404040" w:themeColor="text1" w:themeTint="BF"/>
        </w:rPr>
        <w:t> </w:t>
      </w:r>
      <w:r w:rsidR="007749DC" w:rsidRPr="009E713D">
        <w:rPr>
          <w:color w:val="404040" w:themeColor="text1" w:themeTint="BF"/>
        </w:rPr>
        <w:t>(détaillez</w:t>
      </w:r>
      <w:r w:rsidR="00C40354" w:rsidRPr="009E713D">
        <w:rPr>
          <w:color w:val="404040" w:themeColor="text1" w:themeTint="BF"/>
        </w:rPr>
        <w:t xml:space="preserve"> si nécessaire) </w:t>
      </w:r>
      <w:r w:rsidRPr="009E713D">
        <w:rPr>
          <w:color w:val="404040" w:themeColor="text1" w:themeTint="BF"/>
        </w:rPr>
        <w:t>:</w:t>
      </w:r>
    </w:p>
    <w:p w14:paraId="03138B81" w14:textId="77777777" w:rsidR="00A8230B" w:rsidRPr="009E713D" w:rsidRDefault="00B455A2" w:rsidP="00A8230B">
      <w:pPr>
        <w:rPr>
          <w:noProof/>
          <w:color w:val="404040" w:themeColor="text1" w:themeTint="BF"/>
        </w:rPr>
      </w:pPr>
      <w:r w:rsidRPr="009E713D">
        <w:rPr>
          <w:color w:val="404040" w:themeColor="text1" w:themeTint="BF"/>
        </w:rPr>
        <w:object w:dxaOrig="225" w:dyaOrig="225" w14:anchorId="633B4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7pt;height:21.9pt" o:ole="">
            <v:imagedata r:id="rId10" o:title=""/>
          </v:shape>
          <w:control r:id="rId11" w:name="CheckBox2" w:shapeid="_x0000_i1044"/>
        </w:object>
      </w:r>
      <w:r w:rsidR="00C176F8" w:rsidRPr="009E713D">
        <w:rPr>
          <w:color w:val="404040" w:themeColor="text1" w:themeTint="BF"/>
        </w:rPr>
        <w:t xml:space="preserve">Récolte des données de consommations de 2006 des bâtiments </w:t>
      </w:r>
      <w:r w:rsidR="00C40354" w:rsidRPr="009E713D">
        <w:rPr>
          <w:color w:val="404040" w:themeColor="text1" w:themeTint="BF"/>
        </w:rPr>
        <w:t>c</w:t>
      </w:r>
      <w:r w:rsidR="00C176F8" w:rsidRPr="009E713D">
        <w:rPr>
          <w:noProof/>
          <w:color w:val="404040" w:themeColor="text1" w:themeTint="BF"/>
        </w:rPr>
        <w:t>ommunaux</w:t>
      </w:r>
    </w:p>
    <w:p w14:paraId="1FDB83AB" w14:textId="77777777" w:rsidR="00BD4C54" w:rsidRPr="009E713D" w:rsidRDefault="00B455A2" w:rsidP="00A8230B">
      <w:pPr>
        <w:rPr>
          <w:color w:val="404040" w:themeColor="text1" w:themeTint="BF"/>
        </w:rPr>
      </w:pPr>
      <w:r w:rsidRPr="009E713D">
        <w:rPr>
          <w:color w:val="404040" w:themeColor="text1" w:themeTint="BF"/>
        </w:rPr>
        <w:object w:dxaOrig="225" w:dyaOrig="225" w14:anchorId="73F85418">
          <v:shape id="_x0000_i1046" type="#_x0000_t75" style="width:16.7pt;height:21.9pt" o:ole="">
            <v:imagedata r:id="rId10" o:title=""/>
          </v:shape>
          <w:control r:id="rId12" w:name="CheckBox28" w:shapeid="_x0000_i1046"/>
        </w:object>
      </w:r>
      <w:r w:rsidR="00BD4C54" w:rsidRPr="009E713D">
        <w:rPr>
          <w:color w:val="404040" w:themeColor="text1" w:themeTint="BF"/>
        </w:rPr>
        <w:t xml:space="preserve">Récolte des données de consommations de 2006 des </w:t>
      </w:r>
      <w:r w:rsidR="00BD4C54" w:rsidRPr="009E713D">
        <w:rPr>
          <w:color w:val="404040" w:themeColor="text1" w:themeTint="BF"/>
          <w:lang w:val="fr-BE"/>
        </w:rPr>
        <w:t>installations, équipements/véhicules communaux</w:t>
      </w:r>
    </w:p>
    <w:p w14:paraId="43570C9E" w14:textId="77777777" w:rsidR="00A8230B" w:rsidRPr="009E713D" w:rsidRDefault="00B455A2" w:rsidP="00A8230B">
      <w:pPr>
        <w:rPr>
          <w:color w:val="404040" w:themeColor="text1" w:themeTint="BF"/>
        </w:rPr>
      </w:pPr>
      <w:r w:rsidRPr="009E713D">
        <w:rPr>
          <w:color w:val="404040" w:themeColor="text1" w:themeTint="BF"/>
        </w:rPr>
        <w:object w:dxaOrig="225" w:dyaOrig="225" w14:anchorId="18BF197A">
          <v:shape id="_x0000_i1048" type="#_x0000_t75" style="width:16.7pt;height:21.9pt" o:ole="">
            <v:imagedata r:id="rId10" o:title=""/>
          </v:shape>
          <w:control r:id="rId13" w:name="CheckBox21" w:shapeid="_x0000_i1048"/>
        </w:object>
      </w:r>
      <w:r w:rsidR="00C176F8" w:rsidRPr="009E713D">
        <w:rPr>
          <w:color w:val="404040" w:themeColor="text1" w:themeTint="BF"/>
        </w:rPr>
        <w:t>Mise en place d’une comptabilité énergétique</w:t>
      </w:r>
      <w:r w:rsidR="00594819" w:rsidRPr="009E713D">
        <w:rPr>
          <w:color w:val="404040" w:themeColor="text1" w:themeTint="BF"/>
        </w:rPr>
        <w:t xml:space="preserve"> (préciser les années de consommations disponibles)</w:t>
      </w:r>
    </w:p>
    <w:p w14:paraId="7D8BDD8A" w14:textId="77777777" w:rsidR="00A8230B" w:rsidRPr="009E713D" w:rsidRDefault="00B455A2" w:rsidP="00A8230B">
      <w:pPr>
        <w:rPr>
          <w:color w:val="404040" w:themeColor="text1" w:themeTint="BF"/>
        </w:rPr>
      </w:pPr>
      <w:r w:rsidRPr="009E713D">
        <w:rPr>
          <w:color w:val="404040" w:themeColor="text1" w:themeTint="BF"/>
        </w:rPr>
        <w:object w:dxaOrig="225" w:dyaOrig="225" w14:anchorId="7641216D">
          <v:shape id="_x0000_i1050" type="#_x0000_t75" style="width:16.7pt;height:21.9pt" o:ole="">
            <v:imagedata r:id="rId10" o:title=""/>
          </v:shape>
          <w:control r:id="rId14" w:name="CheckBox22" w:shapeid="_x0000_i1050"/>
        </w:object>
      </w:r>
      <w:r w:rsidR="00C176F8" w:rsidRPr="009E713D">
        <w:rPr>
          <w:color w:val="404040" w:themeColor="text1" w:themeTint="BF"/>
        </w:rPr>
        <w:t>Réalisation d’un cadastre énergétique</w:t>
      </w:r>
    </w:p>
    <w:p w14:paraId="79BEF6A8" w14:textId="77777777" w:rsidR="00A8230B" w:rsidRPr="009E713D" w:rsidRDefault="00B455A2" w:rsidP="00A8230B">
      <w:pPr>
        <w:rPr>
          <w:color w:val="404040" w:themeColor="text1" w:themeTint="BF"/>
        </w:rPr>
      </w:pPr>
      <w:r w:rsidRPr="009E713D">
        <w:rPr>
          <w:color w:val="404040" w:themeColor="text1" w:themeTint="BF"/>
        </w:rPr>
        <w:object w:dxaOrig="225" w:dyaOrig="225" w14:anchorId="3BAC5712">
          <v:shape id="_x0000_i1052" type="#_x0000_t75" style="width:16.7pt;height:21.9pt" o:ole="">
            <v:imagedata r:id="rId10" o:title=""/>
          </v:shape>
          <w:control r:id="rId15" w:name="CheckBox23" w:shapeid="_x0000_i1052"/>
        </w:object>
      </w:r>
      <w:r w:rsidR="00C176F8" w:rsidRPr="009E713D">
        <w:rPr>
          <w:color w:val="404040" w:themeColor="text1" w:themeTint="BF"/>
        </w:rPr>
        <w:t xml:space="preserve">Réalisation d’audits énergétiques ou de quick-scan </w:t>
      </w:r>
      <w:r w:rsidR="00C176F8" w:rsidRPr="009E713D">
        <w:rPr>
          <w:noProof/>
          <w:color w:val="404040" w:themeColor="text1" w:themeTint="BF"/>
        </w:rPr>
        <w:t>des bâtiments communaux</w:t>
      </w:r>
      <w:r w:rsidR="00C01FE8" w:rsidRPr="009E713D">
        <w:rPr>
          <w:noProof/>
          <w:color w:val="404040" w:themeColor="text1" w:themeTint="BF"/>
        </w:rPr>
        <w:t xml:space="preserve"> : </w:t>
      </w:r>
      <w:r w:rsidR="00C40354" w:rsidRPr="009E713D">
        <w:rPr>
          <w:noProof/>
          <w:color w:val="404040" w:themeColor="text1" w:themeTint="BF"/>
        </w:rPr>
        <w:t>(indiquer le nombre de bâtiments concernés</w:t>
      </w:r>
      <w:r w:rsidR="00E250AD" w:rsidRPr="009E713D">
        <w:rPr>
          <w:noProof/>
          <w:color w:val="404040" w:themeColor="text1" w:themeTint="BF"/>
        </w:rPr>
        <w:t xml:space="preserve"> et le pourcentage que cela représente sur le parc comunal</w:t>
      </w:r>
      <w:r w:rsidR="00C40354" w:rsidRPr="009E713D">
        <w:rPr>
          <w:noProof/>
          <w:color w:val="404040" w:themeColor="text1" w:themeTint="BF"/>
        </w:rPr>
        <w:t>)</w:t>
      </w:r>
      <w:r w:rsidR="00C01FE8" w:rsidRPr="009E713D">
        <w:rPr>
          <w:noProof/>
          <w:color w:val="404040" w:themeColor="text1" w:themeTint="BF"/>
        </w:rPr>
        <w:t> </w:t>
      </w:r>
    </w:p>
    <w:p w14:paraId="2E09913B" w14:textId="77777777" w:rsidR="00C40354" w:rsidRPr="009E713D" w:rsidRDefault="00B455A2" w:rsidP="00C40354">
      <w:pPr>
        <w:rPr>
          <w:color w:val="404040" w:themeColor="text1" w:themeTint="BF"/>
        </w:rPr>
      </w:pPr>
      <w:r w:rsidRPr="009E713D">
        <w:rPr>
          <w:color w:val="404040" w:themeColor="text1" w:themeTint="BF"/>
        </w:rPr>
        <w:object w:dxaOrig="225" w:dyaOrig="225" w14:anchorId="5D952CC5">
          <v:shape id="_x0000_i1054" type="#_x0000_t75" style="width:16.7pt;height:21.9pt" o:ole="">
            <v:imagedata r:id="rId10" o:title=""/>
          </v:shape>
          <w:control r:id="rId16" w:name="CheckBox24" w:shapeid="_x0000_i1054"/>
        </w:object>
      </w:r>
      <w:r w:rsidR="00C40354" w:rsidRPr="009E713D">
        <w:rPr>
          <w:color w:val="404040" w:themeColor="text1" w:themeTint="BF"/>
        </w:rPr>
        <w:t>T</w:t>
      </w:r>
      <w:r w:rsidR="00C176F8" w:rsidRPr="009E713D">
        <w:rPr>
          <w:noProof/>
          <w:color w:val="404040" w:themeColor="text1" w:themeTint="BF"/>
        </w:rPr>
        <w:t xml:space="preserve">ravaux d’amélioration de la performance énegétique des </w:t>
      </w:r>
      <w:r w:rsidR="00C40354" w:rsidRPr="009E713D">
        <w:rPr>
          <w:noProof/>
          <w:color w:val="404040" w:themeColor="text1" w:themeTint="BF"/>
        </w:rPr>
        <w:t>bâtiments communaux</w:t>
      </w:r>
      <w:r w:rsidR="00C176F8" w:rsidRPr="009E713D">
        <w:rPr>
          <w:noProof/>
          <w:color w:val="404040" w:themeColor="text1" w:themeTint="BF"/>
        </w:rPr>
        <w:t xml:space="preserve"> : </w:t>
      </w:r>
      <w:r w:rsidR="00C40354" w:rsidRPr="009E713D">
        <w:rPr>
          <w:noProof/>
          <w:color w:val="404040" w:themeColor="text1" w:themeTint="BF"/>
        </w:rPr>
        <w:t>(indiquer le nombre de bâtiments concernés) </w:t>
      </w:r>
    </w:p>
    <w:p w14:paraId="40154433" w14:textId="77777777" w:rsidR="00A8230B" w:rsidRPr="009E713D" w:rsidRDefault="00B455A2" w:rsidP="00A8230B">
      <w:pPr>
        <w:tabs>
          <w:tab w:val="left" w:pos="0"/>
          <w:tab w:val="left" w:pos="284"/>
          <w:tab w:val="left" w:pos="680"/>
        </w:tabs>
        <w:spacing w:before="60" w:after="60"/>
        <w:rPr>
          <w:noProof/>
          <w:color w:val="404040" w:themeColor="text1" w:themeTint="BF"/>
        </w:rPr>
      </w:pPr>
      <w:r w:rsidRPr="009E713D">
        <w:rPr>
          <w:color w:val="404040" w:themeColor="text1" w:themeTint="BF"/>
        </w:rPr>
        <w:object w:dxaOrig="225" w:dyaOrig="225" w14:anchorId="3EE37C99">
          <v:shape id="_x0000_i1056" type="#_x0000_t75" style="width:16.7pt;height:21.9pt" o:ole="">
            <v:imagedata r:id="rId10" o:title=""/>
          </v:shape>
          <w:control r:id="rId17" w:name="CheckBox25" w:shapeid="_x0000_i1056"/>
        </w:object>
      </w:r>
      <w:r w:rsidR="00C176F8" w:rsidRPr="009E713D">
        <w:rPr>
          <w:noProof/>
          <w:color w:val="404040" w:themeColor="text1" w:themeTint="BF"/>
        </w:rPr>
        <w:t xml:space="preserve">Utilisation de cahier des charges incluant des clauses environnementales et sociales  </w:t>
      </w:r>
    </w:p>
    <w:p w14:paraId="0AE6221C" w14:textId="77777777" w:rsidR="00A8230B" w:rsidRPr="009E713D" w:rsidRDefault="00B455A2" w:rsidP="00A8230B">
      <w:pPr>
        <w:tabs>
          <w:tab w:val="left" w:pos="0"/>
          <w:tab w:val="left" w:pos="284"/>
          <w:tab w:val="left" w:pos="680"/>
        </w:tabs>
        <w:spacing w:before="60" w:after="60"/>
        <w:rPr>
          <w:noProof/>
          <w:color w:val="404040" w:themeColor="text1" w:themeTint="BF"/>
        </w:rPr>
      </w:pPr>
      <w:r w:rsidRPr="009E713D">
        <w:rPr>
          <w:color w:val="404040" w:themeColor="text1" w:themeTint="BF"/>
        </w:rPr>
        <w:object w:dxaOrig="225" w:dyaOrig="225" w14:anchorId="382FDD2A">
          <v:shape id="_x0000_i1058" type="#_x0000_t75" style="width:16.7pt;height:21.9pt" o:ole="">
            <v:imagedata r:id="rId10" o:title=""/>
          </v:shape>
          <w:control r:id="rId18" w:name="CheckBox26" w:shapeid="_x0000_i1058"/>
        </w:object>
      </w:r>
      <w:r w:rsidR="00C40354" w:rsidRPr="009E713D">
        <w:rPr>
          <w:noProof/>
          <w:color w:val="404040" w:themeColor="text1" w:themeTint="BF"/>
        </w:rPr>
        <w:t>Mise en place d’</w:t>
      </w:r>
      <w:r w:rsidR="00C176F8" w:rsidRPr="009E713D">
        <w:rPr>
          <w:noProof/>
          <w:color w:val="404040" w:themeColor="text1" w:themeTint="BF"/>
        </w:rPr>
        <w:t>actions de sensibilisation sur l’énergie et climat</w:t>
      </w:r>
      <w:r w:rsidR="00C01FE8" w:rsidRPr="009E713D">
        <w:rPr>
          <w:noProof/>
          <w:color w:val="404040" w:themeColor="text1" w:themeTint="BF"/>
        </w:rPr>
        <w:t> </w:t>
      </w:r>
      <w:r w:rsidR="00E250AD" w:rsidRPr="009E713D">
        <w:rPr>
          <w:noProof/>
          <w:color w:val="404040" w:themeColor="text1" w:themeTint="BF"/>
        </w:rPr>
        <w:t xml:space="preserve">(préciser lesquelles) </w:t>
      </w:r>
      <w:r w:rsidR="00C01FE8" w:rsidRPr="009E713D">
        <w:rPr>
          <w:noProof/>
          <w:color w:val="404040" w:themeColor="text1" w:themeTint="BF"/>
        </w:rPr>
        <w:t>:</w:t>
      </w:r>
    </w:p>
    <w:p w14:paraId="39B74DE2" w14:textId="77777777" w:rsidR="00B3321C" w:rsidRPr="009E713D" w:rsidRDefault="00B455A2" w:rsidP="00B3321C">
      <w:pPr>
        <w:rPr>
          <w:color w:val="404040" w:themeColor="text1" w:themeTint="BF"/>
        </w:rPr>
      </w:pPr>
      <w:r w:rsidRPr="009E713D">
        <w:rPr>
          <w:color w:val="404040" w:themeColor="text1" w:themeTint="BF"/>
        </w:rPr>
        <w:object w:dxaOrig="225" w:dyaOrig="225" w14:anchorId="1F445719">
          <v:shape id="_x0000_i1060" type="#_x0000_t75" style="width:16.7pt;height:21.9pt" o:ole="">
            <v:imagedata r:id="rId10" o:title=""/>
          </v:shape>
          <w:control r:id="rId19" w:name="CheckBox27" w:shapeid="_x0000_i1060"/>
        </w:object>
      </w:r>
      <w:r w:rsidR="00C40354" w:rsidRPr="009E713D">
        <w:rPr>
          <w:color w:val="404040" w:themeColor="text1" w:themeTint="BF"/>
        </w:rPr>
        <w:t xml:space="preserve">Autre action </w:t>
      </w:r>
      <w:r w:rsidR="007749DC" w:rsidRPr="009E713D">
        <w:rPr>
          <w:color w:val="404040" w:themeColor="text1" w:themeTint="BF"/>
        </w:rPr>
        <w:t>mises en place ayant une composante énergie et/ou climat</w:t>
      </w:r>
      <w:r w:rsidR="00C01FE8" w:rsidRPr="009E713D">
        <w:rPr>
          <w:color w:val="404040" w:themeColor="text1" w:themeTint="BF"/>
        </w:rPr>
        <w:t> </w:t>
      </w:r>
      <w:r w:rsidR="00E250AD" w:rsidRPr="009E713D">
        <w:rPr>
          <w:noProof/>
          <w:color w:val="404040" w:themeColor="text1" w:themeTint="BF"/>
        </w:rPr>
        <w:t>(préciser lesquelles)</w:t>
      </w:r>
      <w:r w:rsidR="00C01FE8" w:rsidRPr="009E713D">
        <w:rPr>
          <w:color w:val="404040" w:themeColor="text1" w:themeTint="BF"/>
        </w:rPr>
        <w:t>:</w:t>
      </w:r>
    </w:p>
    <w:p w14:paraId="4833BC68" w14:textId="77777777" w:rsidR="00A83634" w:rsidRPr="009E713D" w:rsidRDefault="00A83634" w:rsidP="005A0D1D">
      <w:pPr>
        <w:pStyle w:val="Paragraphedeliste"/>
        <w:numPr>
          <w:ilvl w:val="0"/>
          <w:numId w:val="31"/>
        </w:numPr>
        <w:rPr>
          <w:color w:val="404040" w:themeColor="text1" w:themeTint="BF"/>
        </w:rPr>
      </w:pPr>
      <w:r w:rsidRPr="009E713D">
        <w:rPr>
          <w:color w:val="404040" w:themeColor="text1" w:themeTint="BF"/>
        </w:rPr>
        <w:t>Ressources humaines mises à disposition au sein de la commune dans le cadre de la mission POLLEC (</w:t>
      </w:r>
      <w:r w:rsidR="005A0D1D" w:rsidRPr="009E713D">
        <w:rPr>
          <w:color w:val="404040" w:themeColor="text1" w:themeTint="BF"/>
        </w:rPr>
        <w:t>nom/fonction du</w:t>
      </w:r>
      <w:r w:rsidRPr="009E713D">
        <w:rPr>
          <w:color w:val="404040" w:themeColor="text1" w:themeTint="BF"/>
        </w:rPr>
        <w:t>(es) responsable(s) du projet POLLEC</w:t>
      </w:r>
      <w:r w:rsidR="005A0D1D" w:rsidRPr="009E713D">
        <w:rPr>
          <w:color w:val="404040" w:themeColor="text1" w:themeTint="BF"/>
        </w:rPr>
        <w:t xml:space="preserve">- </w:t>
      </w:r>
      <w:r w:rsidRPr="009E713D">
        <w:rPr>
          <w:color w:val="404040" w:themeColor="text1" w:themeTint="BF"/>
        </w:rPr>
        <w:t>élaboration et mise en œuvre du plan d’action</w:t>
      </w:r>
      <w:r w:rsidR="005A0D1D" w:rsidRPr="009E713D">
        <w:rPr>
          <w:color w:val="404040" w:themeColor="text1" w:themeTint="BF"/>
        </w:rPr>
        <w:t>-</w:t>
      </w:r>
      <w:r w:rsidRPr="009E713D">
        <w:rPr>
          <w:color w:val="404040" w:themeColor="text1" w:themeTint="BF"/>
        </w:rPr>
        <w:t xml:space="preserve"> au sein de la commune ainsi que le nombre d’ETP (équivalent temps-plein</w:t>
      </w:r>
      <w:r w:rsidR="005A0D1D" w:rsidRPr="009E713D">
        <w:rPr>
          <w:color w:val="404040" w:themeColor="text1" w:themeTint="BF"/>
        </w:rPr>
        <w:t>)</w:t>
      </w:r>
      <w:r w:rsidRPr="009E713D">
        <w:rPr>
          <w:color w:val="404040" w:themeColor="text1" w:themeTint="BF"/>
        </w:rPr>
        <w:t xml:space="preserve"> consacré à la mission</w:t>
      </w:r>
      <w:r w:rsidR="005A0D1D" w:rsidRPr="009E713D">
        <w:rPr>
          <w:color w:val="404040" w:themeColor="text1" w:themeTint="BF"/>
        </w:rPr>
        <w:t>) :</w:t>
      </w:r>
    </w:p>
    <w:p w14:paraId="03CFAB71" w14:textId="77777777" w:rsidR="005A0D1D" w:rsidRPr="009E713D" w:rsidRDefault="005A0D1D" w:rsidP="00A83634">
      <w:pPr>
        <w:rPr>
          <w:color w:val="404040" w:themeColor="text1" w:themeTint="BF"/>
        </w:rPr>
      </w:pPr>
      <w:r w:rsidRPr="009E713D">
        <w:rPr>
          <w:color w:val="404040" w:themeColor="text1" w:themeTint="BF"/>
        </w:rPr>
        <w:t>…………………………………………………………………………………………………………………………………………………….</w:t>
      </w:r>
    </w:p>
    <w:p w14:paraId="50F0B05E" w14:textId="77777777" w:rsidR="00B3321C" w:rsidRPr="009E713D" w:rsidRDefault="00A83634" w:rsidP="005A0D1D">
      <w:pPr>
        <w:pStyle w:val="Paragraphedeliste"/>
        <w:numPr>
          <w:ilvl w:val="0"/>
          <w:numId w:val="31"/>
        </w:numPr>
        <w:spacing w:after="0"/>
        <w:rPr>
          <w:color w:val="404040" w:themeColor="text1" w:themeTint="BF"/>
        </w:rPr>
      </w:pPr>
      <w:r w:rsidRPr="009E713D">
        <w:rPr>
          <w:color w:val="404040" w:themeColor="text1" w:themeTint="BF"/>
        </w:rPr>
        <w:t xml:space="preserve">Niveau </w:t>
      </w:r>
      <w:r w:rsidR="005A0D1D" w:rsidRPr="009E713D">
        <w:rPr>
          <w:color w:val="404040" w:themeColor="text1" w:themeTint="BF"/>
        </w:rPr>
        <w:t xml:space="preserve">d'intervention </w:t>
      </w:r>
      <w:r w:rsidRPr="009E713D">
        <w:rPr>
          <w:color w:val="404040" w:themeColor="text1" w:themeTint="BF"/>
        </w:rPr>
        <w:t xml:space="preserve">du </w:t>
      </w:r>
      <w:r w:rsidR="005A0D1D" w:rsidRPr="009E713D">
        <w:rPr>
          <w:color w:val="404040" w:themeColor="text1" w:themeTint="BF"/>
        </w:rPr>
        <w:t xml:space="preserve">du(es) responsable(s) du projet POLLEC </w:t>
      </w:r>
      <w:r w:rsidRPr="009E713D">
        <w:rPr>
          <w:color w:val="404040" w:themeColor="text1" w:themeTint="BF"/>
        </w:rPr>
        <w:t>(</w:t>
      </w:r>
      <w:r w:rsidR="005A0D1D" w:rsidRPr="009E713D">
        <w:rPr>
          <w:color w:val="404040" w:themeColor="text1" w:themeTint="BF"/>
        </w:rPr>
        <w:t xml:space="preserve">Cf. canevas de collaboration proposé dans le modèle de PAEDC fournis dans le cadre de POLLEC : </w:t>
      </w:r>
      <w:r w:rsidRPr="009E713D">
        <w:rPr>
          <w:color w:val="404040" w:themeColor="text1" w:themeTint="BF"/>
        </w:rPr>
        <w:t>constitution et animation du comité de pilotage, collaboration avec l'adjudicataire pour l'analyse du cadre actuel, implication dans le remplissage de l'outil POLLEC, etc.).</w:t>
      </w:r>
    </w:p>
    <w:p w14:paraId="3CAAE755" w14:textId="77777777" w:rsidR="005A0D1D" w:rsidRPr="009E713D" w:rsidRDefault="005A0D1D" w:rsidP="00B3321C">
      <w:pPr>
        <w:rPr>
          <w:color w:val="404040" w:themeColor="text1" w:themeTint="BF"/>
        </w:rPr>
      </w:pPr>
      <w:r w:rsidRPr="009E713D">
        <w:rPr>
          <w:color w:val="404040" w:themeColor="text1" w:themeTint="BF"/>
        </w:rPr>
        <w:t>……………………………………………………………………………………………………………………………………………………</w:t>
      </w:r>
    </w:p>
    <w:p w14:paraId="037971E9" w14:textId="77777777" w:rsidR="00A83634" w:rsidRPr="009E713D" w:rsidRDefault="00A83634" w:rsidP="00B3321C">
      <w:pPr>
        <w:rPr>
          <w:color w:val="404040" w:themeColor="text1" w:themeTint="BF"/>
        </w:rPr>
      </w:pPr>
    </w:p>
    <w:p w14:paraId="6513BCCD" w14:textId="77777777" w:rsidR="00074C85" w:rsidRDefault="00074C85" w:rsidP="00A8230B">
      <w:pPr>
        <w:pStyle w:val="ANNEXE"/>
        <w:pBdr>
          <w:bottom w:val="single" w:sz="4" w:space="1" w:color="auto"/>
        </w:pBdr>
        <w:rPr>
          <w:color w:val="404040" w:themeColor="text1" w:themeTint="BF"/>
        </w:rPr>
        <w:sectPr w:rsidR="00074C85" w:rsidSect="002D7AE6">
          <w:footerReference w:type="even" r:id="rId20"/>
          <w:footerReference w:type="default" r:id="rId21"/>
          <w:pgSz w:w="12240" w:h="15840"/>
          <w:pgMar w:top="1417" w:right="1417" w:bottom="1417" w:left="1417" w:header="720" w:footer="720" w:gutter="0"/>
          <w:cols w:space="720"/>
          <w:docGrid w:linePitch="360"/>
        </w:sectPr>
      </w:pPr>
      <w:bookmarkStart w:id="62" w:name="_Toc489441292"/>
    </w:p>
    <w:p w14:paraId="413EF76A" w14:textId="77777777" w:rsidR="00A8230B" w:rsidRPr="009E713D" w:rsidRDefault="00B0170F" w:rsidP="00A8230B">
      <w:pPr>
        <w:pStyle w:val="ANNEXE"/>
        <w:pBdr>
          <w:bottom w:val="single" w:sz="4" w:space="1" w:color="auto"/>
        </w:pBdr>
        <w:rPr>
          <w:color w:val="404040" w:themeColor="text1" w:themeTint="BF"/>
        </w:rPr>
      </w:pPr>
      <w:r w:rsidRPr="009E713D">
        <w:rPr>
          <w:color w:val="404040" w:themeColor="text1" w:themeTint="BF"/>
        </w:rPr>
        <w:lastRenderedPageBreak/>
        <w:t xml:space="preserve">ANNEXE </w:t>
      </w:r>
      <w:r w:rsidR="009E713D" w:rsidRPr="009E713D">
        <w:rPr>
          <w:color w:val="404040" w:themeColor="text1" w:themeTint="BF"/>
        </w:rPr>
        <w:t>3</w:t>
      </w:r>
      <w:r w:rsidRPr="009E713D">
        <w:rPr>
          <w:color w:val="404040" w:themeColor="text1" w:themeTint="BF"/>
        </w:rPr>
        <w:t xml:space="preserve"> : FACTEURS D’ÉMISSIONS APPROUVÉS PAR LA WALLONIE POUR LES INVENTAIRES GES </w:t>
      </w:r>
      <w:bookmarkEnd w:id="62"/>
    </w:p>
    <w:tbl>
      <w:tblPr>
        <w:tblW w:w="12216"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923"/>
        <w:gridCol w:w="788"/>
        <w:gridCol w:w="850"/>
        <w:gridCol w:w="851"/>
        <w:gridCol w:w="1040"/>
        <w:gridCol w:w="697"/>
        <w:gridCol w:w="956"/>
        <w:gridCol w:w="753"/>
        <w:gridCol w:w="948"/>
        <w:gridCol w:w="1134"/>
        <w:gridCol w:w="1092"/>
        <w:gridCol w:w="1092"/>
        <w:gridCol w:w="1092"/>
      </w:tblGrid>
      <w:tr w:rsidR="00074C85" w:rsidRPr="00074C85" w14:paraId="3626BB0F" w14:textId="77777777" w:rsidTr="00F4203B">
        <w:trPr>
          <w:trHeight w:val="345"/>
        </w:trPr>
        <w:tc>
          <w:tcPr>
            <w:tcW w:w="12216" w:type="dxa"/>
            <w:gridSpan w:val="13"/>
            <w:shd w:val="clear" w:color="000000" w:fill="33CCCC"/>
          </w:tcPr>
          <w:p w14:paraId="27A66969" w14:textId="77777777" w:rsidR="00074C85" w:rsidRPr="00074C85" w:rsidRDefault="00074C85" w:rsidP="00074C85">
            <w:pPr>
              <w:jc w:val="center"/>
              <w:rPr>
                <w:rFonts w:cs="Calibri"/>
                <w:b/>
                <w:bCs/>
                <w:lang w:val="fr-BE" w:eastAsia="fr-BE"/>
              </w:rPr>
            </w:pPr>
            <w:r w:rsidRPr="00074C85">
              <w:rPr>
                <w:rFonts w:cs="Calibri"/>
                <w:b/>
                <w:bCs/>
                <w:lang w:val="fr-BE" w:eastAsia="fr-BE"/>
              </w:rPr>
              <w:t>Émissions d'équivalents CO2 [tCO2e]/MWh</w:t>
            </w:r>
          </w:p>
        </w:tc>
      </w:tr>
      <w:tr w:rsidR="00074C85" w:rsidRPr="00074C85" w14:paraId="6F4F31CC" w14:textId="77777777" w:rsidTr="00B833E1">
        <w:trPr>
          <w:trHeight w:val="300"/>
        </w:trPr>
        <w:tc>
          <w:tcPr>
            <w:tcW w:w="1711" w:type="dxa"/>
            <w:gridSpan w:val="2"/>
            <w:shd w:val="clear" w:color="000000" w:fill="33CCCC"/>
            <w:vAlign w:val="center"/>
            <w:hideMark/>
          </w:tcPr>
          <w:p w14:paraId="06E30718" w14:textId="77777777" w:rsidR="00074C85" w:rsidRPr="00074C85" w:rsidRDefault="00074C85" w:rsidP="00074C85">
            <w:pPr>
              <w:jc w:val="center"/>
              <w:rPr>
                <w:rFonts w:cs="Calibri"/>
                <w:b/>
                <w:bCs/>
                <w:sz w:val="22"/>
                <w:szCs w:val="22"/>
                <w:lang w:val="fr-BE" w:eastAsia="fr-BE"/>
              </w:rPr>
            </w:pPr>
            <w:r w:rsidRPr="00074C85">
              <w:rPr>
                <w:rFonts w:cs="Calibri"/>
                <w:b/>
                <w:bCs/>
                <w:sz w:val="22"/>
                <w:szCs w:val="22"/>
                <w:lang w:val="fr-BE" w:eastAsia="fr-BE"/>
              </w:rPr>
              <w:t>Électricité</w:t>
            </w:r>
          </w:p>
        </w:tc>
        <w:tc>
          <w:tcPr>
            <w:tcW w:w="6095" w:type="dxa"/>
            <w:gridSpan w:val="7"/>
            <w:shd w:val="clear" w:color="000000" w:fill="33CCCC"/>
            <w:vAlign w:val="center"/>
            <w:hideMark/>
          </w:tcPr>
          <w:p w14:paraId="4E93D2A0" w14:textId="77777777" w:rsidR="00074C85" w:rsidRPr="00074C85" w:rsidRDefault="00074C85" w:rsidP="00074C85">
            <w:pPr>
              <w:jc w:val="center"/>
              <w:rPr>
                <w:rFonts w:cs="Calibri"/>
                <w:b/>
                <w:bCs/>
                <w:sz w:val="22"/>
                <w:szCs w:val="22"/>
                <w:lang w:val="fr-BE" w:eastAsia="fr-BE"/>
              </w:rPr>
            </w:pPr>
            <w:r w:rsidRPr="00074C85">
              <w:rPr>
                <w:rFonts w:cs="Calibri"/>
                <w:b/>
                <w:bCs/>
                <w:sz w:val="22"/>
                <w:szCs w:val="22"/>
                <w:lang w:val="fr-BE" w:eastAsia="fr-BE"/>
              </w:rPr>
              <w:t>Combustibles fossiles</w:t>
            </w:r>
          </w:p>
        </w:tc>
        <w:tc>
          <w:tcPr>
            <w:tcW w:w="4410" w:type="dxa"/>
            <w:gridSpan w:val="4"/>
            <w:shd w:val="clear" w:color="000000" w:fill="33CCCC"/>
          </w:tcPr>
          <w:p w14:paraId="180412BA" w14:textId="77777777" w:rsidR="00074C85" w:rsidRPr="00074C85" w:rsidRDefault="00074C85" w:rsidP="00074C85">
            <w:pPr>
              <w:jc w:val="center"/>
              <w:rPr>
                <w:rFonts w:cs="Calibri"/>
                <w:b/>
                <w:bCs/>
                <w:sz w:val="22"/>
                <w:szCs w:val="22"/>
                <w:lang w:val="fr-BE" w:eastAsia="fr-BE"/>
              </w:rPr>
            </w:pPr>
            <w:r w:rsidRPr="00074C85">
              <w:rPr>
                <w:rFonts w:cs="Calibri"/>
                <w:b/>
                <w:bCs/>
                <w:sz w:val="22"/>
                <w:szCs w:val="22"/>
                <w:lang w:val="fr-BE" w:eastAsia="fr-BE"/>
              </w:rPr>
              <w:t>Énergies renouvelables</w:t>
            </w:r>
          </w:p>
        </w:tc>
      </w:tr>
      <w:tr w:rsidR="00074C85" w:rsidRPr="00074C85" w14:paraId="2D665057" w14:textId="77777777" w:rsidTr="00074C85">
        <w:trPr>
          <w:trHeight w:val="900"/>
        </w:trPr>
        <w:tc>
          <w:tcPr>
            <w:tcW w:w="923" w:type="dxa"/>
            <w:shd w:val="clear" w:color="000000" w:fill="33CCCC"/>
            <w:vAlign w:val="center"/>
            <w:hideMark/>
          </w:tcPr>
          <w:p w14:paraId="4C366335" w14:textId="77777777" w:rsidR="00074C85" w:rsidRPr="00074C85" w:rsidRDefault="00074C85" w:rsidP="00074C85">
            <w:pPr>
              <w:jc w:val="center"/>
              <w:rPr>
                <w:rFonts w:cs="Calibri"/>
                <w:b/>
                <w:bCs/>
                <w:sz w:val="22"/>
                <w:szCs w:val="22"/>
                <w:lang w:val="fr-BE" w:eastAsia="fr-BE"/>
              </w:rPr>
            </w:pPr>
            <w:r w:rsidRPr="00074C85">
              <w:rPr>
                <w:rFonts w:cs="Calibri"/>
                <w:b/>
                <w:bCs/>
                <w:sz w:val="22"/>
                <w:szCs w:val="22"/>
                <w:lang w:val="fr-BE" w:eastAsia="fr-BE"/>
              </w:rPr>
              <w:t>National</w:t>
            </w:r>
          </w:p>
        </w:tc>
        <w:tc>
          <w:tcPr>
            <w:tcW w:w="788" w:type="dxa"/>
            <w:shd w:val="clear" w:color="000000" w:fill="33CCCC"/>
            <w:vAlign w:val="center"/>
            <w:hideMark/>
          </w:tcPr>
          <w:p w14:paraId="5D88CB15" w14:textId="77777777" w:rsidR="00074C85" w:rsidRPr="00074C85" w:rsidRDefault="00074C85" w:rsidP="00074C85">
            <w:pPr>
              <w:jc w:val="center"/>
              <w:rPr>
                <w:rFonts w:cs="Calibri"/>
                <w:b/>
                <w:bCs/>
                <w:sz w:val="22"/>
                <w:szCs w:val="22"/>
                <w:lang w:val="fr-BE" w:eastAsia="fr-BE"/>
              </w:rPr>
            </w:pPr>
            <w:r w:rsidRPr="00074C85">
              <w:rPr>
                <w:rFonts w:cs="Calibri"/>
                <w:b/>
                <w:bCs/>
                <w:sz w:val="22"/>
                <w:szCs w:val="22"/>
                <w:lang w:val="fr-BE" w:eastAsia="fr-BE"/>
              </w:rPr>
              <w:t>Local</w:t>
            </w:r>
          </w:p>
        </w:tc>
        <w:tc>
          <w:tcPr>
            <w:tcW w:w="850" w:type="dxa"/>
            <w:shd w:val="clear" w:color="000000" w:fill="33CCCC"/>
            <w:vAlign w:val="center"/>
            <w:hideMark/>
          </w:tcPr>
          <w:p w14:paraId="63E3D4DF" w14:textId="77777777" w:rsidR="00074C85" w:rsidRPr="00074C85" w:rsidRDefault="00074C85" w:rsidP="00074C85">
            <w:pPr>
              <w:jc w:val="center"/>
              <w:rPr>
                <w:rFonts w:cs="Calibri"/>
                <w:b/>
                <w:bCs/>
                <w:sz w:val="22"/>
                <w:szCs w:val="22"/>
                <w:lang w:val="fr-BE" w:eastAsia="fr-BE"/>
              </w:rPr>
            </w:pPr>
            <w:r w:rsidRPr="00074C85">
              <w:rPr>
                <w:rFonts w:cs="Calibri"/>
                <w:b/>
                <w:bCs/>
                <w:sz w:val="22"/>
                <w:szCs w:val="22"/>
                <w:lang w:val="fr-BE" w:eastAsia="fr-BE"/>
              </w:rPr>
              <w:t>Gaz naturel</w:t>
            </w:r>
          </w:p>
        </w:tc>
        <w:tc>
          <w:tcPr>
            <w:tcW w:w="851" w:type="dxa"/>
            <w:shd w:val="clear" w:color="000000" w:fill="33CCCC"/>
            <w:vAlign w:val="center"/>
            <w:hideMark/>
          </w:tcPr>
          <w:p w14:paraId="366A4C99" w14:textId="77777777" w:rsidR="00074C85" w:rsidRPr="00074C85" w:rsidRDefault="00074C85" w:rsidP="00074C85">
            <w:pPr>
              <w:jc w:val="center"/>
              <w:rPr>
                <w:rFonts w:cs="Calibri"/>
                <w:b/>
                <w:bCs/>
                <w:sz w:val="22"/>
                <w:szCs w:val="22"/>
                <w:lang w:val="fr-BE" w:eastAsia="fr-BE"/>
              </w:rPr>
            </w:pPr>
            <w:r w:rsidRPr="00074C85">
              <w:rPr>
                <w:rFonts w:cs="Calibri"/>
                <w:b/>
                <w:bCs/>
                <w:sz w:val="22"/>
                <w:szCs w:val="22"/>
                <w:lang w:val="fr-BE" w:eastAsia="fr-BE"/>
              </w:rPr>
              <w:t>Gaz liquide</w:t>
            </w:r>
          </w:p>
        </w:tc>
        <w:tc>
          <w:tcPr>
            <w:tcW w:w="1040" w:type="dxa"/>
            <w:shd w:val="clear" w:color="000000" w:fill="33CCCC"/>
            <w:vAlign w:val="center"/>
            <w:hideMark/>
          </w:tcPr>
          <w:p w14:paraId="27095E67" w14:textId="77777777" w:rsidR="00074C85" w:rsidRPr="00074C85" w:rsidRDefault="00074C85" w:rsidP="00074C85">
            <w:pPr>
              <w:jc w:val="center"/>
              <w:rPr>
                <w:rFonts w:cs="Calibri"/>
                <w:b/>
                <w:bCs/>
                <w:sz w:val="22"/>
                <w:szCs w:val="22"/>
                <w:lang w:val="fr-BE" w:eastAsia="fr-BE"/>
              </w:rPr>
            </w:pPr>
            <w:r w:rsidRPr="00074C85">
              <w:rPr>
                <w:rFonts w:cs="Calibri"/>
                <w:b/>
                <w:bCs/>
                <w:sz w:val="22"/>
                <w:szCs w:val="22"/>
                <w:lang w:val="fr-BE" w:eastAsia="fr-BE"/>
              </w:rPr>
              <w:t>Mazout de chauffage</w:t>
            </w:r>
          </w:p>
        </w:tc>
        <w:tc>
          <w:tcPr>
            <w:tcW w:w="697" w:type="dxa"/>
            <w:shd w:val="clear" w:color="000000" w:fill="33CCCC"/>
            <w:vAlign w:val="center"/>
            <w:hideMark/>
          </w:tcPr>
          <w:p w14:paraId="2D776093" w14:textId="77777777" w:rsidR="00074C85" w:rsidRPr="00074C85" w:rsidRDefault="00074C85" w:rsidP="00074C85">
            <w:pPr>
              <w:jc w:val="center"/>
              <w:rPr>
                <w:rFonts w:cs="Calibri"/>
                <w:b/>
                <w:bCs/>
                <w:sz w:val="22"/>
                <w:szCs w:val="22"/>
                <w:lang w:val="fr-BE" w:eastAsia="fr-BE"/>
              </w:rPr>
            </w:pPr>
            <w:r w:rsidRPr="00074C85">
              <w:rPr>
                <w:rFonts w:cs="Calibri"/>
                <w:b/>
                <w:bCs/>
                <w:sz w:val="22"/>
                <w:szCs w:val="22"/>
                <w:lang w:val="fr-BE" w:eastAsia="fr-BE"/>
              </w:rPr>
              <w:t>Diesel</w:t>
            </w:r>
          </w:p>
        </w:tc>
        <w:tc>
          <w:tcPr>
            <w:tcW w:w="956" w:type="dxa"/>
            <w:shd w:val="clear" w:color="000000" w:fill="33CCCC"/>
            <w:vAlign w:val="center"/>
            <w:hideMark/>
          </w:tcPr>
          <w:p w14:paraId="57C0A1FF" w14:textId="77777777" w:rsidR="00074C85" w:rsidRPr="00074C85" w:rsidRDefault="00074C85" w:rsidP="00074C85">
            <w:pPr>
              <w:jc w:val="center"/>
              <w:rPr>
                <w:rFonts w:cs="Calibri"/>
                <w:b/>
                <w:bCs/>
                <w:sz w:val="22"/>
                <w:szCs w:val="22"/>
                <w:lang w:val="fr-BE" w:eastAsia="fr-BE"/>
              </w:rPr>
            </w:pPr>
            <w:r w:rsidRPr="00074C85">
              <w:rPr>
                <w:rFonts w:cs="Calibri"/>
                <w:b/>
                <w:bCs/>
                <w:sz w:val="22"/>
                <w:szCs w:val="22"/>
                <w:lang w:val="fr-BE" w:eastAsia="fr-BE"/>
              </w:rPr>
              <w:t>Essence</w:t>
            </w:r>
          </w:p>
        </w:tc>
        <w:tc>
          <w:tcPr>
            <w:tcW w:w="753" w:type="dxa"/>
            <w:shd w:val="clear" w:color="000000" w:fill="33CCCC"/>
            <w:vAlign w:val="center"/>
            <w:hideMark/>
          </w:tcPr>
          <w:p w14:paraId="14138F21" w14:textId="77777777" w:rsidR="00074C85" w:rsidRPr="00074C85" w:rsidRDefault="00074C85" w:rsidP="00074C85">
            <w:pPr>
              <w:jc w:val="center"/>
              <w:rPr>
                <w:rFonts w:cs="Calibri"/>
                <w:b/>
                <w:bCs/>
                <w:sz w:val="22"/>
                <w:szCs w:val="22"/>
                <w:lang w:val="fr-BE" w:eastAsia="fr-BE"/>
              </w:rPr>
            </w:pPr>
            <w:r w:rsidRPr="00074C85">
              <w:rPr>
                <w:rFonts w:cs="Calibri"/>
                <w:b/>
                <w:bCs/>
                <w:sz w:val="22"/>
                <w:szCs w:val="22"/>
                <w:lang w:val="fr-BE" w:eastAsia="fr-BE"/>
              </w:rPr>
              <w:t>Lignite</w:t>
            </w:r>
          </w:p>
        </w:tc>
        <w:tc>
          <w:tcPr>
            <w:tcW w:w="948" w:type="dxa"/>
            <w:shd w:val="clear" w:color="000000" w:fill="33CCCC"/>
            <w:vAlign w:val="center"/>
            <w:hideMark/>
          </w:tcPr>
          <w:p w14:paraId="4D669026" w14:textId="77777777" w:rsidR="00074C85" w:rsidRPr="00074C85" w:rsidRDefault="00074C85" w:rsidP="00074C85">
            <w:pPr>
              <w:jc w:val="center"/>
              <w:rPr>
                <w:rFonts w:cs="Calibri"/>
                <w:b/>
                <w:bCs/>
                <w:sz w:val="22"/>
                <w:szCs w:val="22"/>
                <w:lang w:val="fr-BE" w:eastAsia="fr-BE"/>
              </w:rPr>
            </w:pPr>
            <w:r w:rsidRPr="00074C85">
              <w:rPr>
                <w:rFonts w:cs="Calibri"/>
                <w:b/>
                <w:bCs/>
                <w:sz w:val="22"/>
                <w:szCs w:val="22"/>
                <w:lang w:val="fr-BE" w:eastAsia="fr-BE"/>
              </w:rPr>
              <w:t>Charbon</w:t>
            </w:r>
          </w:p>
        </w:tc>
        <w:tc>
          <w:tcPr>
            <w:tcW w:w="1134" w:type="dxa"/>
            <w:shd w:val="clear" w:color="000000" w:fill="33CCCC"/>
            <w:vAlign w:val="center"/>
            <w:hideMark/>
          </w:tcPr>
          <w:p w14:paraId="72B4CD41" w14:textId="77777777" w:rsidR="00074C85" w:rsidRPr="00074C85" w:rsidRDefault="00074C85" w:rsidP="00074C85">
            <w:pPr>
              <w:jc w:val="center"/>
              <w:rPr>
                <w:rFonts w:cs="Calibri"/>
                <w:b/>
                <w:bCs/>
                <w:sz w:val="22"/>
                <w:szCs w:val="22"/>
                <w:lang w:val="fr-BE" w:eastAsia="fr-BE"/>
              </w:rPr>
            </w:pPr>
            <w:r w:rsidRPr="00074C85">
              <w:rPr>
                <w:rFonts w:cs="Calibri"/>
                <w:b/>
                <w:bCs/>
                <w:sz w:val="22"/>
                <w:szCs w:val="22"/>
                <w:lang w:val="fr-BE" w:eastAsia="fr-BE"/>
              </w:rPr>
              <w:t>Bio-carburants</w:t>
            </w:r>
          </w:p>
        </w:tc>
        <w:tc>
          <w:tcPr>
            <w:tcW w:w="1092" w:type="dxa"/>
            <w:shd w:val="clear" w:color="000000" w:fill="33CCCC"/>
          </w:tcPr>
          <w:p w14:paraId="1D333372" w14:textId="77777777" w:rsidR="00074C85" w:rsidRDefault="00074C85" w:rsidP="00074C85">
            <w:pPr>
              <w:jc w:val="center"/>
              <w:rPr>
                <w:rFonts w:cs="Calibri"/>
                <w:b/>
                <w:bCs/>
                <w:sz w:val="22"/>
                <w:szCs w:val="22"/>
                <w:lang w:val="fr-BE" w:eastAsia="fr-BE"/>
              </w:rPr>
            </w:pPr>
            <w:r>
              <w:rPr>
                <w:rFonts w:cs="Calibri"/>
                <w:b/>
                <w:bCs/>
                <w:sz w:val="22"/>
                <w:szCs w:val="22"/>
                <w:lang w:val="fr-BE" w:eastAsia="fr-BE"/>
              </w:rPr>
              <w:t>Biogaz, gaz de décharge</w:t>
            </w:r>
          </w:p>
        </w:tc>
        <w:tc>
          <w:tcPr>
            <w:tcW w:w="1092" w:type="dxa"/>
            <w:shd w:val="clear" w:color="000000" w:fill="33CCCC"/>
          </w:tcPr>
          <w:p w14:paraId="50496791" w14:textId="77777777" w:rsidR="00074C85" w:rsidRDefault="00074C85" w:rsidP="00074C85">
            <w:pPr>
              <w:jc w:val="center"/>
              <w:rPr>
                <w:rFonts w:cs="Calibri"/>
                <w:b/>
                <w:bCs/>
                <w:sz w:val="22"/>
                <w:szCs w:val="22"/>
                <w:lang w:val="fr-BE" w:eastAsia="fr-BE"/>
              </w:rPr>
            </w:pPr>
            <w:r>
              <w:rPr>
                <w:rFonts w:cs="Calibri"/>
                <w:b/>
                <w:bCs/>
                <w:sz w:val="22"/>
                <w:szCs w:val="22"/>
                <w:lang w:val="fr-BE" w:eastAsia="fr-BE"/>
              </w:rPr>
              <w:t>Bois bûche, bois copeaux</w:t>
            </w:r>
          </w:p>
        </w:tc>
        <w:tc>
          <w:tcPr>
            <w:tcW w:w="1092" w:type="dxa"/>
            <w:shd w:val="clear" w:color="000000" w:fill="33CCCC"/>
            <w:vAlign w:val="center"/>
            <w:hideMark/>
          </w:tcPr>
          <w:p w14:paraId="2B1706A2" w14:textId="77777777" w:rsidR="00074C85" w:rsidRPr="00074C85" w:rsidRDefault="00074C85" w:rsidP="00074C85">
            <w:pPr>
              <w:jc w:val="center"/>
              <w:rPr>
                <w:rFonts w:cs="Calibri"/>
                <w:b/>
                <w:bCs/>
                <w:sz w:val="22"/>
                <w:szCs w:val="22"/>
                <w:lang w:val="fr-BE" w:eastAsia="fr-BE"/>
              </w:rPr>
            </w:pPr>
            <w:r>
              <w:rPr>
                <w:rFonts w:cs="Calibri"/>
                <w:b/>
                <w:bCs/>
                <w:sz w:val="22"/>
                <w:szCs w:val="22"/>
                <w:lang w:val="fr-BE" w:eastAsia="fr-BE"/>
              </w:rPr>
              <w:t>Bois pellets</w:t>
            </w:r>
          </w:p>
        </w:tc>
      </w:tr>
      <w:tr w:rsidR="00074C85" w:rsidRPr="00074C85" w14:paraId="6FDC690B" w14:textId="77777777" w:rsidTr="00074C85">
        <w:trPr>
          <w:trHeight w:val="300"/>
        </w:trPr>
        <w:tc>
          <w:tcPr>
            <w:tcW w:w="923" w:type="dxa"/>
            <w:shd w:val="clear" w:color="auto" w:fill="auto"/>
            <w:vAlign w:val="center"/>
            <w:hideMark/>
          </w:tcPr>
          <w:p w14:paraId="4924EB21" w14:textId="77777777" w:rsidR="00074C85" w:rsidRPr="00074C85" w:rsidRDefault="00074C85" w:rsidP="00074C85">
            <w:pPr>
              <w:jc w:val="center"/>
              <w:rPr>
                <w:rFonts w:cs="Calibri"/>
                <w:color w:val="000000"/>
                <w:sz w:val="22"/>
                <w:szCs w:val="22"/>
                <w:lang w:val="fr-BE" w:eastAsia="fr-BE"/>
              </w:rPr>
            </w:pPr>
            <w:r w:rsidRPr="00074C85">
              <w:rPr>
                <w:rFonts w:cs="Calibri"/>
                <w:color w:val="000000"/>
                <w:sz w:val="22"/>
                <w:szCs w:val="22"/>
                <w:lang w:val="fr-BE" w:eastAsia="fr-BE"/>
              </w:rPr>
              <w:t>0,277</w:t>
            </w:r>
          </w:p>
        </w:tc>
        <w:tc>
          <w:tcPr>
            <w:tcW w:w="788" w:type="dxa"/>
            <w:shd w:val="clear" w:color="auto" w:fill="auto"/>
            <w:vAlign w:val="center"/>
            <w:hideMark/>
          </w:tcPr>
          <w:p w14:paraId="285D1C71" w14:textId="77777777" w:rsidR="00074C85" w:rsidRPr="00074C85" w:rsidRDefault="00074C85" w:rsidP="00074C85">
            <w:pPr>
              <w:jc w:val="center"/>
              <w:rPr>
                <w:rFonts w:cs="Calibri"/>
                <w:color w:val="000000"/>
                <w:sz w:val="22"/>
                <w:szCs w:val="22"/>
                <w:lang w:val="fr-BE" w:eastAsia="fr-BE"/>
              </w:rPr>
            </w:pPr>
          </w:p>
        </w:tc>
        <w:tc>
          <w:tcPr>
            <w:tcW w:w="850" w:type="dxa"/>
            <w:shd w:val="clear" w:color="auto" w:fill="auto"/>
            <w:vAlign w:val="center"/>
            <w:hideMark/>
          </w:tcPr>
          <w:p w14:paraId="1718F185" w14:textId="77777777" w:rsidR="00074C85" w:rsidRPr="00074C85" w:rsidRDefault="00074C85" w:rsidP="00074C85">
            <w:pPr>
              <w:jc w:val="center"/>
              <w:rPr>
                <w:rFonts w:cs="Calibri"/>
                <w:sz w:val="22"/>
                <w:szCs w:val="22"/>
                <w:lang w:val="fr-BE" w:eastAsia="fr-BE"/>
              </w:rPr>
            </w:pPr>
            <w:r w:rsidRPr="00074C85">
              <w:rPr>
                <w:rFonts w:cs="Calibri"/>
                <w:sz w:val="22"/>
                <w:szCs w:val="22"/>
                <w:lang w:val="fr-BE" w:eastAsia="fr-BE"/>
              </w:rPr>
              <w:t>0,203</w:t>
            </w:r>
          </w:p>
        </w:tc>
        <w:tc>
          <w:tcPr>
            <w:tcW w:w="851" w:type="dxa"/>
            <w:shd w:val="clear" w:color="auto" w:fill="auto"/>
            <w:vAlign w:val="center"/>
            <w:hideMark/>
          </w:tcPr>
          <w:p w14:paraId="32F64652" w14:textId="77777777" w:rsidR="00074C85" w:rsidRPr="00074C85" w:rsidRDefault="00074C85" w:rsidP="00074C85">
            <w:pPr>
              <w:jc w:val="center"/>
              <w:rPr>
                <w:rFonts w:cs="Calibri"/>
                <w:sz w:val="22"/>
                <w:szCs w:val="22"/>
                <w:lang w:val="fr-BE" w:eastAsia="fr-BE"/>
              </w:rPr>
            </w:pPr>
            <w:r w:rsidRPr="00074C85">
              <w:rPr>
                <w:rFonts w:cs="Calibri"/>
                <w:sz w:val="22"/>
                <w:szCs w:val="22"/>
                <w:lang w:val="fr-BE" w:eastAsia="fr-BE"/>
              </w:rPr>
              <w:t>0,228</w:t>
            </w:r>
          </w:p>
        </w:tc>
        <w:tc>
          <w:tcPr>
            <w:tcW w:w="1040" w:type="dxa"/>
            <w:shd w:val="clear" w:color="auto" w:fill="auto"/>
            <w:vAlign w:val="center"/>
            <w:hideMark/>
          </w:tcPr>
          <w:p w14:paraId="2CF48AD0" w14:textId="77777777" w:rsidR="00074C85" w:rsidRPr="00074C85" w:rsidRDefault="00074C85" w:rsidP="00074C85">
            <w:pPr>
              <w:jc w:val="center"/>
              <w:rPr>
                <w:rFonts w:cs="Calibri"/>
                <w:sz w:val="22"/>
                <w:szCs w:val="22"/>
                <w:lang w:val="fr-BE" w:eastAsia="fr-BE"/>
              </w:rPr>
            </w:pPr>
            <w:r w:rsidRPr="00074C85">
              <w:rPr>
                <w:rFonts w:cs="Calibri"/>
                <w:sz w:val="22"/>
                <w:szCs w:val="22"/>
                <w:lang w:val="fr-BE" w:eastAsia="fr-BE"/>
              </w:rPr>
              <w:t>0,268</w:t>
            </w:r>
          </w:p>
        </w:tc>
        <w:tc>
          <w:tcPr>
            <w:tcW w:w="697" w:type="dxa"/>
            <w:shd w:val="clear" w:color="auto" w:fill="auto"/>
            <w:vAlign w:val="center"/>
            <w:hideMark/>
          </w:tcPr>
          <w:p w14:paraId="3C7E0AEE" w14:textId="77777777" w:rsidR="00074C85" w:rsidRPr="00074C85" w:rsidRDefault="00074C85" w:rsidP="00074C85">
            <w:pPr>
              <w:jc w:val="center"/>
              <w:rPr>
                <w:rFonts w:cs="Calibri"/>
                <w:sz w:val="22"/>
                <w:szCs w:val="22"/>
                <w:lang w:val="fr-BE" w:eastAsia="fr-BE"/>
              </w:rPr>
            </w:pPr>
            <w:r w:rsidRPr="00074C85">
              <w:rPr>
                <w:rFonts w:cs="Calibri"/>
                <w:sz w:val="22"/>
                <w:szCs w:val="22"/>
                <w:lang w:val="fr-BE" w:eastAsia="fr-BE"/>
              </w:rPr>
              <w:t>0,268</w:t>
            </w:r>
          </w:p>
        </w:tc>
        <w:tc>
          <w:tcPr>
            <w:tcW w:w="956" w:type="dxa"/>
            <w:shd w:val="clear" w:color="auto" w:fill="auto"/>
            <w:vAlign w:val="center"/>
            <w:hideMark/>
          </w:tcPr>
          <w:p w14:paraId="4A761D3C" w14:textId="77777777" w:rsidR="00074C85" w:rsidRPr="00074C85" w:rsidRDefault="00074C85" w:rsidP="00074C85">
            <w:pPr>
              <w:jc w:val="center"/>
              <w:rPr>
                <w:rFonts w:cs="Calibri"/>
                <w:sz w:val="22"/>
                <w:szCs w:val="22"/>
                <w:lang w:val="fr-BE" w:eastAsia="fr-BE"/>
              </w:rPr>
            </w:pPr>
            <w:r w:rsidRPr="00074C85">
              <w:rPr>
                <w:rFonts w:cs="Calibri"/>
                <w:sz w:val="22"/>
                <w:szCs w:val="22"/>
                <w:lang w:val="fr-BE" w:eastAsia="fr-BE"/>
              </w:rPr>
              <w:t>0,251</w:t>
            </w:r>
          </w:p>
        </w:tc>
        <w:tc>
          <w:tcPr>
            <w:tcW w:w="753" w:type="dxa"/>
            <w:shd w:val="clear" w:color="auto" w:fill="auto"/>
            <w:vAlign w:val="center"/>
            <w:hideMark/>
          </w:tcPr>
          <w:p w14:paraId="304C594B" w14:textId="77777777" w:rsidR="00074C85" w:rsidRPr="00074C85" w:rsidRDefault="00074C85" w:rsidP="00074C85">
            <w:pPr>
              <w:jc w:val="center"/>
              <w:rPr>
                <w:rFonts w:cs="Calibri"/>
                <w:sz w:val="22"/>
                <w:szCs w:val="22"/>
                <w:lang w:val="fr-BE" w:eastAsia="fr-BE"/>
              </w:rPr>
            </w:pPr>
            <w:r w:rsidRPr="00074C85">
              <w:rPr>
                <w:rFonts w:cs="Calibri"/>
                <w:sz w:val="22"/>
                <w:szCs w:val="22"/>
                <w:lang w:val="fr-BE" w:eastAsia="fr-BE"/>
              </w:rPr>
              <w:t>0,3661</w:t>
            </w:r>
          </w:p>
        </w:tc>
        <w:tc>
          <w:tcPr>
            <w:tcW w:w="948" w:type="dxa"/>
            <w:shd w:val="clear" w:color="auto" w:fill="auto"/>
            <w:vAlign w:val="center"/>
            <w:hideMark/>
          </w:tcPr>
          <w:p w14:paraId="7C0A6B8F" w14:textId="77777777" w:rsidR="00074C85" w:rsidRPr="00074C85" w:rsidRDefault="00074C85" w:rsidP="00074C85">
            <w:pPr>
              <w:jc w:val="center"/>
              <w:rPr>
                <w:rFonts w:cs="Calibri"/>
                <w:sz w:val="22"/>
                <w:szCs w:val="22"/>
                <w:lang w:val="fr-BE" w:eastAsia="fr-BE"/>
              </w:rPr>
            </w:pPr>
            <w:r w:rsidRPr="00074C85">
              <w:rPr>
                <w:rFonts w:cs="Calibri"/>
                <w:sz w:val="22"/>
                <w:szCs w:val="22"/>
                <w:lang w:val="fr-BE" w:eastAsia="fr-BE"/>
              </w:rPr>
              <w:t>0,3825</w:t>
            </w:r>
          </w:p>
        </w:tc>
        <w:tc>
          <w:tcPr>
            <w:tcW w:w="1134" w:type="dxa"/>
            <w:shd w:val="clear" w:color="auto" w:fill="auto"/>
            <w:vAlign w:val="center"/>
            <w:hideMark/>
          </w:tcPr>
          <w:p w14:paraId="36CD3A92" w14:textId="77777777" w:rsidR="00074C85" w:rsidRPr="00074C85" w:rsidRDefault="00074C85" w:rsidP="00074C85">
            <w:pPr>
              <w:jc w:val="center"/>
              <w:rPr>
                <w:rFonts w:cs="Calibri"/>
                <w:sz w:val="22"/>
                <w:szCs w:val="22"/>
                <w:lang w:val="fr-BE" w:eastAsia="fr-BE"/>
              </w:rPr>
            </w:pPr>
            <w:r w:rsidRPr="00074C85">
              <w:rPr>
                <w:rFonts w:cs="Calibri"/>
                <w:sz w:val="22"/>
                <w:szCs w:val="22"/>
                <w:lang w:val="fr-BE" w:eastAsia="fr-BE"/>
              </w:rPr>
              <w:t>0,001544</w:t>
            </w:r>
          </w:p>
        </w:tc>
        <w:tc>
          <w:tcPr>
            <w:tcW w:w="1092" w:type="dxa"/>
            <w:vAlign w:val="center"/>
          </w:tcPr>
          <w:p w14:paraId="7A4CC2FC" w14:textId="77777777" w:rsidR="00074C85" w:rsidRPr="00074C85" w:rsidRDefault="00074C85" w:rsidP="00074C85">
            <w:pPr>
              <w:jc w:val="center"/>
              <w:rPr>
                <w:rFonts w:cs="Calibri"/>
                <w:sz w:val="22"/>
                <w:szCs w:val="22"/>
                <w:lang w:val="fr-BE" w:eastAsia="fr-BE"/>
              </w:rPr>
            </w:pPr>
            <w:r>
              <w:rPr>
                <w:rFonts w:cs="Calibri"/>
                <w:sz w:val="22"/>
                <w:szCs w:val="22"/>
                <w:lang w:val="fr-BE" w:eastAsia="fr-BE"/>
              </w:rPr>
              <w:t>0,00056</w:t>
            </w:r>
          </w:p>
        </w:tc>
        <w:tc>
          <w:tcPr>
            <w:tcW w:w="1092" w:type="dxa"/>
            <w:vAlign w:val="center"/>
          </w:tcPr>
          <w:p w14:paraId="6DE1367B" w14:textId="77777777" w:rsidR="00074C85" w:rsidRPr="00074C85" w:rsidRDefault="00074C85" w:rsidP="00074C85">
            <w:pPr>
              <w:jc w:val="center"/>
              <w:rPr>
                <w:rFonts w:cs="Calibri"/>
                <w:sz w:val="22"/>
                <w:szCs w:val="22"/>
                <w:lang w:val="fr-BE" w:eastAsia="fr-BE"/>
              </w:rPr>
            </w:pPr>
            <w:r>
              <w:rPr>
                <w:rFonts w:cs="Calibri"/>
                <w:sz w:val="22"/>
                <w:szCs w:val="22"/>
                <w:lang w:val="fr-BE" w:eastAsia="fr-BE"/>
              </w:rPr>
              <w:t>0,03128</w:t>
            </w:r>
          </w:p>
        </w:tc>
        <w:tc>
          <w:tcPr>
            <w:tcW w:w="1092" w:type="dxa"/>
            <w:shd w:val="clear" w:color="auto" w:fill="auto"/>
            <w:noWrap/>
            <w:vAlign w:val="center"/>
            <w:hideMark/>
          </w:tcPr>
          <w:p w14:paraId="73F3ED1D" w14:textId="77777777" w:rsidR="00074C85" w:rsidRPr="00074C85" w:rsidRDefault="00074C85" w:rsidP="00074C85">
            <w:pPr>
              <w:jc w:val="center"/>
              <w:rPr>
                <w:rFonts w:cs="Calibri"/>
                <w:sz w:val="22"/>
                <w:szCs w:val="22"/>
                <w:lang w:val="fr-BE" w:eastAsia="fr-BE"/>
              </w:rPr>
            </w:pPr>
            <w:r>
              <w:rPr>
                <w:rFonts w:cs="Calibri"/>
                <w:sz w:val="22"/>
                <w:szCs w:val="22"/>
                <w:lang w:val="fr-BE" w:eastAsia="fr-BE"/>
              </w:rPr>
              <w:t>0,01180</w:t>
            </w:r>
          </w:p>
        </w:tc>
      </w:tr>
    </w:tbl>
    <w:p w14:paraId="75B6C068" w14:textId="77777777" w:rsidR="00074C85" w:rsidRDefault="00F411CB" w:rsidP="00A8230B">
      <w:pPr>
        <w:pStyle w:val="ANNEXE"/>
        <w:pBdr>
          <w:bottom w:val="single" w:sz="4" w:space="1" w:color="auto"/>
        </w:pBdr>
        <w:rPr>
          <w:color w:val="404040" w:themeColor="text1" w:themeTint="BF"/>
          <w:szCs w:val="20"/>
        </w:rPr>
        <w:sectPr w:rsidR="00074C85" w:rsidSect="00074C85">
          <w:pgSz w:w="15840" w:h="12240" w:orient="landscape"/>
          <w:pgMar w:top="1418" w:right="1418" w:bottom="1418" w:left="1418" w:header="720" w:footer="720" w:gutter="0"/>
          <w:cols w:space="720"/>
          <w:docGrid w:linePitch="360"/>
        </w:sectPr>
      </w:pPr>
      <w:r w:rsidRPr="009E713D">
        <w:rPr>
          <w:color w:val="404040" w:themeColor="text1" w:themeTint="BF"/>
          <w:szCs w:val="20"/>
        </w:rPr>
        <w:br w:type="page"/>
      </w:r>
      <w:bookmarkStart w:id="63" w:name="_Toc489441293"/>
    </w:p>
    <w:p w14:paraId="7F0047E5" w14:textId="77777777" w:rsidR="00A8230B" w:rsidRPr="009E713D" w:rsidRDefault="00B0170F" w:rsidP="00A8230B">
      <w:pPr>
        <w:pStyle w:val="ANNEXE"/>
        <w:pBdr>
          <w:bottom w:val="single" w:sz="4" w:space="1" w:color="auto"/>
        </w:pBdr>
        <w:rPr>
          <w:color w:val="404040" w:themeColor="text1" w:themeTint="BF"/>
        </w:rPr>
      </w:pPr>
      <w:r w:rsidRPr="009E713D">
        <w:rPr>
          <w:color w:val="404040" w:themeColor="text1" w:themeTint="BF"/>
        </w:rPr>
        <w:lastRenderedPageBreak/>
        <w:t xml:space="preserve">ANNEXE </w:t>
      </w:r>
      <w:r w:rsidR="009E713D" w:rsidRPr="009E713D">
        <w:rPr>
          <w:color w:val="404040" w:themeColor="text1" w:themeTint="BF"/>
        </w:rPr>
        <w:t>4</w:t>
      </w:r>
      <w:r w:rsidRPr="009E713D">
        <w:rPr>
          <w:color w:val="404040" w:themeColor="text1" w:themeTint="BF"/>
        </w:rPr>
        <w:t> : MODÈLE DE PAED</w:t>
      </w:r>
      <w:r w:rsidR="007639EB" w:rsidRPr="009E713D">
        <w:rPr>
          <w:color w:val="404040" w:themeColor="text1" w:themeTint="BF"/>
        </w:rPr>
        <w:t>C</w:t>
      </w:r>
      <w:bookmarkEnd w:id="63"/>
      <w:r w:rsidRPr="009E713D">
        <w:rPr>
          <w:color w:val="404040" w:themeColor="text1" w:themeTint="BF"/>
        </w:rPr>
        <w:t xml:space="preserve"> </w:t>
      </w:r>
    </w:p>
    <w:p w14:paraId="48D30E9B" w14:textId="77777777" w:rsidR="00074C85" w:rsidRDefault="00C2576C">
      <w:pPr>
        <w:rPr>
          <w:color w:val="404040" w:themeColor="text1" w:themeTint="BF"/>
        </w:rPr>
      </w:pPr>
      <w:r w:rsidRPr="009E713D">
        <w:rPr>
          <w:color w:val="404040" w:themeColor="text1" w:themeTint="BF"/>
        </w:rPr>
        <w:br w:type="page"/>
      </w:r>
      <w:r w:rsidR="00074C85">
        <w:rPr>
          <w:color w:val="404040" w:themeColor="text1" w:themeTint="BF"/>
        </w:rPr>
        <w:lastRenderedPageBreak/>
        <w:br w:type="page"/>
      </w:r>
    </w:p>
    <w:p w14:paraId="63E4383B" w14:textId="77777777" w:rsidR="00C2576C" w:rsidRPr="009E713D" w:rsidRDefault="00C2576C">
      <w:pPr>
        <w:rPr>
          <w:color w:val="404040" w:themeColor="text1" w:themeTint="BF"/>
        </w:rPr>
      </w:pPr>
    </w:p>
    <w:p w14:paraId="454E2D2A" w14:textId="77777777" w:rsidR="00A8230B" w:rsidRPr="009E713D" w:rsidRDefault="00A8230B" w:rsidP="00A8230B">
      <w:pPr>
        <w:pBdr>
          <w:top w:val="single" w:sz="4" w:space="1" w:color="auto"/>
          <w:bottom w:val="single" w:sz="4" w:space="1" w:color="auto"/>
        </w:pBdr>
        <w:jc w:val="right"/>
        <w:rPr>
          <w:b/>
          <w:color w:val="404040" w:themeColor="text1" w:themeTint="BF"/>
        </w:rPr>
      </w:pPr>
      <w:r w:rsidRPr="009E713D">
        <w:rPr>
          <w:b/>
          <w:color w:val="404040" w:themeColor="text1" w:themeTint="BF"/>
        </w:rPr>
        <w:t>SOMMAIRE</w:t>
      </w:r>
    </w:p>
    <w:p w14:paraId="63277627" w14:textId="77777777" w:rsidR="001C520D" w:rsidRPr="009E713D" w:rsidRDefault="00B455A2">
      <w:pPr>
        <w:pStyle w:val="TM1"/>
        <w:tabs>
          <w:tab w:val="left" w:pos="390"/>
          <w:tab w:val="right" w:leader="underscore" w:pos="9396"/>
        </w:tabs>
        <w:rPr>
          <w:rFonts w:eastAsiaTheme="minorEastAsia" w:cstheme="minorBidi"/>
          <w:b w:val="0"/>
          <w:bCs w:val="0"/>
          <w:caps w:val="0"/>
          <w:noProof/>
          <w:color w:val="404040" w:themeColor="text1" w:themeTint="BF"/>
          <w:u w:val="none"/>
          <w:lang w:val="fr-BE" w:eastAsia="fr-BE"/>
        </w:rPr>
      </w:pPr>
      <w:r w:rsidRPr="009E713D">
        <w:rPr>
          <w:bCs w:val="0"/>
          <w:i/>
          <w:iCs/>
          <w:color w:val="404040" w:themeColor="text1" w:themeTint="BF"/>
          <w:sz w:val="20"/>
        </w:rPr>
        <w:fldChar w:fldCharType="begin"/>
      </w:r>
      <w:r w:rsidR="00C2576C" w:rsidRPr="009E713D">
        <w:rPr>
          <w:bCs w:val="0"/>
          <w:i/>
          <w:iCs/>
          <w:color w:val="404040" w:themeColor="text1" w:themeTint="BF"/>
          <w:sz w:val="20"/>
        </w:rPr>
        <w:instrText xml:space="preserve"> TOC \o "1-1" \h \z \t "Sous-titre;2;TITRE_3;3;TITRE_4;4;ANNEXE;2" </w:instrText>
      </w:r>
      <w:r w:rsidRPr="009E713D">
        <w:rPr>
          <w:bCs w:val="0"/>
          <w:i/>
          <w:iCs/>
          <w:color w:val="404040" w:themeColor="text1" w:themeTint="BF"/>
          <w:sz w:val="20"/>
        </w:rPr>
        <w:fldChar w:fldCharType="separate"/>
      </w:r>
      <w:hyperlink w:anchor="_Toc489441278" w:history="1">
        <w:r w:rsidR="001C520D" w:rsidRPr="009E713D">
          <w:rPr>
            <w:rStyle w:val="Lienhypertexte"/>
            <w:noProof/>
            <w:color w:val="404040" w:themeColor="text1" w:themeTint="BF"/>
          </w:rPr>
          <w:t>1.</w:t>
        </w:r>
        <w:r w:rsidR="001C520D" w:rsidRPr="009E713D">
          <w:rPr>
            <w:rFonts w:eastAsiaTheme="minorEastAsia" w:cstheme="minorBidi"/>
            <w:b w:val="0"/>
            <w:bCs w:val="0"/>
            <w:caps w:val="0"/>
            <w:noProof/>
            <w:color w:val="404040" w:themeColor="text1" w:themeTint="BF"/>
            <w:u w:val="none"/>
            <w:lang w:val="fr-BE" w:eastAsia="fr-BE"/>
          </w:rPr>
          <w:tab/>
        </w:r>
        <w:r w:rsidR="001C520D" w:rsidRPr="009E713D">
          <w:rPr>
            <w:rStyle w:val="Lienhypertexte"/>
            <w:noProof/>
            <w:color w:val="404040" w:themeColor="text1" w:themeTint="BF"/>
          </w:rPr>
          <w:t>Clauses techniques - Caractéristiques Techniques</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_Toc489441278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2</w:t>
        </w:r>
        <w:r w:rsidR="001C520D" w:rsidRPr="009E713D">
          <w:rPr>
            <w:noProof/>
            <w:webHidden/>
            <w:color w:val="404040" w:themeColor="text1" w:themeTint="BF"/>
          </w:rPr>
          <w:fldChar w:fldCharType="end"/>
        </w:r>
      </w:hyperlink>
    </w:p>
    <w:p w14:paraId="7BECA476" w14:textId="77777777" w:rsidR="001C520D" w:rsidRPr="009E713D" w:rsidRDefault="00D55F65">
      <w:pPr>
        <w:pStyle w:val="TM2"/>
        <w:tabs>
          <w:tab w:val="left" w:pos="561"/>
          <w:tab w:val="right" w:leader="underscore" w:pos="9396"/>
        </w:tabs>
        <w:rPr>
          <w:rFonts w:eastAsiaTheme="minorEastAsia" w:cstheme="minorBidi"/>
          <w:b w:val="0"/>
          <w:bCs w:val="0"/>
          <w:smallCaps w:val="0"/>
          <w:noProof/>
          <w:color w:val="404040" w:themeColor="text1" w:themeTint="BF"/>
          <w:lang w:val="fr-BE" w:eastAsia="fr-BE"/>
        </w:rPr>
      </w:pPr>
      <w:hyperlink w:anchor="_Toc489441279" w:history="1">
        <w:r w:rsidR="001C520D" w:rsidRPr="009E713D">
          <w:rPr>
            <w:rStyle w:val="Lienhypertexte"/>
            <w:noProof/>
            <w:color w:val="404040" w:themeColor="text1" w:themeTint="BF"/>
            <w:lang w:val="fr-BE"/>
          </w:rPr>
          <w:t>1.1.</w:t>
        </w:r>
        <w:r w:rsidR="001C520D" w:rsidRPr="009E713D">
          <w:rPr>
            <w:rFonts w:eastAsiaTheme="minorEastAsia" w:cstheme="minorBidi"/>
            <w:b w:val="0"/>
            <w:bCs w:val="0"/>
            <w:smallCaps w:val="0"/>
            <w:noProof/>
            <w:color w:val="404040" w:themeColor="text1" w:themeTint="BF"/>
            <w:lang w:val="fr-BE" w:eastAsia="fr-BE"/>
          </w:rPr>
          <w:tab/>
        </w:r>
        <w:r w:rsidR="001C520D" w:rsidRPr="009E713D">
          <w:rPr>
            <w:rStyle w:val="Lienhypertexte"/>
            <w:noProof/>
            <w:color w:val="404040" w:themeColor="text1" w:themeTint="BF"/>
            <w:lang w:val="fr-BE"/>
          </w:rPr>
          <w:t>Objet du marché</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_Toc489441279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2</w:t>
        </w:r>
        <w:r w:rsidR="001C520D" w:rsidRPr="009E713D">
          <w:rPr>
            <w:noProof/>
            <w:webHidden/>
            <w:color w:val="404040" w:themeColor="text1" w:themeTint="BF"/>
          </w:rPr>
          <w:fldChar w:fldCharType="end"/>
        </w:r>
      </w:hyperlink>
    </w:p>
    <w:p w14:paraId="406E2B18" w14:textId="77777777" w:rsidR="001C520D" w:rsidRPr="009E713D" w:rsidRDefault="00D55F65">
      <w:pPr>
        <w:pStyle w:val="TM2"/>
        <w:tabs>
          <w:tab w:val="left" w:pos="561"/>
          <w:tab w:val="right" w:leader="underscore" w:pos="9396"/>
        </w:tabs>
        <w:rPr>
          <w:rFonts w:eastAsiaTheme="minorEastAsia" w:cstheme="minorBidi"/>
          <w:b w:val="0"/>
          <w:bCs w:val="0"/>
          <w:smallCaps w:val="0"/>
          <w:noProof/>
          <w:color w:val="404040" w:themeColor="text1" w:themeTint="BF"/>
          <w:lang w:val="fr-BE" w:eastAsia="fr-BE"/>
        </w:rPr>
      </w:pPr>
      <w:hyperlink w:anchor="_Toc489441280" w:history="1">
        <w:r w:rsidR="001C520D" w:rsidRPr="009E713D">
          <w:rPr>
            <w:rStyle w:val="Lienhypertexte"/>
            <w:noProof/>
            <w:color w:val="404040" w:themeColor="text1" w:themeTint="BF"/>
            <w:lang w:val="fr-BE"/>
          </w:rPr>
          <w:t>1.2.</w:t>
        </w:r>
        <w:r w:rsidR="001C520D" w:rsidRPr="009E713D">
          <w:rPr>
            <w:rFonts w:eastAsiaTheme="minorEastAsia" w:cstheme="minorBidi"/>
            <w:b w:val="0"/>
            <w:bCs w:val="0"/>
            <w:smallCaps w:val="0"/>
            <w:noProof/>
            <w:color w:val="404040" w:themeColor="text1" w:themeTint="BF"/>
            <w:lang w:val="fr-BE" w:eastAsia="fr-BE"/>
          </w:rPr>
          <w:tab/>
        </w:r>
        <w:r w:rsidR="001C520D" w:rsidRPr="009E713D">
          <w:rPr>
            <w:rStyle w:val="Lienhypertexte"/>
            <w:noProof/>
            <w:color w:val="404040" w:themeColor="text1" w:themeTint="BF"/>
            <w:lang w:val="fr-BE"/>
          </w:rPr>
          <w:t>Contenu de la mission</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_Toc489441280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2</w:t>
        </w:r>
        <w:r w:rsidR="001C520D" w:rsidRPr="009E713D">
          <w:rPr>
            <w:noProof/>
            <w:webHidden/>
            <w:color w:val="404040" w:themeColor="text1" w:themeTint="BF"/>
          </w:rPr>
          <w:fldChar w:fldCharType="end"/>
        </w:r>
      </w:hyperlink>
    </w:p>
    <w:p w14:paraId="5D7804AB" w14:textId="77777777" w:rsidR="001C520D" w:rsidRPr="009E713D" w:rsidRDefault="00D55F65">
      <w:pPr>
        <w:pStyle w:val="TM3"/>
        <w:tabs>
          <w:tab w:val="left" w:pos="721"/>
          <w:tab w:val="right" w:leader="underscore" w:pos="9396"/>
        </w:tabs>
        <w:rPr>
          <w:rFonts w:eastAsiaTheme="minorEastAsia" w:cstheme="minorBidi"/>
          <w:smallCaps w:val="0"/>
          <w:noProof/>
          <w:color w:val="404040" w:themeColor="text1" w:themeTint="BF"/>
          <w:lang w:val="fr-BE" w:eastAsia="fr-BE"/>
        </w:rPr>
      </w:pPr>
      <w:hyperlink w:anchor="_Toc489441281" w:history="1">
        <w:r w:rsidR="001C520D" w:rsidRPr="009E713D">
          <w:rPr>
            <w:rStyle w:val="Lienhypertexte"/>
            <w:noProof/>
            <w:color w:val="404040" w:themeColor="text1" w:themeTint="BF"/>
          </w:rPr>
          <w:t>1.2.1.</w:t>
        </w:r>
        <w:r w:rsidR="001C520D" w:rsidRPr="009E713D">
          <w:rPr>
            <w:rFonts w:eastAsiaTheme="minorEastAsia" w:cstheme="minorBidi"/>
            <w:smallCaps w:val="0"/>
            <w:noProof/>
            <w:color w:val="404040" w:themeColor="text1" w:themeTint="BF"/>
            <w:lang w:val="fr-BE" w:eastAsia="fr-BE"/>
          </w:rPr>
          <w:tab/>
        </w:r>
        <w:r w:rsidR="001C520D" w:rsidRPr="009E713D">
          <w:rPr>
            <w:rStyle w:val="Lienhypertexte"/>
            <w:noProof/>
            <w:color w:val="404040" w:themeColor="text1" w:themeTint="BF"/>
          </w:rPr>
          <w:t xml:space="preserve">Inventaire de référence des émissions de </w:t>
        </w:r>
        <w:r w:rsidR="001C520D" w:rsidRPr="009E713D">
          <w:rPr>
            <w:rStyle w:val="Lienhypertexte"/>
            <w:noProof/>
            <w:color w:val="404040" w:themeColor="text1" w:themeTint="BF"/>
            <w:lang w:val="fr-BE"/>
          </w:rPr>
          <w:t>gaz à effet de serre</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_Toc489441281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2</w:t>
        </w:r>
        <w:r w:rsidR="001C520D" w:rsidRPr="009E713D">
          <w:rPr>
            <w:noProof/>
            <w:webHidden/>
            <w:color w:val="404040" w:themeColor="text1" w:themeTint="BF"/>
          </w:rPr>
          <w:fldChar w:fldCharType="end"/>
        </w:r>
      </w:hyperlink>
    </w:p>
    <w:p w14:paraId="605802DD" w14:textId="77777777" w:rsidR="001C520D" w:rsidRPr="009E713D" w:rsidRDefault="00D55F65">
      <w:pPr>
        <w:pStyle w:val="TM4"/>
        <w:tabs>
          <w:tab w:val="left" w:pos="888"/>
          <w:tab w:val="right" w:leader="underscore" w:pos="9396"/>
        </w:tabs>
        <w:rPr>
          <w:rFonts w:eastAsiaTheme="minorEastAsia" w:cstheme="minorBidi"/>
          <w:noProof/>
          <w:color w:val="404040" w:themeColor="text1" w:themeTint="BF"/>
          <w:lang w:val="fr-BE" w:eastAsia="fr-BE"/>
        </w:rPr>
      </w:pPr>
      <w:hyperlink w:anchor="_Toc489441282" w:history="1">
        <w:r w:rsidR="001C520D" w:rsidRPr="009E713D">
          <w:rPr>
            <w:rStyle w:val="Lienhypertexte"/>
            <w:noProof/>
            <w:color w:val="404040" w:themeColor="text1" w:themeTint="BF"/>
          </w:rPr>
          <w:t>1.2.1.1.</w:t>
        </w:r>
        <w:r w:rsidR="001C520D" w:rsidRPr="009E713D">
          <w:rPr>
            <w:rFonts w:eastAsiaTheme="minorEastAsia" w:cstheme="minorBidi"/>
            <w:noProof/>
            <w:color w:val="404040" w:themeColor="text1" w:themeTint="BF"/>
            <w:lang w:val="fr-BE" w:eastAsia="fr-BE"/>
          </w:rPr>
          <w:tab/>
        </w:r>
        <w:r w:rsidR="001C520D" w:rsidRPr="009E713D">
          <w:rPr>
            <w:rStyle w:val="Lienhypertexte"/>
            <w:noProof/>
            <w:color w:val="404040" w:themeColor="text1" w:themeTint="BF"/>
          </w:rPr>
          <w:t>Mission relative au bilan des émissions du patrimoine communal</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_Toc489441282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3</w:t>
        </w:r>
        <w:r w:rsidR="001C520D" w:rsidRPr="009E713D">
          <w:rPr>
            <w:noProof/>
            <w:webHidden/>
            <w:color w:val="404040" w:themeColor="text1" w:themeTint="BF"/>
          </w:rPr>
          <w:fldChar w:fldCharType="end"/>
        </w:r>
      </w:hyperlink>
    </w:p>
    <w:p w14:paraId="2B72C3F5" w14:textId="77777777" w:rsidR="001C520D" w:rsidRPr="009E713D" w:rsidRDefault="00D55F65">
      <w:pPr>
        <w:pStyle w:val="TM4"/>
        <w:tabs>
          <w:tab w:val="left" w:pos="888"/>
          <w:tab w:val="right" w:leader="underscore" w:pos="9396"/>
        </w:tabs>
        <w:rPr>
          <w:rFonts w:eastAsiaTheme="minorEastAsia" w:cstheme="minorBidi"/>
          <w:noProof/>
          <w:color w:val="404040" w:themeColor="text1" w:themeTint="BF"/>
          <w:lang w:val="fr-BE" w:eastAsia="fr-BE"/>
        </w:rPr>
      </w:pPr>
      <w:hyperlink w:anchor="_Toc489441283" w:history="1">
        <w:r w:rsidR="001C520D" w:rsidRPr="009E713D">
          <w:rPr>
            <w:rStyle w:val="Lienhypertexte"/>
            <w:noProof/>
            <w:color w:val="404040" w:themeColor="text1" w:themeTint="BF"/>
          </w:rPr>
          <w:t>1.2.1.2.</w:t>
        </w:r>
        <w:r w:rsidR="001C520D" w:rsidRPr="009E713D">
          <w:rPr>
            <w:rFonts w:eastAsiaTheme="minorEastAsia" w:cstheme="minorBidi"/>
            <w:noProof/>
            <w:color w:val="404040" w:themeColor="text1" w:themeTint="BF"/>
            <w:lang w:val="fr-BE" w:eastAsia="fr-BE"/>
          </w:rPr>
          <w:tab/>
        </w:r>
        <w:r w:rsidR="001C520D" w:rsidRPr="009E713D">
          <w:rPr>
            <w:rStyle w:val="Lienhypertexte"/>
            <w:noProof/>
            <w:color w:val="404040" w:themeColor="text1" w:themeTint="BF"/>
          </w:rPr>
          <w:t>Mission relative à l’analyse de L’inventaire de référence des Émissions CO</w:t>
        </w:r>
        <w:r w:rsidR="001C520D" w:rsidRPr="009E713D">
          <w:rPr>
            <w:rStyle w:val="Lienhypertexte"/>
            <w:noProof/>
            <w:color w:val="404040" w:themeColor="text1" w:themeTint="BF"/>
            <w:vertAlign w:val="subscript"/>
          </w:rPr>
          <w:t>2</w:t>
        </w:r>
        <w:r w:rsidR="001C520D" w:rsidRPr="009E713D">
          <w:rPr>
            <w:rStyle w:val="Lienhypertexte"/>
            <w:noProof/>
            <w:color w:val="404040" w:themeColor="text1" w:themeTint="BF"/>
          </w:rPr>
          <w:t xml:space="preserve"> (IRE)</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_Toc489441283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4</w:t>
        </w:r>
        <w:r w:rsidR="001C520D" w:rsidRPr="009E713D">
          <w:rPr>
            <w:noProof/>
            <w:webHidden/>
            <w:color w:val="404040" w:themeColor="text1" w:themeTint="BF"/>
          </w:rPr>
          <w:fldChar w:fldCharType="end"/>
        </w:r>
      </w:hyperlink>
    </w:p>
    <w:p w14:paraId="6CD46884" w14:textId="77777777" w:rsidR="001C520D" w:rsidRPr="009E713D" w:rsidRDefault="00D55F65">
      <w:pPr>
        <w:pStyle w:val="TM3"/>
        <w:tabs>
          <w:tab w:val="left" w:pos="721"/>
          <w:tab w:val="right" w:leader="underscore" w:pos="9396"/>
        </w:tabs>
        <w:rPr>
          <w:rFonts w:eastAsiaTheme="minorEastAsia" w:cstheme="minorBidi"/>
          <w:smallCaps w:val="0"/>
          <w:noProof/>
          <w:color w:val="404040" w:themeColor="text1" w:themeTint="BF"/>
          <w:lang w:val="fr-BE" w:eastAsia="fr-BE"/>
        </w:rPr>
      </w:pPr>
      <w:hyperlink w:anchor="_Toc489441284" w:history="1">
        <w:r w:rsidR="001C520D" w:rsidRPr="009E713D">
          <w:rPr>
            <w:rStyle w:val="Lienhypertexte"/>
            <w:noProof/>
            <w:color w:val="404040" w:themeColor="text1" w:themeTint="BF"/>
            <w:lang w:val="fr-BE"/>
          </w:rPr>
          <w:t>1.2.2.</w:t>
        </w:r>
        <w:r w:rsidR="001C520D" w:rsidRPr="009E713D">
          <w:rPr>
            <w:rFonts w:eastAsiaTheme="minorEastAsia" w:cstheme="minorBidi"/>
            <w:smallCaps w:val="0"/>
            <w:noProof/>
            <w:color w:val="404040" w:themeColor="text1" w:themeTint="BF"/>
            <w:lang w:val="fr-BE" w:eastAsia="fr-BE"/>
          </w:rPr>
          <w:tab/>
        </w:r>
        <w:r w:rsidR="001C520D" w:rsidRPr="009E713D">
          <w:rPr>
            <w:rStyle w:val="Lienhypertexte"/>
            <w:noProof/>
            <w:color w:val="404040" w:themeColor="text1" w:themeTint="BF"/>
            <w:lang w:val="fr-BE"/>
          </w:rPr>
          <w:t>Adaptation et vulnérabilité au changement climatique</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_Toc489441284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5</w:t>
        </w:r>
        <w:r w:rsidR="001C520D" w:rsidRPr="009E713D">
          <w:rPr>
            <w:noProof/>
            <w:webHidden/>
            <w:color w:val="404040" w:themeColor="text1" w:themeTint="BF"/>
          </w:rPr>
          <w:fldChar w:fldCharType="end"/>
        </w:r>
      </w:hyperlink>
    </w:p>
    <w:p w14:paraId="2BBA79FA" w14:textId="77777777" w:rsidR="001C520D" w:rsidRPr="009E713D" w:rsidRDefault="00D55F65">
      <w:pPr>
        <w:pStyle w:val="TM3"/>
        <w:tabs>
          <w:tab w:val="left" w:pos="721"/>
          <w:tab w:val="right" w:leader="underscore" w:pos="9396"/>
        </w:tabs>
        <w:rPr>
          <w:rFonts w:eastAsiaTheme="minorEastAsia" w:cstheme="minorBidi"/>
          <w:smallCaps w:val="0"/>
          <w:noProof/>
          <w:color w:val="404040" w:themeColor="text1" w:themeTint="BF"/>
          <w:lang w:val="fr-BE" w:eastAsia="fr-BE"/>
        </w:rPr>
      </w:pPr>
      <w:hyperlink w:anchor="_Toc489441285" w:history="1">
        <w:r w:rsidR="001C520D" w:rsidRPr="009E713D">
          <w:rPr>
            <w:rStyle w:val="Lienhypertexte"/>
            <w:noProof/>
            <w:color w:val="404040" w:themeColor="text1" w:themeTint="BF"/>
            <w:lang w:val="fr-BE"/>
          </w:rPr>
          <w:t>1.2.3.</w:t>
        </w:r>
        <w:r w:rsidR="001C520D" w:rsidRPr="009E713D">
          <w:rPr>
            <w:rFonts w:eastAsiaTheme="minorEastAsia" w:cstheme="minorBidi"/>
            <w:smallCaps w:val="0"/>
            <w:noProof/>
            <w:color w:val="404040" w:themeColor="text1" w:themeTint="BF"/>
            <w:lang w:val="fr-BE" w:eastAsia="fr-BE"/>
          </w:rPr>
          <w:tab/>
        </w:r>
        <w:r w:rsidR="001C520D" w:rsidRPr="009E713D">
          <w:rPr>
            <w:rStyle w:val="Lienhypertexte"/>
            <w:noProof/>
            <w:color w:val="404040" w:themeColor="text1" w:themeTint="BF"/>
            <w:lang w:val="fr-BE"/>
          </w:rPr>
          <w:t>Cadre actuel</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_Toc489441285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5</w:t>
        </w:r>
        <w:r w:rsidR="001C520D" w:rsidRPr="009E713D">
          <w:rPr>
            <w:noProof/>
            <w:webHidden/>
            <w:color w:val="404040" w:themeColor="text1" w:themeTint="BF"/>
          </w:rPr>
          <w:fldChar w:fldCharType="end"/>
        </w:r>
      </w:hyperlink>
    </w:p>
    <w:p w14:paraId="2BE6468F" w14:textId="77777777" w:rsidR="001C520D" w:rsidRPr="009E713D" w:rsidRDefault="00D55F65">
      <w:pPr>
        <w:pStyle w:val="TM3"/>
        <w:tabs>
          <w:tab w:val="left" w:pos="721"/>
          <w:tab w:val="right" w:leader="underscore" w:pos="9396"/>
        </w:tabs>
        <w:rPr>
          <w:rFonts w:eastAsiaTheme="minorEastAsia" w:cstheme="minorBidi"/>
          <w:smallCaps w:val="0"/>
          <w:noProof/>
          <w:color w:val="404040" w:themeColor="text1" w:themeTint="BF"/>
          <w:lang w:val="fr-BE" w:eastAsia="fr-BE"/>
        </w:rPr>
      </w:pPr>
      <w:hyperlink w:anchor="_Toc489441286" w:history="1">
        <w:r w:rsidR="001C520D" w:rsidRPr="009E713D">
          <w:rPr>
            <w:rStyle w:val="Lienhypertexte"/>
            <w:noProof/>
            <w:color w:val="404040" w:themeColor="text1" w:themeTint="BF"/>
            <w:lang w:val="fr-BE"/>
          </w:rPr>
          <w:t>1.2.4.</w:t>
        </w:r>
        <w:r w:rsidR="001C520D" w:rsidRPr="009E713D">
          <w:rPr>
            <w:rFonts w:eastAsiaTheme="minorEastAsia" w:cstheme="minorBidi"/>
            <w:smallCaps w:val="0"/>
            <w:noProof/>
            <w:color w:val="404040" w:themeColor="text1" w:themeTint="BF"/>
            <w:lang w:val="fr-BE" w:eastAsia="fr-BE"/>
          </w:rPr>
          <w:tab/>
        </w:r>
        <w:r w:rsidR="001C520D" w:rsidRPr="009E713D">
          <w:rPr>
            <w:rStyle w:val="Lienhypertexte"/>
            <w:noProof/>
            <w:color w:val="404040" w:themeColor="text1" w:themeTint="BF"/>
            <w:lang w:val="fr-BE"/>
          </w:rPr>
          <w:t>Potentiel de développement des énergies renouvelables et d’efficience énergétique</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_Toc489441286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5</w:t>
        </w:r>
        <w:r w:rsidR="001C520D" w:rsidRPr="009E713D">
          <w:rPr>
            <w:noProof/>
            <w:webHidden/>
            <w:color w:val="404040" w:themeColor="text1" w:themeTint="BF"/>
          </w:rPr>
          <w:fldChar w:fldCharType="end"/>
        </w:r>
      </w:hyperlink>
    </w:p>
    <w:p w14:paraId="3C2DB484" w14:textId="77777777" w:rsidR="001C520D" w:rsidRPr="009E713D" w:rsidRDefault="00D55F65">
      <w:pPr>
        <w:pStyle w:val="TM3"/>
        <w:tabs>
          <w:tab w:val="left" w:pos="721"/>
          <w:tab w:val="right" w:leader="underscore" w:pos="9396"/>
        </w:tabs>
        <w:rPr>
          <w:rFonts w:eastAsiaTheme="minorEastAsia" w:cstheme="minorBidi"/>
          <w:smallCaps w:val="0"/>
          <w:noProof/>
          <w:color w:val="404040" w:themeColor="text1" w:themeTint="BF"/>
          <w:lang w:val="fr-BE" w:eastAsia="fr-BE"/>
        </w:rPr>
      </w:pPr>
      <w:hyperlink w:anchor="_Toc489441287" w:history="1">
        <w:r w:rsidR="001C520D" w:rsidRPr="009E713D">
          <w:rPr>
            <w:rStyle w:val="Lienhypertexte"/>
            <w:noProof/>
            <w:color w:val="404040" w:themeColor="text1" w:themeTint="BF"/>
            <w:lang w:val="fr-BE"/>
          </w:rPr>
          <w:t>1.2.5.</w:t>
        </w:r>
        <w:r w:rsidR="001C520D" w:rsidRPr="009E713D">
          <w:rPr>
            <w:rFonts w:eastAsiaTheme="minorEastAsia" w:cstheme="minorBidi"/>
            <w:smallCaps w:val="0"/>
            <w:noProof/>
            <w:color w:val="404040" w:themeColor="text1" w:themeTint="BF"/>
            <w:lang w:val="fr-BE" w:eastAsia="fr-BE"/>
          </w:rPr>
          <w:tab/>
        </w:r>
        <w:r w:rsidR="001C520D" w:rsidRPr="009E713D">
          <w:rPr>
            <w:rStyle w:val="Lienhypertexte"/>
            <w:noProof/>
            <w:color w:val="404040" w:themeColor="text1" w:themeTint="BF"/>
            <w:lang w:val="fr-BE"/>
          </w:rPr>
          <w:t>Plan d’Actions en faveur de l’Énergie Durable et du climat (PAEDC)</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_Toc489441287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6</w:t>
        </w:r>
        <w:r w:rsidR="001C520D" w:rsidRPr="009E713D">
          <w:rPr>
            <w:noProof/>
            <w:webHidden/>
            <w:color w:val="404040" w:themeColor="text1" w:themeTint="BF"/>
          </w:rPr>
          <w:fldChar w:fldCharType="end"/>
        </w:r>
      </w:hyperlink>
    </w:p>
    <w:p w14:paraId="4072FA41" w14:textId="77777777" w:rsidR="001C520D" w:rsidRPr="009E713D" w:rsidRDefault="00D55F65">
      <w:pPr>
        <w:pStyle w:val="TM3"/>
        <w:tabs>
          <w:tab w:val="left" w:pos="721"/>
          <w:tab w:val="right" w:leader="underscore" w:pos="9396"/>
        </w:tabs>
        <w:rPr>
          <w:rFonts w:eastAsiaTheme="minorEastAsia" w:cstheme="minorBidi"/>
          <w:smallCaps w:val="0"/>
          <w:noProof/>
          <w:color w:val="404040" w:themeColor="text1" w:themeTint="BF"/>
          <w:lang w:val="fr-BE" w:eastAsia="fr-BE"/>
        </w:rPr>
      </w:pPr>
      <w:hyperlink w:anchor="_Toc489441288" w:history="1">
        <w:r w:rsidR="001C520D" w:rsidRPr="009E713D">
          <w:rPr>
            <w:rStyle w:val="Lienhypertexte"/>
            <w:noProof/>
            <w:color w:val="404040" w:themeColor="text1" w:themeTint="BF"/>
            <w:lang w:val="fr-BE" w:eastAsia="fr-BE"/>
          </w:rPr>
          <w:t>1.2.6.</w:t>
        </w:r>
        <w:r w:rsidR="001C520D" w:rsidRPr="009E713D">
          <w:rPr>
            <w:rFonts w:eastAsiaTheme="minorEastAsia" w:cstheme="minorBidi"/>
            <w:smallCaps w:val="0"/>
            <w:noProof/>
            <w:color w:val="404040" w:themeColor="text1" w:themeTint="BF"/>
            <w:lang w:val="fr-BE" w:eastAsia="fr-BE"/>
          </w:rPr>
          <w:tab/>
        </w:r>
        <w:r w:rsidR="001C520D" w:rsidRPr="009E713D">
          <w:rPr>
            <w:rStyle w:val="Lienhypertexte"/>
            <w:noProof/>
            <w:color w:val="404040" w:themeColor="text1" w:themeTint="BF"/>
            <w:lang w:val="fr-BE"/>
          </w:rPr>
          <w:t xml:space="preserve">Coordination de la mission, </w:t>
        </w:r>
        <w:r w:rsidR="001C520D" w:rsidRPr="009E713D">
          <w:rPr>
            <w:rStyle w:val="Lienhypertexte"/>
            <w:noProof/>
            <w:color w:val="404040" w:themeColor="text1" w:themeTint="BF"/>
            <w:lang w:val="fr-BE" w:eastAsia="fr-BE"/>
          </w:rPr>
          <w:t>mise en place d’une cellule POLLEC, Identification des acteurs-clés, plan de communication</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_Toc489441288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7</w:t>
        </w:r>
        <w:r w:rsidR="001C520D" w:rsidRPr="009E713D">
          <w:rPr>
            <w:noProof/>
            <w:webHidden/>
            <w:color w:val="404040" w:themeColor="text1" w:themeTint="BF"/>
          </w:rPr>
          <w:fldChar w:fldCharType="end"/>
        </w:r>
      </w:hyperlink>
    </w:p>
    <w:p w14:paraId="15F76256" w14:textId="77777777" w:rsidR="001C520D" w:rsidRPr="009E713D" w:rsidRDefault="00D55F65">
      <w:pPr>
        <w:pStyle w:val="TM2"/>
        <w:tabs>
          <w:tab w:val="left" w:pos="561"/>
          <w:tab w:val="right" w:leader="underscore" w:pos="9396"/>
        </w:tabs>
        <w:rPr>
          <w:rFonts w:eastAsiaTheme="minorEastAsia" w:cstheme="minorBidi"/>
          <w:b w:val="0"/>
          <w:bCs w:val="0"/>
          <w:smallCaps w:val="0"/>
          <w:noProof/>
          <w:color w:val="404040" w:themeColor="text1" w:themeTint="BF"/>
          <w:lang w:val="fr-BE" w:eastAsia="fr-BE"/>
        </w:rPr>
      </w:pPr>
      <w:hyperlink w:anchor="_Toc489441289" w:history="1">
        <w:r w:rsidR="001C520D" w:rsidRPr="009E713D">
          <w:rPr>
            <w:rStyle w:val="Lienhypertexte"/>
            <w:noProof/>
            <w:color w:val="404040" w:themeColor="text1" w:themeTint="BF"/>
          </w:rPr>
          <w:t>1.3.</w:t>
        </w:r>
        <w:r w:rsidR="001C520D" w:rsidRPr="009E713D">
          <w:rPr>
            <w:rFonts w:eastAsiaTheme="minorEastAsia" w:cstheme="minorBidi"/>
            <w:b w:val="0"/>
            <w:bCs w:val="0"/>
            <w:smallCaps w:val="0"/>
            <w:noProof/>
            <w:color w:val="404040" w:themeColor="text1" w:themeTint="BF"/>
            <w:lang w:val="fr-BE" w:eastAsia="fr-BE"/>
          </w:rPr>
          <w:tab/>
        </w:r>
        <w:r w:rsidR="001C520D" w:rsidRPr="009E713D">
          <w:rPr>
            <w:rStyle w:val="Lienhypertexte"/>
            <w:noProof/>
            <w:color w:val="404040" w:themeColor="text1" w:themeTint="BF"/>
          </w:rPr>
          <w:t>Livrables</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_Toc489441289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8</w:t>
        </w:r>
        <w:r w:rsidR="001C520D" w:rsidRPr="009E713D">
          <w:rPr>
            <w:noProof/>
            <w:webHidden/>
            <w:color w:val="404040" w:themeColor="text1" w:themeTint="BF"/>
          </w:rPr>
          <w:fldChar w:fldCharType="end"/>
        </w:r>
      </w:hyperlink>
    </w:p>
    <w:p w14:paraId="4E844519" w14:textId="77777777" w:rsidR="001C520D" w:rsidRPr="009E713D" w:rsidRDefault="00D55F65">
      <w:pPr>
        <w:pStyle w:val="TM2"/>
        <w:tabs>
          <w:tab w:val="right" w:leader="underscore" w:pos="9396"/>
        </w:tabs>
        <w:rPr>
          <w:rFonts w:eastAsiaTheme="minorEastAsia" w:cstheme="minorBidi"/>
          <w:b w:val="0"/>
          <w:bCs w:val="0"/>
          <w:smallCaps w:val="0"/>
          <w:noProof/>
          <w:color w:val="404040" w:themeColor="text1" w:themeTint="BF"/>
          <w:lang w:val="fr-BE" w:eastAsia="fr-BE"/>
        </w:rPr>
      </w:pPr>
      <w:hyperlink w:anchor="_Toc489441290" w:history="1">
        <w:r w:rsidR="001C520D" w:rsidRPr="009E713D">
          <w:rPr>
            <w:rStyle w:val="Lienhypertexte"/>
            <w:noProof/>
            <w:color w:val="404040" w:themeColor="text1" w:themeTint="BF"/>
          </w:rPr>
          <w:t>ANNEXE 2: INVENTAIRE</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_Toc489441290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10</w:t>
        </w:r>
        <w:r w:rsidR="001C520D" w:rsidRPr="009E713D">
          <w:rPr>
            <w:noProof/>
            <w:webHidden/>
            <w:color w:val="404040" w:themeColor="text1" w:themeTint="BF"/>
          </w:rPr>
          <w:fldChar w:fldCharType="end"/>
        </w:r>
      </w:hyperlink>
    </w:p>
    <w:p w14:paraId="435BB157" w14:textId="77777777" w:rsidR="001C520D" w:rsidRPr="009E713D" w:rsidRDefault="00D55F65">
      <w:pPr>
        <w:pStyle w:val="TM2"/>
        <w:tabs>
          <w:tab w:val="right" w:leader="underscore" w:pos="9396"/>
        </w:tabs>
        <w:rPr>
          <w:rFonts w:eastAsiaTheme="minorEastAsia" w:cstheme="minorBidi"/>
          <w:b w:val="0"/>
          <w:bCs w:val="0"/>
          <w:smallCaps w:val="0"/>
          <w:noProof/>
          <w:color w:val="404040" w:themeColor="text1" w:themeTint="BF"/>
          <w:lang w:val="fr-BE" w:eastAsia="fr-BE"/>
        </w:rPr>
      </w:pPr>
      <w:hyperlink w:anchor="_Toc489441291" w:history="1">
        <w:r w:rsidR="001C520D" w:rsidRPr="009E713D">
          <w:rPr>
            <w:rStyle w:val="Lienhypertexte"/>
            <w:noProof/>
            <w:color w:val="404040" w:themeColor="text1" w:themeTint="BF"/>
          </w:rPr>
          <w:t>ANNEXE 4 : CADRE LOCAL ACTUEL</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_Toc489441291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11</w:t>
        </w:r>
        <w:r w:rsidR="001C520D" w:rsidRPr="009E713D">
          <w:rPr>
            <w:noProof/>
            <w:webHidden/>
            <w:color w:val="404040" w:themeColor="text1" w:themeTint="BF"/>
          </w:rPr>
          <w:fldChar w:fldCharType="end"/>
        </w:r>
      </w:hyperlink>
    </w:p>
    <w:p w14:paraId="2FAF279B" w14:textId="77777777" w:rsidR="001C520D" w:rsidRPr="009E713D" w:rsidRDefault="00D55F65">
      <w:pPr>
        <w:pStyle w:val="TM2"/>
        <w:tabs>
          <w:tab w:val="right" w:leader="underscore" w:pos="9396"/>
        </w:tabs>
        <w:rPr>
          <w:rFonts w:eastAsiaTheme="minorEastAsia" w:cstheme="minorBidi"/>
          <w:b w:val="0"/>
          <w:bCs w:val="0"/>
          <w:smallCaps w:val="0"/>
          <w:noProof/>
          <w:color w:val="404040" w:themeColor="text1" w:themeTint="BF"/>
          <w:lang w:val="fr-BE" w:eastAsia="fr-BE"/>
        </w:rPr>
      </w:pPr>
      <w:hyperlink w:anchor="_Toc489441292" w:history="1">
        <w:r w:rsidR="001C520D" w:rsidRPr="009E713D">
          <w:rPr>
            <w:rStyle w:val="Lienhypertexte"/>
            <w:noProof/>
            <w:color w:val="404040" w:themeColor="text1" w:themeTint="BF"/>
          </w:rPr>
          <w:t xml:space="preserve">ANNEXE 5 : FACTEURS D’ÉMISSIONS APPROUVÉS PAR LA WALLONIE POUR LES INVENTAIRES GES </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_Toc489441292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12</w:t>
        </w:r>
        <w:r w:rsidR="001C520D" w:rsidRPr="009E713D">
          <w:rPr>
            <w:noProof/>
            <w:webHidden/>
            <w:color w:val="404040" w:themeColor="text1" w:themeTint="BF"/>
          </w:rPr>
          <w:fldChar w:fldCharType="end"/>
        </w:r>
      </w:hyperlink>
    </w:p>
    <w:p w14:paraId="6D8F2658" w14:textId="77777777" w:rsidR="001C520D" w:rsidRPr="009E713D" w:rsidRDefault="00D55F65">
      <w:pPr>
        <w:pStyle w:val="TM2"/>
        <w:tabs>
          <w:tab w:val="right" w:leader="underscore" w:pos="9396"/>
        </w:tabs>
        <w:rPr>
          <w:rFonts w:eastAsiaTheme="minorEastAsia" w:cstheme="minorBidi"/>
          <w:b w:val="0"/>
          <w:bCs w:val="0"/>
          <w:smallCaps w:val="0"/>
          <w:noProof/>
          <w:color w:val="404040" w:themeColor="text1" w:themeTint="BF"/>
          <w:lang w:val="fr-BE" w:eastAsia="fr-BE"/>
        </w:rPr>
      </w:pPr>
      <w:hyperlink w:anchor="_Toc489441293" w:history="1">
        <w:r w:rsidR="001C520D" w:rsidRPr="009E713D">
          <w:rPr>
            <w:rStyle w:val="Lienhypertexte"/>
            <w:noProof/>
            <w:color w:val="404040" w:themeColor="text1" w:themeTint="BF"/>
          </w:rPr>
          <w:t>ANNEXE 6 : MODÈLE DE PAEDC</w:t>
        </w:r>
        <w:r w:rsidR="001C520D" w:rsidRPr="009E713D">
          <w:rPr>
            <w:noProof/>
            <w:webHidden/>
            <w:color w:val="404040" w:themeColor="text1" w:themeTint="BF"/>
          </w:rPr>
          <w:tab/>
        </w:r>
        <w:r w:rsidR="001C520D" w:rsidRPr="009E713D">
          <w:rPr>
            <w:noProof/>
            <w:webHidden/>
            <w:color w:val="404040" w:themeColor="text1" w:themeTint="BF"/>
          </w:rPr>
          <w:fldChar w:fldCharType="begin"/>
        </w:r>
        <w:r w:rsidR="001C520D" w:rsidRPr="009E713D">
          <w:rPr>
            <w:noProof/>
            <w:webHidden/>
            <w:color w:val="404040" w:themeColor="text1" w:themeTint="BF"/>
          </w:rPr>
          <w:instrText xml:space="preserve"> PAGEREF _Toc489441293 \h </w:instrText>
        </w:r>
        <w:r w:rsidR="001C520D" w:rsidRPr="009E713D">
          <w:rPr>
            <w:noProof/>
            <w:webHidden/>
            <w:color w:val="404040" w:themeColor="text1" w:themeTint="BF"/>
          </w:rPr>
        </w:r>
        <w:r w:rsidR="001C520D" w:rsidRPr="009E713D">
          <w:rPr>
            <w:noProof/>
            <w:webHidden/>
            <w:color w:val="404040" w:themeColor="text1" w:themeTint="BF"/>
          </w:rPr>
          <w:fldChar w:fldCharType="separate"/>
        </w:r>
        <w:r w:rsidR="001C520D" w:rsidRPr="009E713D">
          <w:rPr>
            <w:noProof/>
            <w:webHidden/>
            <w:color w:val="404040" w:themeColor="text1" w:themeTint="BF"/>
          </w:rPr>
          <w:t>13</w:t>
        </w:r>
        <w:r w:rsidR="001C520D" w:rsidRPr="009E713D">
          <w:rPr>
            <w:noProof/>
            <w:webHidden/>
            <w:color w:val="404040" w:themeColor="text1" w:themeTint="BF"/>
          </w:rPr>
          <w:fldChar w:fldCharType="end"/>
        </w:r>
      </w:hyperlink>
    </w:p>
    <w:p w14:paraId="27BEF149" w14:textId="77777777" w:rsidR="003D3F15" w:rsidRPr="009E713D" w:rsidRDefault="00B455A2" w:rsidP="00370756">
      <w:pPr>
        <w:spacing w:before="120"/>
        <w:rPr>
          <w:b/>
          <w:color w:val="404040" w:themeColor="text1" w:themeTint="BF"/>
          <w:sz w:val="20"/>
        </w:rPr>
      </w:pPr>
      <w:r w:rsidRPr="009E713D">
        <w:rPr>
          <w:rFonts w:asciiTheme="minorHAnsi" w:hAnsiTheme="minorHAnsi"/>
          <w:bCs/>
          <w:i/>
          <w:iCs/>
          <w:color w:val="404040" w:themeColor="text1" w:themeTint="BF"/>
          <w:sz w:val="20"/>
        </w:rPr>
        <w:fldChar w:fldCharType="end"/>
      </w:r>
    </w:p>
    <w:sectPr w:rsidR="003D3F15" w:rsidRPr="009E713D" w:rsidSect="00074C85">
      <w:pgSz w:w="12240" w:h="15840"/>
      <w:pgMar w:top="1418" w:right="1418" w:bottom="1418"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135432" w:date="2017-08-01T16:35:00Z" w:initials="1">
    <w:p w14:paraId="4B0D7712" w14:textId="77777777" w:rsidR="008D339D" w:rsidRDefault="008D339D">
      <w:pPr>
        <w:pStyle w:val="Commentaire"/>
      </w:pPr>
      <w:r>
        <w:rPr>
          <w:rStyle w:val="Marquedecommentaire"/>
        </w:rPr>
        <w:annotationRef/>
      </w:r>
      <w:r>
        <w:rPr>
          <w:rStyle w:val="Marquedecommentaire"/>
        </w:rPr>
        <w:t>5 ou 6 tâches</w:t>
      </w:r>
      <w:r>
        <w:t xml:space="preserve"> en fonction de l’inclusion ou non de la tâche adaptation aux changements climatiques</w:t>
      </w:r>
      <w:r w:rsidR="004D07C3">
        <w:t>. Cf. rem. préliminaire</w:t>
      </w:r>
    </w:p>
  </w:comment>
  <w:comment w:id="7" w:author="Piccirilli Sara" w:date="2015-10-28T16:08:00Z" w:initials="SPi">
    <w:p w14:paraId="5E9DBBD6" w14:textId="77777777" w:rsidR="008D339D" w:rsidRDefault="008D339D" w:rsidP="00817CEF">
      <w:pPr>
        <w:pStyle w:val="Commentaire"/>
      </w:pPr>
      <w:r>
        <w:rPr>
          <w:rStyle w:val="Marquedecommentaire"/>
        </w:rPr>
        <w:annotationRef/>
      </w:r>
      <w:r>
        <w:t>Supprimer le point a) ou b) sur base des données disponibles dans la commune</w:t>
      </w:r>
    </w:p>
  </w:comment>
  <w:comment w:id="24" w:author="135432" w:date="2017-08-01T16:36:00Z" w:initials="1">
    <w:p w14:paraId="643BF9D3" w14:textId="77777777" w:rsidR="004D07C3" w:rsidRDefault="004D07C3">
      <w:pPr>
        <w:pStyle w:val="Commentaire"/>
      </w:pPr>
      <w:r>
        <w:rPr>
          <w:rStyle w:val="Marquedecommentaire"/>
        </w:rPr>
        <w:annotationRef/>
      </w:r>
      <w:r>
        <w:t xml:space="preserve">Tâche à intégrer ou non dans le cahier des charges en fonction de la prise en charge par le gestionnaire communal. Cf. rem. préliminaire </w:t>
      </w:r>
    </w:p>
  </w:comment>
  <w:comment w:id="44" w:author="135432" w:date="2017-08-01T16:37:00Z" w:initials="1">
    <w:p w14:paraId="6BEC01DF" w14:textId="77777777" w:rsidR="004D07C3" w:rsidRDefault="004D07C3">
      <w:pPr>
        <w:pStyle w:val="Commentaire"/>
      </w:pPr>
      <w:r>
        <w:rPr>
          <w:rStyle w:val="Marquedecommentaire"/>
        </w:rPr>
        <w:annotationRef/>
      </w:r>
      <w:r>
        <w:t>Tâche à intégrer ou non dans le cahier des charges en fonction de la prise en charge par le gestionnaire communal. Cf. rem. Préliminaire.</w:t>
      </w:r>
    </w:p>
  </w:comment>
  <w:comment w:id="61" w:author="Piccirilli Sara" w:date="2015-10-30T11:06:00Z" w:initials="SPi">
    <w:p w14:paraId="5810A944" w14:textId="77777777" w:rsidR="008D339D" w:rsidRDefault="008D339D">
      <w:pPr>
        <w:pStyle w:val="Commentaire"/>
      </w:pPr>
      <w:r>
        <w:rPr>
          <w:rStyle w:val="Marquedecommentaire"/>
        </w:rPr>
        <w:annotationRef/>
      </w:r>
      <w:r w:rsidRPr="006555F7">
        <w:rPr>
          <w:b/>
          <w:bCs/>
        </w:rPr>
        <w:t>Annexe à compléter par le pouvoir adjudicateur]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0D7712" w15:done="0"/>
  <w15:commentEx w15:paraId="5E9DBBD6" w15:done="0"/>
  <w15:commentEx w15:paraId="643BF9D3" w15:done="0"/>
  <w15:commentEx w15:paraId="6BEC01DF" w15:done="0"/>
  <w15:commentEx w15:paraId="5810A9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F3588" w14:textId="77777777" w:rsidR="008D339D" w:rsidRDefault="008D339D">
      <w:r>
        <w:separator/>
      </w:r>
    </w:p>
  </w:endnote>
  <w:endnote w:type="continuationSeparator" w:id="0">
    <w:p w14:paraId="0C878DBB" w14:textId="77777777" w:rsidR="008D339D" w:rsidRDefault="008D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Bold">
    <w:altName w:val="Tah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5FF7" w14:textId="77777777" w:rsidR="008D339D" w:rsidRDefault="00B455A2">
    <w:pPr>
      <w:pStyle w:val="Pieddepage"/>
      <w:framePr w:wrap="around" w:vAnchor="text" w:hAnchor="margin" w:xAlign="right" w:y="1"/>
      <w:rPr>
        <w:rStyle w:val="Numrodepage"/>
      </w:rPr>
    </w:pPr>
    <w:r>
      <w:rPr>
        <w:rStyle w:val="Numrodepage"/>
      </w:rPr>
      <w:fldChar w:fldCharType="begin"/>
    </w:r>
    <w:r w:rsidR="008D339D">
      <w:rPr>
        <w:rStyle w:val="Numrodepage"/>
      </w:rPr>
      <w:instrText xml:space="preserve">PAGE  </w:instrText>
    </w:r>
    <w:r>
      <w:rPr>
        <w:rStyle w:val="Numrodepage"/>
      </w:rPr>
      <w:fldChar w:fldCharType="end"/>
    </w:r>
  </w:p>
  <w:p w14:paraId="54815734" w14:textId="77777777" w:rsidR="008D339D" w:rsidRDefault="008D339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122284"/>
      <w:docPartObj>
        <w:docPartGallery w:val="Page Numbers (Top of Page)"/>
        <w:docPartUnique/>
      </w:docPartObj>
    </w:sdtPr>
    <w:sdtEndPr/>
    <w:sdtContent>
      <w:p w14:paraId="4241752D" w14:textId="77777777" w:rsidR="008D339D" w:rsidRDefault="003E215F" w:rsidP="001259BF">
        <w:pPr>
          <w:framePr w:wrap="around" w:vAnchor="text" w:hAnchor="margin" w:xAlign="right" w:y="1"/>
        </w:pPr>
        <w:r>
          <w:fldChar w:fldCharType="begin"/>
        </w:r>
        <w:r>
          <w:instrText xml:space="preserve"> PAGE </w:instrText>
        </w:r>
        <w:r>
          <w:fldChar w:fldCharType="separate"/>
        </w:r>
        <w:r w:rsidR="00D55F65">
          <w:rPr>
            <w:noProof/>
          </w:rPr>
          <w:t>1</w:t>
        </w:r>
        <w:r>
          <w:rPr>
            <w:noProof/>
          </w:rPr>
          <w:fldChar w:fldCharType="end"/>
        </w:r>
        <w:r w:rsidR="008D339D">
          <w:t>/</w:t>
        </w:r>
        <w:r>
          <w:fldChar w:fldCharType="begin"/>
        </w:r>
        <w:r>
          <w:instrText xml:space="preserve"> NUMPAGES  </w:instrText>
        </w:r>
        <w:r>
          <w:fldChar w:fldCharType="separate"/>
        </w:r>
        <w:r w:rsidR="00D55F65">
          <w:rPr>
            <w:noProof/>
          </w:rPr>
          <w:t>15</w:t>
        </w:r>
        <w:r>
          <w:rPr>
            <w:noProof/>
          </w:rPr>
          <w:fldChar w:fldCharType="end"/>
        </w:r>
      </w:p>
    </w:sdtContent>
  </w:sdt>
  <w:p w14:paraId="6439051B" w14:textId="77777777" w:rsidR="008D339D" w:rsidRDefault="008D339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845F4" w14:textId="77777777" w:rsidR="008D339D" w:rsidRDefault="008D339D">
      <w:r>
        <w:separator/>
      </w:r>
    </w:p>
  </w:footnote>
  <w:footnote w:type="continuationSeparator" w:id="0">
    <w:p w14:paraId="661311AF" w14:textId="77777777" w:rsidR="008D339D" w:rsidRDefault="008D339D">
      <w:r>
        <w:continuationSeparator/>
      </w:r>
    </w:p>
  </w:footnote>
  <w:footnote w:id="1">
    <w:p w14:paraId="5DB98C9E" w14:textId="77777777" w:rsidR="008D339D" w:rsidRDefault="008D339D">
      <w:pPr>
        <w:pStyle w:val="Notedebasdepage"/>
        <w:rPr>
          <w:szCs w:val="20"/>
        </w:rPr>
      </w:pPr>
      <w:r>
        <w:rPr>
          <w:rStyle w:val="Appelnotedebasdep"/>
        </w:rPr>
        <w:footnoteRef/>
      </w:r>
      <w:r>
        <w:t xml:space="preserve"> </w:t>
      </w:r>
      <w:r w:rsidRPr="00D927DB">
        <w:rPr>
          <w:szCs w:val="20"/>
        </w:rPr>
        <w:t>Institut de Conseil En Développement Durable</w:t>
      </w:r>
    </w:p>
  </w:footnote>
  <w:footnote w:id="2">
    <w:p w14:paraId="325466D6" w14:textId="77777777" w:rsidR="008D339D" w:rsidRDefault="008D339D">
      <w:pPr>
        <w:pStyle w:val="Notedebasdepage"/>
        <w:rPr>
          <w:lang w:val="fr-BE"/>
        </w:rPr>
      </w:pPr>
      <w:r>
        <w:rPr>
          <w:rStyle w:val="Appelnotedebasdep"/>
        </w:rPr>
        <w:footnoteRef/>
      </w:r>
      <w:r>
        <w:t xml:space="preserve"> </w:t>
      </w:r>
      <w:r>
        <w:rPr>
          <w:lang w:val="fr-BE"/>
        </w:rPr>
        <w:t xml:space="preserve">Disponible gratuitement sur </w:t>
      </w:r>
      <w:hyperlink r:id="rId1" w:history="1">
        <w:r w:rsidRPr="003B4307">
          <w:rPr>
            <w:rStyle w:val="Lienhypertexte"/>
            <w:lang w:val="fr-BE"/>
          </w:rPr>
          <w:t>http://awac.be/index.php/calculateurs-autres-ressources/empreinte-carbone-des-communes</w:t>
        </w:r>
      </w:hyperlink>
    </w:p>
    <w:p w14:paraId="6AF9E69F" w14:textId="77777777" w:rsidR="008D339D" w:rsidRPr="00977DF1" w:rsidRDefault="008D339D">
      <w:pPr>
        <w:pStyle w:val="Notedebasdepage"/>
        <w:rPr>
          <w:lang w:val="fr-BE"/>
        </w:rPr>
      </w:pPr>
    </w:p>
  </w:footnote>
  <w:footnote w:id="3">
    <w:p w14:paraId="10115B86" w14:textId="77777777" w:rsidR="008D339D" w:rsidRPr="0078100F" w:rsidRDefault="008D339D">
      <w:pPr>
        <w:pStyle w:val="Notedebasdepage"/>
        <w:rPr>
          <w:lang w:val="fr-BE"/>
        </w:rPr>
      </w:pPr>
      <w:r>
        <w:rPr>
          <w:rStyle w:val="Appelnotedebasdep"/>
        </w:rPr>
        <w:footnoteRef/>
      </w:r>
      <w:r>
        <w:t xml:space="preserve"> </w:t>
      </w:r>
      <w:r w:rsidRPr="00EC0AF8">
        <w:t xml:space="preserve">Il est </w:t>
      </w:r>
      <w:r w:rsidRPr="00EC0AF8">
        <w:rPr>
          <w:lang w:val="fr-BE"/>
        </w:rPr>
        <w:t>également possible d’inclure des actions dans les secteurs suivants: stratégie, déchets, consommation éco-responsable, tourisme durable, agriculture durable, gestion durable des forêts, espaces verts, développement économique local, partenariats Nord-Sud</w:t>
      </w:r>
      <w:r>
        <w:rPr>
          <w:lang w:val="fr-B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2.1pt;height:10.35pt" coordsize="21600,21600" o:spt="100" o:bullet="t" adj="0,,0" path="" stroked="f">
        <v:stroke joinstyle="miter"/>
        <v:imagedata r:id="rId1" o:title=""/>
        <v:formulas/>
        <v:path o:connecttype="segments" textboxrect="3163,3163,18437,18437"/>
      </v:shape>
    </w:pict>
  </w:numPicBullet>
  <w:abstractNum w:abstractNumId="0" w15:restartNumberingAfterBreak="0">
    <w:nsid w:val="00000007"/>
    <w:multiLevelType w:val="multilevel"/>
    <w:tmpl w:val="0E366DAC"/>
    <w:lvl w:ilvl="0">
      <w:start w:val="2"/>
      <w:numFmt w:val="bullet"/>
      <w:pStyle w:val="puces"/>
      <w:lvlText w:val="•"/>
      <w:lvlPicBulletId w:val="0"/>
      <w:lvlJc w:val="left"/>
      <w:pPr>
        <w:tabs>
          <w:tab w:val="num" w:pos="-1247"/>
        </w:tabs>
        <w:ind w:left="-1247" w:firstLine="1815"/>
      </w:pPr>
      <w:rPr>
        <w:rFonts w:hint="default"/>
        <w:color w:val="000000"/>
        <w:position w:val="0"/>
        <w:sz w:val="24"/>
      </w:rPr>
    </w:lvl>
    <w:lvl w:ilvl="1">
      <w:start w:val="1"/>
      <w:numFmt w:val="bullet"/>
      <w:suff w:val="nothing"/>
      <w:lvlText w:val=""/>
      <w:lvlJc w:val="left"/>
      <w:pPr>
        <w:ind w:left="-1418" w:firstLine="720"/>
      </w:pPr>
      <w:rPr>
        <w:rFonts w:hint="default"/>
        <w:color w:val="000000"/>
        <w:position w:val="0"/>
        <w:sz w:val="24"/>
      </w:rPr>
    </w:lvl>
    <w:lvl w:ilvl="2">
      <w:start w:val="1"/>
      <w:numFmt w:val="bullet"/>
      <w:suff w:val="nothing"/>
      <w:lvlText w:val=""/>
      <w:lvlJc w:val="left"/>
      <w:pPr>
        <w:ind w:left="-1418" w:firstLine="1440"/>
      </w:pPr>
      <w:rPr>
        <w:rFonts w:hint="default"/>
        <w:color w:val="000000"/>
        <w:position w:val="0"/>
        <w:sz w:val="24"/>
      </w:rPr>
    </w:lvl>
    <w:lvl w:ilvl="3">
      <w:start w:val="1"/>
      <w:numFmt w:val="bullet"/>
      <w:suff w:val="nothing"/>
      <w:lvlText w:val=""/>
      <w:lvlJc w:val="left"/>
      <w:pPr>
        <w:ind w:left="-1418" w:firstLine="2160"/>
      </w:pPr>
      <w:rPr>
        <w:rFonts w:hint="default"/>
        <w:color w:val="000000"/>
        <w:position w:val="0"/>
        <w:sz w:val="24"/>
      </w:rPr>
    </w:lvl>
    <w:lvl w:ilvl="4">
      <w:start w:val="1"/>
      <w:numFmt w:val="bullet"/>
      <w:suff w:val="nothing"/>
      <w:lvlText w:val=""/>
      <w:lvlJc w:val="left"/>
      <w:pPr>
        <w:ind w:left="-1418" w:firstLine="2880"/>
      </w:pPr>
      <w:rPr>
        <w:rFonts w:hint="default"/>
        <w:color w:val="000000"/>
        <w:position w:val="0"/>
        <w:sz w:val="24"/>
      </w:rPr>
    </w:lvl>
    <w:lvl w:ilvl="5">
      <w:start w:val="1"/>
      <w:numFmt w:val="bullet"/>
      <w:suff w:val="nothing"/>
      <w:lvlText w:val=""/>
      <w:lvlJc w:val="left"/>
      <w:pPr>
        <w:ind w:left="-1418" w:firstLine="3600"/>
      </w:pPr>
      <w:rPr>
        <w:rFonts w:hint="default"/>
        <w:color w:val="000000"/>
        <w:position w:val="0"/>
        <w:sz w:val="24"/>
      </w:rPr>
    </w:lvl>
    <w:lvl w:ilvl="6">
      <w:start w:val="1"/>
      <w:numFmt w:val="bullet"/>
      <w:suff w:val="nothing"/>
      <w:lvlText w:val=""/>
      <w:lvlJc w:val="left"/>
      <w:pPr>
        <w:ind w:left="-1418" w:firstLine="4320"/>
      </w:pPr>
      <w:rPr>
        <w:rFonts w:hint="default"/>
        <w:color w:val="000000"/>
        <w:position w:val="0"/>
        <w:sz w:val="24"/>
      </w:rPr>
    </w:lvl>
    <w:lvl w:ilvl="7">
      <w:start w:val="1"/>
      <w:numFmt w:val="bullet"/>
      <w:suff w:val="nothing"/>
      <w:lvlText w:val=""/>
      <w:lvlJc w:val="left"/>
      <w:pPr>
        <w:ind w:left="-1418" w:firstLine="5040"/>
      </w:pPr>
      <w:rPr>
        <w:rFonts w:hint="default"/>
        <w:color w:val="000000"/>
        <w:position w:val="0"/>
        <w:sz w:val="24"/>
      </w:rPr>
    </w:lvl>
    <w:lvl w:ilvl="8">
      <w:start w:val="1"/>
      <w:numFmt w:val="bullet"/>
      <w:suff w:val="nothing"/>
      <w:lvlText w:val=""/>
      <w:lvlJc w:val="left"/>
      <w:pPr>
        <w:ind w:left="-1418" w:firstLine="5760"/>
      </w:pPr>
      <w:rPr>
        <w:rFonts w:hint="default"/>
        <w:color w:val="000000"/>
        <w:position w:val="0"/>
        <w:sz w:val="24"/>
      </w:rPr>
    </w:lvl>
  </w:abstractNum>
  <w:abstractNum w:abstractNumId="1" w15:restartNumberingAfterBreak="0">
    <w:nsid w:val="00000012"/>
    <w:multiLevelType w:val="singleLevel"/>
    <w:tmpl w:val="00000012"/>
    <w:name w:val="WW8Num105"/>
    <w:lvl w:ilvl="0">
      <w:numFmt w:val="bullet"/>
      <w:lvlText w:val="-"/>
      <w:lvlJc w:val="left"/>
      <w:pPr>
        <w:tabs>
          <w:tab w:val="num" w:pos="170"/>
        </w:tabs>
        <w:ind w:left="170" w:hanging="170"/>
      </w:pPr>
      <w:rPr>
        <w:rFonts w:ascii="StarSymbol" w:hAnsi="StarSymbol"/>
      </w:rPr>
    </w:lvl>
  </w:abstractNum>
  <w:abstractNum w:abstractNumId="2" w15:restartNumberingAfterBreak="0">
    <w:nsid w:val="01E71F6A"/>
    <w:multiLevelType w:val="hybridMultilevel"/>
    <w:tmpl w:val="D81642F4"/>
    <w:lvl w:ilvl="0" w:tplc="B0AAE736">
      <w:numFmt w:val="bullet"/>
      <w:lvlText w:val="-"/>
      <w:lvlJc w:val="left"/>
      <w:pPr>
        <w:ind w:left="720" w:hanging="360"/>
      </w:pPr>
      <w:rPr>
        <w:rFonts w:ascii="Times New Roman" w:eastAsia="Times New Roman" w:hAnsi="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604F28"/>
    <w:multiLevelType w:val="hybridMultilevel"/>
    <w:tmpl w:val="FD286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394331"/>
    <w:multiLevelType w:val="multilevel"/>
    <w:tmpl w:val="BE8C89CE"/>
    <w:lvl w:ilvl="0">
      <w:start w:val="2"/>
      <w:numFmt w:val="bullet"/>
      <w:lvlText w:val="-"/>
      <w:lvlJc w:val="left"/>
      <w:pPr>
        <w:ind w:left="720" w:hanging="360"/>
      </w:pPr>
      <w:rPr>
        <w:rFonts w:ascii="Tahoma" w:eastAsia="Times New Roman" w:hAnsi="Tahoma"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0110612"/>
    <w:multiLevelType w:val="singleLevel"/>
    <w:tmpl w:val="2BC6CF78"/>
    <w:lvl w:ilvl="0">
      <w:start w:val="1"/>
      <w:numFmt w:val="bullet"/>
      <w:lvlText w:val="-"/>
      <w:lvlJc w:val="left"/>
      <w:pPr>
        <w:tabs>
          <w:tab w:val="num" w:pos="1068"/>
        </w:tabs>
        <w:ind w:left="1068" w:hanging="360"/>
      </w:pPr>
      <w:rPr>
        <w:rFonts w:hint="default"/>
      </w:rPr>
    </w:lvl>
  </w:abstractNum>
  <w:abstractNum w:abstractNumId="6" w15:restartNumberingAfterBreak="0">
    <w:nsid w:val="13751586"/>
    <w:multiLevelType w:val="multilevel"/>
    <w:tmpl w:val="EF38BB98"/>
    <w:lvl w:ilvl="0">
      <w:start w:val="1"/>
      <w:numFmt w:val="bullet"/>
      <w:lvlText w:val=""/>
      <w:lvlJc w:val="left"/>
      <w:pPr>
        <w:ind w:left="720" w:hanging="360"/>
      </w:pPr>
      <w:rPr>
        <w:rFonts w:ascii="Symbol" w:hAnsi="Symbol"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38C07C7"/>
    <w:multiLevelType w:val="hybridMultilevel"/>
    <w:tmpl w:val="16C85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8F7939"/>
    <w:multiLevelType w:val="hybridMultilevel"/>
    <w:tmpl w:val="7E90FB66"/>
    <w:lvl w:ilvl="0" w:tplc="8A100C4E">
      <w:start w:val="1"/>
      <w:numFmt w:val="bullet"/>
      <w:lvlText w:val=""/>
      <w:lvlJc w:val="left"/>
      <w:pPr>
        <w:ind w:left="720" w:hanging="360"/>
      </w:pPr>
      <w:rPr>
        <w:rFonts w:ascii="Symbol" w:hAnsi="Symbol" w:hint="default"/>
      </w:rPr>
    </w:lvl>
    <w:lvl w:ilvl="1" w:tplc="E34C61AA">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3BF4C4A"/>
    <w:multiLevelType w:val="hybridMultilevel"/>
    <w:tmpl w:val="FEE4FAAA"/>
    <w:lvl w:ilvl="0" w:tplc="B0AAE736">
      <w:numFmt w:val="bullet"/>
      <w:lvlText w:val="-"/>
      <w:lvlJc w:val="left"/>
      <w:pPr>
        <w:ind w:left="720" w:hanging="360"/>
      </w:pPr>
      <w:rPr>
        <w:rFonts w:ascii="Times New Roman" w:eastAsia="Times New Roman" w:hAnsi="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6C597F"/>
    <w:multiLevelType w:val="hybridMultilevel"/>
    <w:tmpl w:val="33FA6C0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17E25F17"/>
    <w:multiLevelType w:val="hybridMultilevel"/>
    <w:tmpl w:val="98DA6FA4"/>
    <w:lvl w:ilvl="0" w:tplc="95926BCE">
      <w:start w:val="2"/>
      <w:numFmt w:val="bullet"/>
      <w:lvlText w:val="-"/>
      <w:lvlJc w:val="left"/>
      <w:pPr>
        <w:ind w:left="1068" w:hanging="360"/>
      </w:pPr>
      <w:rPr>
        <w:rFonts w:ascii="Tahoma" w:eastAsia="Times New Roman" w:hAnsi="Tahoma"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1D4E0253"/>
    <w:multiLevelType w:val="hybridMultilevel"/>
    <w:tmpl w:val="6AA4A4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DC6662C"/>
    <w:multiLevelType w:val="hybridMultilevel"/>
    <w:tmpl w:val="42702556"/>
    <w:lvl w:ilvl="0" w:tplc="64E62BD6">
      <w:numFmt w:val="bullet"/>
      <w:lvlText w:val="-"/>
      <w:lvlJc w:val="left"/>
      <w:pPr>
        <w:ind w:left="720" w:hanging="360"/>
      </w:pPr>
      <w:rPr>
        <w:rFonts w:asciiTheme="minorHAnsi" w:eastAsia="Times New Roman" w:hAnsi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02D148B"/>
    <w:multiLevelType w:val="hybridMultilevel"/>
    <w:tmpl w:val="C9009D20"/>
    <w:lvl w:ilvl="0" w:tplc="57BAF8F6">
      <w:start w:val="2"/>
      <w:numFmt w:val="bullet"/>
      <w:lvlText w:val="-"/>
      <w:lvlJc w:val="left"/>
      <w:pPr>
        <w:ind w:left="720" w:hanging="360"/>
      </w:pPr>
      <w:rPr>
        <w:rFonts w:asciiTheme="minorHAnsi" w:eastAsia="Times New Roman" w:hAnsiTheme="minorHAnsi" w:hint="default"/>
        <w:b w:val="0"/>
      </w:rPr>
    </w:lvl>
    <w:lvl w:ilvl="1" w:tplc="080C0003">
      <w:start w:val="1"/>
      <w:numFmt w:val="bullet"/>
      <w:lvlText w:val="o"/>
      <w:lvlJc w:val="left"/>
      <w:pPr>
        <w:ind w:left="1440" w:hanging="360"/>
      </w:pPr>
      <w:rPr>
        <w:rFonts w:ascii="Courier New" w:hAnsi="Courier New" w:cs="Courier New" w:hint="default"/>
      </w:rPr>
    </w:lvl>
    <w:lvl w:ilvl="2" w:tplc="B0AAE736">
      <w:numFmt w:val="bullet"/>
      <w:lvlText w:val="-"/>
      <w:lvlJc w:val="left"/>
      <w:pPr>
        <w:ind w:left="2160" w:hanging="360"/>
      </w:pPr>
      <w:rPr>
        <w:rFonts w:ascii="Times New Roman" w:eastAsia="Times New Roman" w:hAnsi="Times New Roman" w:hint="default"/>
        <w:b/>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07679F5"/>
    <w:multiLevelType w:val="hybridMultilevel"/>
    <w:tmpl w:val="211A34E2"/>
    <w:lvl w:ilvl="0" w:tplc="28501266">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20B4360"/>
    <w:multiLevelType w:val="hybridMultilevel"/>
    <w:tmpl w:val="A6E62F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4714CF9"/>
    <w:multiLevelType w:val="hybridMultilevel"/>
    <w:tmpl w:val="82989AAA"/>
    <w:lvl w:ilvl="0" w:tplc="28501266">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66810EE"/>
    <w:multiLevelType w:val="hybridMultilevel"/>
    <w:tmpl w:val="7F4AA1AC"/>
    <w:lvl w:ilvl="0" w:tplc="8C3EA0DE">
      <w:start w:val="1"/>
      <w:numFmt w:val="upperLetter"/>
      <w:pStyle w:val="Titre2"/>
      <w:lvlText w:val="%1."/>
      <w:lvlJc w:val="left"/>
      <w:pPr>
        <w:tabs>
          <w:tab w:val="num" w:pos="1068"/>
        </w:tabs>
        <w:ind w:left="1068" w:hanging="360"/>
      </w:pPr>
      <w:rPr>
        <w:rFonts w:cs="Times New Roman" w:hint="default"/>
      </w:rPr>
    </w:lvl>
    <w:lvl w:ilvl="1" w:tplc="D27EC4D0">
      <w:start w:val="1"/>
      <w:numFmt w:val="decimal"/>
      <w:lvlText w:val="%2."/>
      <w:lvlJc w:val="left"/>
      <w:pPr>
        <w:tabs>
          <w:tab w:val="num" w:pos="1788"/>
        </w:tabs>
        <w:ind w:left="1788" w:hanging="360"/>
      </w:pPr>
      <w:rPr>
        <w:rFonts w:cs="Times New Roman" w:hint="default"/>
      </w:rPr>
    </w:lvl>
    <w:lvl w:ilvl="2" w:tplc="0B7840A8" w:tentative="1">
      <w:start w:val="1"/>
      <w:numFmt w:val="lowerRoman"/>
      <w:lvlText w:val="%3."/>
      <w:lvlJc w:val="right"/>
      <w:pPr>
        <w:tabs>
          <w:tab w:val="num" w:pos="2508"/>
        </w:tabs>
        <w:ind w:left="2508" w:hanging="180"/>
      </w:pPr>
      <w:rPr>
        <w:rFonts w:cs="Times New Roman"/>
      </w:rPr>
    </w:lvl>
    <w:lvl w:ilvl="3" w:tplc="E3FCB92E" w:tentative="1">
      <w:start w:val="1"/>
      <w:numFmt w:val="decimal"/>
      <w:lvlText w:val="%4."/>
      <w:lvlJc w:val="left"/>
      <w:pPr>
        <w:tabs>
          <w:tab w:val="num" w:pos="3228"/>
        </w:tabs>
        <w:ind w:left="3228" w:hanging="360"/>
      </w:pPr>
      <w:rPr>
        <w:rFonts w:cs="Times New Roman"/>
      </w:rPr>
    </w:lvl>
    <w:lvl w:ilvl="4" w:tplc="A5A8B734" w:tentative="1">
      <w:start w:val="1"/>
      <w:numFmt w:val="lowerLetter"/>
      <w:lvlText w:val="%5."/>
      <w:lvlJc w:val="left"/>
      <w:pPr>
        <w:tabs>
          <w:tab w:val="num" w:pos="3948"/>
        </w:tabs>
        <w:ind w:left="3948" w:hanging="360"/>
      </w:pPr>
      <w:rPr>
        <w:rFonts w:cs="Times New Roman"/>
      </w:rPr>
    </w:lvl>
    <w:lvl w:ilvl="5" w:tplc="E73470AA" w:tentative="1">
      <w:start w:val="1"/>
      <w:numFmt w:val="lowerRoman"/>
      <w:lvlText w:val="%6."/>
      <w:lvlJc w:val="right"/>
      <w:pPr>
        <w:tabs>
          <w:tab w:val="num" w:pos="4668"/>
        </w:tabs>
        <w:ind w:left="4668" w:hanging="180"/>
      </w:pPr>
      <w:rPr>
        <w:rFonts w:cs="Times New Roman"/>
      </w:rPr>
    </w:lvl>
    <w:lvl w:ilvl="6" w:tplc="9CD05B82" w:tentative="1">
      <w:start w:val="1"/>
      <w:numFmt w:val="decimal"/>
      <w:lvlText w:val="%7."/>
      <w:lvlJc w:val="left"/>
      <w:pPr>
        <w:tabs>
          <w:tab w:val="num" w:pos="5388"/>
        </w:tabs>
        <w:ind w:left="5388" w:hanging="360"/>
      </w:pPr>
      <w:rPr>
        <w:rFonts w:cs="Times New Roman"/>
      </w:rPr>
    </w:lvl>
    <w:lvl w:ilvl="7" w:tplc="18421A62" w:tentative="1">
      <w:start w:val="1"/>
      <w:numFmt w:val="lowerLetter"/>
      <w:lvlText w:val="%8."/>
      <w:lvlJc w:val="left"/>
      <w:pPr>
        <w:tabs>
          <w:tab w:val="num" w:pos="6108"/>
        </w:tabs>
        <w:ind w:left="6108" w:hanging="360"/>
      </w:pPr>
      <w:rPr>
        <w:rFonts w:cs="Times New Roman"/>
      </w:rPr>
    </w:lvl>
    <w:lvl w:ilvl="8" w:tplc="63E6FB18" w:tentative="1">
      <w:start w:val="1"/>
      <w:numFmt w:val="lowerRoman"/>
      <w:lvlText w:val="%9."/>
      <w:lvlJc w:val="right"/>
      <w:pPr>
        <w:tabs>
          <w:tab w:val="num" w:pos="6828"/>
        </w:tabs>
        <w:ind w:left="6828" w:hanging="180"/>
      </w:pPr>
      <w:rPr>
        <w:rFonts w:cs="Times New Roman"/>
      </w:rPr>
    </w:lvl>
  </w:abstractNum>
  <w:abstractNum w:abstractNumId="19" w15:restartNumberingAfterBreak="0">
    <w:nsid w:val="279B143A"/>
    <w:multiLevelType w:val="hybridMultilevel"/>
    <w:tmpl w:val="4D729F52"/>
    <w:lvl w:ilvl="0" w:tplc="B0AAE736">
      <w:numFmt w:val="bullet"/>
      <w:lvlText w:val="-"/>
      <w:lvlJc w:val="left"/>
      <w:pPr>
        <w:ind w:left="720" w:hanging="360"/>
      </w:pPr>
      <w:rPr>
        <w:rFonts w:ascii="Times New Roman" w:eastAsia="Times New Roman" w:hAnsi="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81C6E4F"/>
    <w:multiLevelType w:val="hybridMultilevel"/>
    <w:tmpl w:val="CC0EAC16"/>
    <w:lvl w:ilvl="0" w:tplc="080C000F">
      <w:start w:val="1"/>
      <w:numFmt w:val="decimal"/>
      <w:lvlText w:val="%1."/>
      <w:lvlJc w:val="left"/>
      <w:pPr>
        <w:tabs>
          <w:tab w:val="num" w:pos="720"/>
        </w:tabs>
        <w:ind w:left="720" w:hanging="360"/>
      </w:pPr>
      <w:rPr>
        <w:rFonts w:hint="default"/>
      </w:rPr>
    </w:lvl>
    <w:lvl w:ilvl="1" w:tplc="E34C61AA">
      <w:start w:val="1"/>
      <w:numFmt w:val="bullet"/>
      <w:lvlText w:val=""/>
      <w:lvlJc w:val="left"/>
      <w:pPr>
        <w:tabs>
          <w:tab w:val="num" w:pos="1440"/>
        </w:tabs>
        <w:ind w:left="1440" w:hanging="360"/>
      </w:pPr>
      <w:rPr>
        <w:rFonts w:ascii="Symbol" w:hAnsi="Symbol" w:hint="default"/>
      </w:rPr>
    </w:lvl>
    <w:lvl w:ilvl="2" w:tplc="E34C61AA">
      <w:start w:val="1"/>
      <w:numFmt w:val="bullet"/>
      <w:lvlText w:val=""/>
      <w:lvlJc w:val="left"/>
      <w:pPr>
        <w:tabs>
          <w:tab w:val="num" w:pos="2160"/>
        </w:tabs>
        <w:ind w:left="2160" w:hanging="360"/>
      </w:pPr>
      <w:rPr>
        <w:rFonts w:ascii="Symbol" w:hAnsi="Symbol" w:hint="default"/>
      </w:rPr>
    </w:lvl>
    <w:lvl w:ilvl="3" w:tplc="4D089B34" w:tentative="1">
      <w:start w:val="1"/>
      <w:numFmt w:val="bullet"/>
      <w:lvlText w:val=""/>
      <w:lvlJc w:val="left"/>
      <w:pPr>
        <w:tabs>
          <w:tab w:val="num" w:pos="2880"/>
        </w:tabs>
        <w:ind w:left="2880" w:hanging="360"/>
      </w:pPr>
      <w:rPr>
        <w:rFonts w:ascii="Symbol" w:hAnsi="Symbol" w:hint="default"/>
      </w:rPr>
    </w:lvl>
    <w:lvl w:ilvl="4" w:tplc="9158736C" w:tentative="1">
      <w:start w:val="1"/>
      <w:numFmt w:val="bullet"/>
      <w:lvlText w:val="o"/>
      <w:lvlJc w:val="left"/>
      <w:pPr>
        <w:tabs>
          <w:tab w:val="num" w:pos="3600"/>
        </w:tabs>
        <w:ind w:left="3600" w:hanging="360"/>
      </w:pPr>
      <w:rPr>
        <w:rFonts w:ascii="Courier New" w:hAnsi="Courier New" w:hint="default"/>
      </w:rPr>
    </w:lvl>
    <w:lvl w:ilvl="5" w:tplc="65746FCE" w:tentative="1">
      <w:start w:val="1"/>
      <w:numFmt w:val="bullet"/>
      <w:lvlText w:val=""/>
      <w:lvlJc w:val="left"/>
      <w:pPr>
        <w:tabs>
          <w:tab w:val="num" w:pos="4320"/>
        </w:tabs>
        <w:ind w:left="4320" w:hanging="360"/>
      </w:pPr>
      <w:rPr>
        <w:rFonts w:ascii="Wingdings" w:hAnsi="Wingdings" w:hint="default"/>
      </w:rPr>
    </w:lvl>
    <w:lvl w:ilvl="6" w:tplc="B428E622" w:tentative="1">
      <w:start w:val="1"/>
      <w:numFmt w:val="bullet"/>
      <w:lvlText w:val=""/>
      <w:lvlJc w:val="left"/>
      <w:pPr>
        <w:tabs>
          <w:tab w:val="num" w:pos="5040"/>
        </w:tabs>
        <w:ind w:left="5040" w:hanging="360"/>
      </w:pPr>
      <w:rPr>
        <w:rFonts w:ascii="Symbol" w:hAnsi="Symbol" w:hint="default"/>
      </w:rPr>
    </w:lvl>
    <w:lvl w:ilvl="7" w:tplc="673CEB04" w:tentative="1">
      <w:start w:val="1"/>
      <w:numFmt w:val="bullet"/>
      <w:lvlText w:val="o"/>
      <w:lvlJc w:val="left"/>
      <w:pPr>
        <w:tabs>
          <w:tab w:val="num" w:pos="5760"/>
        </w:tabs>
        <w:ind w:left="5760" w:hanging="360"/>
      </w:pPr>
      <w:rPr>
        <w:rFonts w:ascii="Courier New" w:hAnsi="Courier New" w:hint="default"/>
      </w:rPr>
    </w:lvl>
    <w:lvl w:ilvl="8" w:tplc="BA2CB4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645548"/>
    <w:multiLevelType w:val="hybridMultilevel"/>
    <w:tmpl w:val="DCAE9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CB150D2"/>
    <w:multiLevelType w:val="hybridMultilevel"/>
    <w:tmpl w:val="897834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3626862"/>
    <w:multiLevelType w:val="hybridMultilevel"/>
    <w:tmpl w:val="6E16BD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397554E"/>
    <w:multiLevelType w:val="hybridMultilevel"/>
    <w:tmpl w:val="B1B2AF44"/>
    <w:lvl w:ilvl="0" w:tplc="537E769E">
      <w:start w:val="2"/>
      <w:numFmt w:val="bullet"/>
      <w:lvlText w:val="-"/>
      <w:lvlJc w:val="left"/>
      <w:pPr>
        <w:ind w:left="720" w:hanging="360"/>
      </w:pPr>
      <w:rPr>
        <w:rFonts w:asciiTheme="minorHAnsi" w:eastAsia="Times New Roman" w:hAnsiTheme="minorHAns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6784A40"/>
    <w:multiLevelType w:val="hybridMultilevel"/>
    <w:tmpl w:val="9162CE34"/>
    <w:lvl w:ilvl="0" w:tplc="2BC6CF78">
      <w:start w:val="1"/>
      <w:numFmt w:val="bullet"/>
      <w:lvlText w:val="-"/>
      <w:lvlJc w:val="left"/>
      <w:pPr>
        <w:ind w:left="1060" w:hanging="360"/>
      </w:pPr>
      <w:rPr>
        <w:rFonts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26" w15:restartNumberingAfterBreak="0">
    <w:nsid w:val="36C9697A"/>
    <w:multiLevelType w:val="multilevel"/>
    <w:tmpl w:val="C20CCBA6"/>
    <w:lvl w:ilvl="0">
      <w:start w:val="1"/>
      <w:numFmt w:val="decimal"/>
      <w:pStyle w:val="Titre"/>
      <w:lvlText w:val="%1."/>
      <w:lvlJc w:val="left"/>
      <w:pPr>
        <w:ind w:left="360" w:hanging="360"/>
      </w:pPr>
      <w:rPr>
        <w:rFonts w:hint="default"/>
      </w:rPr>
    </w:lvl>
    <w:lvl w:ilvl="1">
      <w:start w:val="1"/>
      <w:numFmt w:val="decimal"/>
      <w:pStyle w:val="Sous-titre"/>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9D310DF"/>
    <w:multiLevelType w:val="hybridMultilevel"/>
    <w:tmpl w:val="937C7968"/>
    <w:lvl w:ilvl="0" w:tplc="080C000F">
      <w:start w:val="1"/>
      <w:numFmt w:val="decimal"/>
      <w:lvlText w:val="%1."/>
      <w:lvlJc w:val="left"/>
      <w:pPr>
        <w:ind w:left="720" w:hanging="360"/>
      </w:pPr>
    </w:lvl>
    <w:lvl w:ilvl="1" w:tplc="E34C61AA">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EAD29BD"/>
    <w:multiLevelType w:val="hybridMultilevel"/>
    <w:tmpl w:val="DFDA3206"/>
    <w:lvl w:ilvl="0" w:tplc="28501266">
      <w:numFmt w:val="bullet"/>
      <w:lvlText w:val="-"/>
      <w:lvlJc w:val="left"/>
      <w:pPr>
        <w:tabs>
          <w:tab w:val="num" w:pos="720"/>
        </w:tabs>
        <w:ind w:left="720" w:hanging="360"/>
      </w:pPr>
      <w:rPr>
        <w:rFonts w:ascii="Times New Roman" w:eastAsia="Times New Roman" w:hAnsi="Times New Roman" w:hint="default"/>
      </w:rPr>
    </w:lvl>
    <w:lvl w:ilvl="1" w:tplc="E34C61AA">
      <w:start w:val="1"/>
      <w:numFmt w:val="bullet"/>
      <w:lvlText w:val=""/>
      <w:lvlJc w:val="left"/>
      <w:pPr>
        <w:tabs>
          <w:tab w:val="num" w:pos="2912"/>
        </w:tabs>
        <w:ind w:left="2912" w:hanging="360"/>
      </w:pPr>
      <w:rPr>
        <w:rFonts w:ascii="Symbol" w:hAnsi="Symbol" w:hint="default"/>
      </w:rPr>
    </w:lvl>
    <w:lvl w:ilvl="2" w:tplc="E34C61AA">
      <w:start w:val="1"/>
      <w:numFmt w:val="bullet"/>
      <w:lvlText w:val=""/>
      <w:lvlJc w:val="left"/>
      <w:pPr>
        <w:tabs>
          <w:tab w:val="num" w:pos="2160"/>
        </w:tabs>
        <w:ind w:left="2160" w:hanging="360"/>
      </w:pPr>
      <w:rPr>
        <w:rFonts w:ascii="Symbol" w:hAnsi="Symbol" w:hint="default"/>
      </w:rPr>
    </w:lvl>
    <w:lvl w:ilvl="3" w:tplc="4D089B34" w:tentative="1">
      <w:start w:val="1"/>
      <w:numFmt w:val="bullet"/>
      <w:lvlText w:val=""/>
      <w:lvlJc w:val="left"/>
      <w:pPr>
        <w:tabs>
          <w:tab w:val="num" w:pos="2880"/>
        </w:tabs>
        <w:ind w:left="2880" w:hanging="360"/>
      </w:pPr>
      <w:rPr>
        <w:rFonts w:ascii="Symbol" w:hAnsi="Symbol" w:hint="default"/>
      </w:rPr>
    </w:lvl>
    <w:lvl w:ilvl="4" w:tplc="9158736C" w:tentative="1">
      <w:start w:val="1"/>
      <w:numFmt w:val="bullet"/>
      <w:lvlText w:val="o"/>
      <w:lvlJc w:val="left"/>
      <w:pPr>
        <w:tabs>
          <w:tab w:val="num" w:pos="3600"/>
        </w:tabs>
        <w:ind w:left="3600" w:hanging="360"/>
      </w:pPr>
      <w:rPr>
        <w:rFonts w:ascii="Courier New" w:hAnsi="Courier New" w:hint="default"/>
      </w:rPr>
    </w:lvl>
    <w:lvl w:ilvl="5" w:tplc="65746FCE" w:tentative="1">
      <w:start w:val="1"/>
      <w:numFmt w:val="bullet"/>
      <w:lvlText w:val=""/>
      <w:lvlJc w:val="left"/>
      <w:pPr>
        <w:tabs>
          <w:tab w:val="num" w:pos="4320"/>
        </w:tabs>
        <w:ind w:left="4320" w:hanging="360"/>
      </w:pPr>
      <w:rPr>
        <w:rFonts w:ascii="Wingdings" w:hAnsi="Wingdings" w:hint="default"/>
      </w:rPr>
    </w:lvl>
    <w:lvl w:ilvl="6" w:tplc="B428E622" w:tentative="1">
      <w:start w:val="1"/>
      <w:numFmt w:val="bullet"/>
      <w:lvlText w:val=""/>
      <w:lvlJc w:val="left"/>
      <w:pPr>
        <w:tabs>
          <w:tab w:val="num" w:pos="5040"/>
        </w:tabs>
        <w:ind w:left="5040" w:hanging="360"/>
      </w:pPr>
      <w:rPr>
        <w:rFonts w:ascii="Symbol" w:hAnsi="Symbol" w:hint="default"/>
      </w:rPr>
    </w:lvl>
    <w:lvl w:ilvl="7" w:tplc="673CEB04" w:tentative="1">
      <w:start w:val="1"/>
      <w:numFmt w:val="bullet"/>
      <w:lvlText w:val="o"/>
      <w:lvlJc w:val="left"/>
      <w:pPr>
        <w:tabs>
          <w:tab w:val="num" w:pos="5760"/>
        </w:tabs>
        <w:ind w:left="5760" w:hanging="360"/>
      </w:pPr>
      <w:rPr>
        <w:rFonts w:ascii="Courier New" w:hAnsi="Courier New" w:hint="default"/>
      </w:rPr>
    </w:lvl>
    <w:lvl w:ilvl="8" w:tplc="BA2CB4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126280"/>
    <w:multiLevelType w:val="hybridMultilevel"/>
    <w:tmpl w:val="18586A40"/>
    <w:lvl w:ilvl="0" w:tplc="95926BCE">
      <w:start w:val="2"/>
      <w:numFmt w:val="bullet"/>
      <w:lvlText w:val="-"/>
      <w:lvlJc w:val="left"/>
      <w:pPr>
        <w:ind w:left="720" w:hanging="360"/>
      </w:pPr>
      <w:rPr>
        <w:rFonts w:ascii="Tahoma" w:eastAsia="Times New Roman" w:hAnsi="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3765793"/>
    <w:multiLevelType w:val="hybridMultilevel"/>
    <w:tmpl w:val="627A70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B0AAE736">
      <w:numFmt w:val="bullet"/>
      <w:lvlText w:val="-"/>
      <w:lvlJc w:val="left"/>
      <w:pPr>
        <w:ind w:left="2160" w:hanging="360"/>
      </w:pPr>
      <w:rPr>
        <w:rFonts w:ascii="Times New Roman" w:eastAsia="Times New Roman" w:hAnsi="Times New Roman" w:hint="default"/>
        <w:b/>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44268DB"/>
    <w:multiLevelType w:val="hybridMultilevel"/>
    <w:tmpl w:val="AEE06B4A"/>
    <w:lvl w:ilvl="0" w:tplc="080C000F">
      <w:start w:val="1"/>
      <w:numFmt w:val="decimal"/>
      <w:pStyle w:val="ER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71E1BC5"/>
    <w:multiLevelType w:val="hybridMultilevel"/>
    <w:tmpl w:val="305A5FC4"/>
    <w:lvl w:ilvl="0" w:tplc="E34C61AA">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3" w15:restartNumberingAfterBreak="0">
    <w:nsid w:val="478B5466"/>
    <w:multiLevelType w:val="hybridMultilevel"/>
    <w:tmpl w:val="28FEF316"/>
    <w:lvl w:ilvl="0" w:tplc="8A100C4E">
      <w:start w:val="1"/>
      <w:numFmt w:val="bullet"/>
      <w:lvlText w:val=""/>
      <w:lvlJc w:val="left"/>
      <w:pPr>
        <w:ind w:left="720" w:hanging="360"/>
      </w:pPr>
      <w:rPr>
        <w:rFonts w:ascii="Symbol" w:hAnsi="Symbol" w:hint="default"/>
      </w:rPr>
    </w:lvl>
    <w:lvl w:ilvl="1" w:tplc="E34C61AA">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483276E4"/>
    <w:multiLevelType w:val="hybridMultilevel"/>
    <w:tmpl w:val="16AC3FEE"/>
    <w:lvl w:ilvl="0" w:tplc="E34C61AA">
      <w:start w:val="1"/>
      <w:numFmt w:val="bullet"/>
      <w:lvlText w:val=""/>
      <w:lvlJc w:val="left"/>
      <w:pPr>
        <w:tabs>
          <w:tab w:val="num" w:pos="360"/>
        </w:tabs>
        <w:ind w:left="360" w:hanging="360"/>
      </w:pPr>
      <w:rPr>
        <w:rFonts w:ascii="Symbol" w:hAnsi="Symbol" w:hint="default"/>
      </w:rPr>
    </w:lvl>
    <w:lvl w:ilvl="1" w:tplc="080C0003">
      <w:start w:val="1"/>
      <w:numFmt w:val="bullet"/>
      <w:lvlText w:val="o"/>
      <w:lvlJc w:val="left"/>
      <w:pPr>
        <w:ind w:left="360" w:hanging="360"/>
      </w:pPr>
      <w:rPr>
        <w:rFonts w:ascii="Courier New" w:hAnsi="Courier New" w:cs="Courier New" w:hint="default"/>
      </w:rPr>
    </w:lvl>
    <w:lvl w:ilvl="2" w:tplc="080C0003">
      <w:start w:val="1"/>
      <w:numFmt w:val="bullet"/>
      <w:lvlText w:val="o"/>
      <w:lvlJc w:val="left"/>
      <w:pPr>
        <w:ind w:left="1080" w:hanging="360"/>
      </w:pPr>
      <w:rPr>
        <w:rFonts w:ascii="Courier New" w:hAnsi="Courier New" w:cs="Courier New" w:hint="default"/>
      </w:rPr>
    </w:lvl>
    <w:lvl w:ilvl="3" w:tplc="080C0001" w:tentative="1">
      <w:start w:val="1"/>
      <w:numFmt w:val="bullet"/>
      <w:lvlText w:val=""/>
      <w:lvlJc w:val="left"/>
      <w:pPr>
        <w:ind w:left="1800" w:hanging="360"/>
      </w:pPr>
      <w:rPr>
        <w:rFonts w:ascii="Symbol" w:hAnsi="Symbol" w:hint="default"/>
      </w:rPr>
    </w:lvl>
    <w:lvl w:ilvl="4" w:tplc="080C0003" w:tentative="1">
      <w:start w:val="1"/>
      <w:numFmt w:val="bullet"/>
      <w:lvlText w:val="o"/>
      <w:lvlJc w:val="left"/>
      <w:pPr>
        <w:ind w:left="2520" w:hanging="360"/>
      </w:pPr>
      <w:rPr>
        <w:rFonts w:ascii="Courier New" w:hAnsi="Courier New" w:cs="Courier New" w:hint="default"/>
      </w:rPr>
    </w:lvl>
    <w:lvl w:ilvl="5" w:tplc="080C0005" w:tentative="1">
      <w:start w:val="1"/>
      <w:numFmt w:val="bullet"/>
      <w:lvlText w:val=""/>
      <w:lvlJc w:val="left"/>
      <w:pPr>
        <w:ind w:left="3240" w:hanging="360"/>
      </w:pPr>
      <w:rPr>
        <w:rFonts w:ascii="Wingdings" w:hAnsi="Wingdings" w:hint="default"/>
      </w:rPr>
    </w:lvl>
    <w:lvl w:ilvl="6" w:tplc="080C0001" w:tentative="1">
      <w:start w:val="1"/>
      <w:numFmt w:val="bullet"/>
      <w:lvlText w:val=""/>
      <w:lvlJc w:val="left"/>
      <w:pPr>
        <w:ind w:left="3960" w:hanging="360"/>
      </w:pPr>
      <w:rPr>
        <w:rFonts w:ascii="Symbol" w:hAnsi="Symbol" w:hint="default"/>
      </w:rPr>
    </w:lvl>
    <w:lvl w:ilvl="7" w:tplc="080C0003" w:tentative="1">
      <w:start w:val="1"/>
      <w:numFmt w:val="bullet"/>
      <w:lvlText w:val="o"/>
      <w:lvlJc w:val="left"/>
      <w:pPr>
        <w:ind w:left="4680" w:hanging="360"/>
      </w:pPr>
      <w:rPr>
        <w:rFonts w:ascii="Courier New" w:hAnsi="Courier New" w:cs="Courier New" w:hint="default"/>
      </w:rPr>
    </w:lvl>
    <w:lvl w:ilvl="8" w:tplc="080C0005" w:tentative="1">
      <w:start w:val="1"/>
      <w:numFmt w:val="bullet"/>
      <w:lvlText w:val=""/>
      <w:lvlJc w:val="left"/>
      <w:pPr>
        <w:ind w:left="5400" w:hanging="360"/>
      </w:pPr>
      <w:rPr>
        <w:rFonts w:ascii="Wingdings" w:hAnsi="Wingdings" w:hint="default"/>
      </w:rPr>
    </w:lvl>
  </w:abstractNum>
  <w:abstractNum w:abstractNumId="35" w15:restartNumberingAfterBreak="0">
    <w:nsid w:val="5CEC2520"/>
    <w:multiLevelType w:val="hybridMultilevel"/>
    <w:tmpl w:val="00285554"/>
    <w:lvl w:ilvl="0" w:tplc="FFFFFFFF">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F3D6C38"/>
    <w:multiLevelType w:val="hybridMultilevel"/>
    <w:tmpl w:val="ADF40916"/>
    <w:lvl w:ilvl="0" w:tplc="E5C09498">
      <w:start w:val="2"/>
      <w:numFmt w:val="bullet"/>
      <w:lvlText w:val="-"/>
      <w:lvlJc w:val="left"/>
      <w:pPr>
        <w:ind w:left="1080" w:hanging="360"/>
      </w:pPr>
      <w:rPr>
        <w:rFonts w:asciiTheme="minorHAnsi" w:eastAsia="Times New Roman" w:hAnsiTheme="minorHAns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15:restartNumberingAfterBreak="0">
    <w:nsid w:val="5F917DA3"/>
    <w:multiLevelType w:val="hybridMultilevel"/>
    <w:tmpl w:val="C5B0A8DA"/>
    <w:lvl w:ilvl="0" w:tplc="B0AAE736">
      <w:numFmt w:val="bullet"/>
      <w:lvlText w:val="-"/>
      <w:lvlJc w:val="left"/>
      <w:pPr>
        <w:ind w:left="720" w:hanging="360"/>
      </w:pPr>
      <w:rPr>
        <w:rFonts w:ascii="Times New Roman" w:eastAsia="Times New Roman" w:hAnsi="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41F37BB"/>
    <w:multiLevelType w:val="hybridMultilevel"/>
    <w:tmpl w:val="8E0869A2"/>
    <w:lvl w:ilvl="0" w:tplc="95926BCE">
      <w:start w:val="2"/>
      <w:numFmt w:val="bullet"/>
      <w:lvlText w:val="-"/>
      <w:lvlJc w:val="left"/>
      <w:pPr>
        <w:ind w:left="720" w:hanging="360"/>
      </w:pPr>
      <w:rPr>
        <w:rFonts w:ascii="Tahoma" w:eastAsia="Times New Roman" w:hAnsi="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5C7535C"/>
    <w:multiLevelType w:val="hybridMultilevel"/>
    <w:tmpl w:val="31587C26"/>
    <w:lvl w:ilvl="0" w:tplc="64D00170">
      <w:start w:val="2"/>
      <w:numFmt w:val="bullet"/>
      <w:lvlText w:val="-"/>
      <w:lvlJc w:val="left"/>
      <w:pPr>
        <w:ind w:left="720" w:hanging="360"/>
      </w:pPr>
      <w:rPr>
        <w:rFonts w:asciiTheme="minorHAnsi" w:eastAsia="Times New Roman" w:hAnsiTheme="minorHAnsi" w:hint="default"/>
      </w:rPr>
    </w:lvl>
    <w:lvl w:ilvl="1" w:tplc="080C0003">
      <w:start w:val="1"/>
      <w:numFmt w:val="bullet"/>
      <w:lvlText w:val="o"/>
      <w:lvlJc w:val="left"/>
      <w:pPr>
        <w:ind w:left="1440" w:hanging="360"/>
      </w:pPr>
      <w:rPr>
        <w:rFonts w:ascii="Courier New" w:hAnsi="Courier New" w:cs="Courier New" w:hint="default"/>
      </w:rPr>
    </w:lvl>
    <w:lvl w:ilvl="2" w:tplc="B0AAE736">
      <w:numFmt w:val="bullet"/>
      <w:lvlText w:val="-"/>
      <w:lvlJc w:val="left"/>
      <w:pPr>
        <w:ind w:left="2160" w:hanging="360"/>
      </w:pPr>
      <w:rPr>
        <w:rFonts w:ascii="Times New Roman" w:eastAsia="Times New Roman" w:hAnsi="Times New Roman" w:hint="default"/>
        <w:b/>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61D4526"/>
    <w:multiLevelType w:val="hybridMultilevel"/>
    <w:tmpl w:val="22FC9E6A"/>
    <w:lvl w:ilvl="0" w:tplc="95926BCE">
      <w:start w:val="2"/>
      <w:numFmt w:val="bullet"/>
      <w:lvlText w:val="-"/>
      <w:lvlJc w:val="left"/>
      <w:pPr>
        <w:ind w:left="720" w:hanging="360"/>
      </w:pPr>
      <w:rPr>
        <w:rFonts w:ascii="Tahoma" w:eastAsia="Times New Roman" w:hAnsi="Tahoma"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7F60BF4"/>
    <w:multiLevelType w:val="hybridMultilevel"/>
    <w:tmpl w:val="A0569462"/>
    <w:lvl w:ilvl="0" w:tplc="95926BCE">
      <w:start w:val="2"/>
      <w:numFmt w:val="bullet"/>
      <w:lvlText w:val="-"/>
      <w:lvlJc w:val="left"/>
      <w:pPr>
        <w:ind w:left="1068" w:hanging="360"/>
      </w:pPr>
      <w:rPr>
        <w:rFonts w:ascii="Tahoma" w:eastAsia="Times New Roman" w:hAnsi="Tahoma"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2" w15:restartNumberingAfterBreak="0">
    <w:nsid w:val="690F22AC"/>
    <w:multiLevelType w:val="hybridMultilevel"/>
    <w:tmpl w:val="E5488AB4"/>
    <w:lvl w:ilvl="0" w:tplc="7DB61AC4">
      <w:start w:val="2"/>
      <w:numFmt w:val="bullet"/>
      <w:lvlText w:val="-"/>
      <w:lvlJc w:val="left"/>
      <w:pPr>
        <w:ind w:left="720" w:hanging="360"/>
      </w:pPr>
      <w:rPr>
        <w:rFonts w:asciiTheme="minorHAnsi" w:eastAsia="Times New Roman" w:hAnsi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A3D01E8"/>
    <w:multiLevelType w:val="hybridMultilevel"/>
    <w:tmpl w:val="C0947ED2"/>
    <w:lvl w:ilvl="0" w:tplc="E34C61AA">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4" w15:restartNumberingAfterBreak="0">
    <w:nsid w:val="6A6878E9"/>
    <w:multiLevelType w:val="hybridMultilevel"/>
    <w:tmpl w:val="3F02A38A"/>
    <w:lvl w:ilvl="0" w:tplc="7F14C9E2">
      <w:start w:val="1"/>
      <w:numFmt w:val="bullet"/>
      <w:lvlText w:val="o"/>
      <w:lvlJc w:val="left"/>
      <w:pPr>
        <w:ind w:left="1068" w:hanging="360"/>
      </w:pPr>
      <w:rPr>
        <w:rFonts w:ascii="Courier New" w:hAnsi="Courier New" w:cs="Courier New" w:hint="default"/>
        <w:sz w:val="20"/>
        <w:szCs w:val="20"/>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5" w15:restartNumberingAfterBreak="0">
    <w:nsid w:val="6C3919A2"/>
    <w:multiLevelType w:val="singleLevel"/>
    <w:tmpl w:val="25548EC4"/>
    <w:lvl w:ilvl="0">
      <w:start w:val="1"/>
      <w:numFmt w:val="upperLetter"/>
      <w:lvlText w:val="%1."/>
      <w:lvlJc w:val="left"/>
      <w:pPr>
        <w:tabs>
          <w:tab w:val="num" w:pos="360"/>
        </w:tabs>
        <w:ind w:left="360" w:hanging="360"/>
      </w:pPr>
      <w:rPr>
        <w:rFonts w:asciiTheme="minorHAnsi" w:hAnsiTheme="minorHAnsi" w:hint="default"/>
        <w:u w:val="none"/>
      </w:rPr>
    </w:lvl>
  </w:abstractNum>
  <w:abstractNum w:abstractNumId="46" w15:restartNumberingAfterBreak="0">
    <w:nsid w:val="6E645190"/>
    <w:multiLevelType w:val="hybridMultilevel"/>
    <w:tmpl w:val="70A0485C"/>
    <w:lvl w:ilvl="0" w:tplc="95926BCE">
      <w:start w:val="2"/>
      <w:numFmt w:val="bullet"/>
      <w:lvlText w:val="-"/>
      <w:lvlJc w:val="left"/>
      <w:pPr>
        <w:tabs>
          <w:tab w:val="num" w:pos="510"/>
        </w:tabs>
        <w:ind w:left="510" w:hanging="453"/>
      </w:pPr>
      <w:rPr>
        <w:rFonts w:ascii="Tahoma" w:eastAsia="Times New Roman" w:hAnsi="Tahoma" w:hint="default"/>
      </w:rPr>
    </w:lvl>
    <w:lvl w:ilvl="1" w:tplc="D1D2206C" w:tentative="1">
      <w:start w:val="1"/>
      <w:numFmt w:val="bullet"/>
      <w:lvlText w:val="o"/>
      <w:lvlJc w:val="left"/>
      <w:pPr>
        <w:tabs>
          <w:tab w:val="num" w:pos="1440"/>
        </w:tabs>
        <w:ind w:left="1440" w:hanging="360"/>
      </w:pPr>
      <w:rPr>
        <w:rFonts w:ascii="Courier New" w:hAnsi="Courier New" w:hint="default"/>
      </w:rPr>
    </w:lvl>
    <w:lvl w:ilvl="2" w:tplc="5044C7A8" w:tentative="1">
      <w:start w:val="1"/>
      <w:numFmt w:val="bullet"/>
      <w:lvlText w:val=""/>
      <w:lvlJc w:val="left"/>
      <w:pPr>
        <w:tabs>
          <w:tab w:val="num" w:pos="2160"/>
        </w:tabs>
        <w:ind w:left="2160" w:hanging="360"/>
      </w:pPr>
      <w:rPr>
        <w:rFonts w:ascii="Wingdings" w:hAnsi="Wingdings" w:hint="default"/>
      </w:rPr>
    </w:lvl>
    <w:lvl w:ilvl="3" w:tplc="0FCAFF02" w:tentative="1">
      <w:start w:val="1"/>
      <w:numFmt w:val="bullet"/>
      <w:lvlText w:val=""/>
      <w:lvlJc w:val="left"/>
      <w:pPr>
        <w:tabs>
          <w:tab w:val="num" w:pos="2880"/>
        </w:tabs>
        <w:ind w:left="2880" w:hanging="360"/>
      </w:pPr>
      <w:rPr>
        <w:rFonts w:ascii="Symbol" w:hAnsi="Symbol" w:hint="default"/>
      </w:rPr>
    </w:lvl>
    <w:lvl w:ilvl="4" w:tplc="9CB441CC" w:tentative="1">
      <w:start w:val="1"/>
      <w:numFmt w:val="bullet"/>
      <w:lvlText w:val="o"/>
      <w:lvlJc w:val="left"/>
      <w:pPr>
        <w:tabs>
          <w:tab w:val="num" w:pos="3600"/>
        </w:tabs>
        <w:ind w:left="3600" w:hanging="360"/>
      </w:pPr>
      <w:rPr>
        <w:rFonts w:ascii="Courier New" w:hAnsi="Courier New" w:hint="default"/>
      </w:rPr>
    </w:lvl>
    <w:lvl w:ilvl="5" w:tplc="90B4DD86" w:tentative="1">
      <w:start w:val="1"/>
      <w:numFmt w:val="bullet"/>
      <w:lvlText w:val=""/>
      <w:lvlJc w:val="left"/>
      <w:pPr>
        <w:tabs>
          <w:tab w:val="num" w:pos="4320"/>
        </w:tabs>
        <w:ind w:left="4320" w:hanging="360"/>
      </w:pPr>
      <w:rPr>
        <w:rFonts w:ascii="Wingdings" w:hAnsi="Wingdings" w:hint="default"/>
      </w:rPr>
    </w:lvl>
    <w:lvl w:ilvl="6" w:tplc="E100435A" w:tentative="1">
      <w:start w:val="1"/>
      <w:numFmt w:val="bullet"/>
      <w:lvlText w:val=""/>
      <w:lvlJc w:val="left"/>
      <w:pPr>
        <w:tabs>
          <w:tab w:val="num" w:pos="5040"/>
        </w:tabs>
        <w:ind w:left="5040" w:hanging="360"/>
      </w:pPr>
      <w:rPr>
        <w:rFonts w:ascii="Symbol" w:hAnsi="Symbol" w:hint="default"/>
      </w:rPr>
    </w:lvl>
    <w:lvl w:ilvl="7" w:tplc="5248F51C" w:tentative="1">
      <w:start w:val="1"/>
      <w:numFmt w:val="bullet"/>
      <w:lvlText w:val="o"/>
      <w:lvlJc w:val="left"/>
      <w:pPr>
        <w:tabs>
          <w:tab w:val="num" w:pos="5760"/>
        </w:tabs>
        <w:ind w:left="5760" w:hanging="360"/>
      </w:pPr>
      <w:rPr>
        <w:rFonts w:ascii="Courier New" w:hAnsi="Courier New" w:hint="default"/>
      </w:rPr>
    </w:lvl>
    <w:lvl w:ilvl="8" w:tplc="D1EE313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174F81"/>
    <w:multiLevelType w:val="multilevel"/>
    <w:tmpl w:val="E5662B40"/>
    <w:lvl w:ilvl="0">
      <w:start w:val="1"/>
      <w:numFmt w:val="lowerLetter"/>
      <w:lvlText w:val="%1)"/>
      <w:lvlJc w:val="left"/>
      <w:pPr>
        <w:ind w:left="72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776"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8" w15:restartNumberingAfterBreak="0">
    <w:nsid w:val="72020C0C"/>
    <w:multiLevelType w:val="hybridMultilevel"/>
    <w:tmpl w:val="C716496A"/>
    <w:lvl w:ilvl="0" w:tplc="080C0001">
      <w:start w:val="1"/>
      <w:numFmt w:val="bullet"/>
      <w:lvlText w:val=""/>
      <w:lvlJc w:val="left"/>
      <w:pPr>
        <w:tabs>
          <w:tab w:val="num" w:pos="510"/>
        </w:tabs>
        <w:ind w:left="510" w:hanging="453"/>
      </w:pPr>
      <w:rPr>
        <w:rFonts w:ascii="Symbol" w:hAnsi="Symbol" w:hint="default"/>
      </w:rPr>
    </w:lvl>
    <w:lvl w:ilvl="1" w:tplc="D1D2206C" w:tentative="1">
      <w:start w:val="1"/>
      <w:numFmt w:val="bullet"/>
      <w:lvlText w:val="o"/>
      <w:lvlJc w:val="left"/>
      <w:pPr>
        <w:tabs>
          <w:tab w:val="num" w:pos="1440"/>
        </w:tabs>
        <w:ind w:left="1440" w:hanging="360"/>
      </w:pPr>
      <w:rPr>
        <w:rFonts w:ascii="Courier New" w:hAnsi="Courier New" w:hint="default"/>
      </w:rPr>
    </w:lvl>
    <w:lvl w:ilvl="2" w:tplc="5044C7A8" w:tentative="1">
      <w:start w:val="1"/>
      <w:numFmt w:val="bullet"/>
      <w:lvlText w:val=""/>
      <w:lvlJc w:val="left"/>
      <w:pPr>
        <w:tabs>
          <w:tab w:val="num" w:pos="2160"/>
        </w:tabs>
        <w:ind w:left="2160" w:hanging="360"/>
      </w:pPr>
      <w:rPr>
        <w:rFonts w:ascii="Wingdings" w:hAnsi="Wingdings" w:hint="default"/>
      </w:rPr>
    </w:lvl>
    <w:lvl w:ilvl="3" w:tplc="0FCAFF02" w:tentative="1">
      <w:start w:val="1"/>
      <w:numFmt w:val="bullet"/>
      <w:lvlText w:val=""/>
      <w:lvlJc w:val="left"/>
      <w:pPr>
        <w:tabs>
          <w:tab w:val="num" w:pos="2880"/>
        </w:tabs>
        <w:ind w:left="2880" w:hanging="360"/>
      </w:pPr>
      <w:rPr>
        <w:rFonts w:ascii="Symbol" w:hAnsi="Symbol" w:hint="default"/>
      </w:rPr>
    </w:lvl>
    <w:lvl w:ilvl="4" w:tplc="9CB441CC" w:tentative="1">
      <w:start w:val="1"/>
      <w:numFmt w:val="bullet"/>
      <w:lvlText w:val="o"/>
      <w:lvlJc w:val="left"/>
      <w:pPr>
        <w:tabs>
          <w:tab w:val="num" w:pos="3600"/>
        </w:tabs>
        <w:ind w:left="3600" w:hanging="360"/>
      </w:pPr>
      <w:rPr>
        <w:rFonts w:ascii="Courier New" w:hAnsi="Courier New" w:hint="default"/>
      </w:rPr>
    </w:lvl>
    <w:lvl w:ilvl="5" w:tplc="90B4DD86" w:tentative="1">
      <w:start w:val="1"/>
      <w:numFmt w:val="bullet"/>
      <w:lvlText w:val=""/>
      <w:lvlJc w:val="left"/>
      <w:pPr>
        <w:tabs>
          <w:tab w:val="num" w:pos="4320"/>
        </w:tabs>
        <w:ind w:left="4320" w:hanging="360"/>
      </w:pPr>
      <w:rPr>
        <w:rFonts w:ascii="Wingdings" w:hAnsi="Wingdings" w:hint="default"/>
      </w:rPr>
    </w:lvl>
    <w:lvl w:ilvl="6" w:tplc="E100435A" w:tentative="1">
      <w:start w:val="1"/>
      <w:numFmt w:val="bullet"/>
      <w:lvlText w:val=""/>
      <w:lvlJc w:val="left"/>
      <w:pPr>
        <w:tabs>
          <w:tab w:val="num" w:pos="5040"/>
        </w:tabs>
        <w:ind w:left="5040" w:hanging="360"/>
      </w:pPr>
      <w:rPr>
        <w:rFonts w:ascii="Symbol" w:hAnsi="Symbol" w:hint="default"/>
      </w:rPr>
    </w:lvl>
    <w:lvl w:ilvl="7" w:tplc="5248F51C" w:tentative="1">
      <w:start w:val="1"/>
      <w:numFmt w:val="bullet"/>
      <w:lvlText w:val="o"/>
      <w:lvlJc w:val="left"/>
      <w:pPr>
        <w:tabs>
          <w:tab w:val="num" w:pos="5760"/>
        </w:tabs>
        <w:ind w:left="5760" w:hanging="360"/>
      </w:pPr>
      <w:rPr>
        <w:rFonts w:ascii="Courier New" w:hAnsi="Courier New" w:hint="default"/>
      </w:rPr>
    </w:lvl>
    <w:lvl w:ilvl="8" w:tplc="D1EE313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A448CD"/>
    <w:multiLevelType w:val="hybridMultilevel"/>
    <w:tmpl w:val="6854EA6E"/>
    <w:lvl w:ilvl="0" w:tplc="B0AAE736">
      <w:numFmt w:val="bullet"/>
      <w:lvlText w:val="-"/>
      <w:lvlJc w:val="left"/>
      <w:pPr>
        <w:ind w:left="720" w:hanging="360"/>
      </w:pPr>
      <w:rPr>
        <w:rFonts w:ascii="Times New Roman" w:eastAsia="Times New Roman" w:hAnsi="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B814706"/>
    <w:multiLevelType w:val="hybridMultilevel"/>
    <w:tmpl w:val="0C906724"/>
    <w:lvl w:ilvl="0" w:tplc="B0AAE736">
      <w:numFmt w:val="bullet"/>
      <w:lvlText w:val="-"/>
      <w:lvlJc w:val="left"/>
      <w:pPr>
        <w:ind w:left="720" w:hanging="360"/>
      </w:pPr>
      <w:rPr>
        <w:rFonts w:ascii="Times New Roman" w:eastAsia="Times New Roman" w:hAnsi="Times New Roman" w:hint="default"/>
        <w:b/>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0"/>
  </w:num>
  <w:num w:numId="4">
    <w:abstractNumId w:val="13"/>
  </w:num>
  <w:num w:numId="5">
    <w:abstractNumId w:val="45"/>
  </w:num>
  <w:num w:numId="6">
    <w:abstractNumId w:val="25"/>
  </w:num>
  <w:num w:numId="7">
    <w:abstractNumId w:val="5"/>
  </w:num>
  <w:num w:numId="8">
    <w:abstractNumId w:val="24"/>
  </w:num>
  <w:num w:numId="9">
    <w:abstractNumId w:val="41"/>
  </w:num>
  <w:num w:numId="10">
    <w:abstractNumId w:val="2"/>
  </w:num>
  <w:num w:numId="11">
    <w:abstractNumId w:val="49"/>
  </w:num>
  <w:num w:numId="12">
    <w:abstractNumId w:val="50"/>
  </w:num>
  <w:num w:numId="13">
    <w:abstractNumId w:val="9"/>
  </w:num>
  <w:num w:numId="14">
    <w:abstractNumId w:val="19"/>
  </w:num>
  <w:num w:numId="15">
    <w:abstractNumId w:val="37"/>
  </w:num>
  <w:num w:numId="16">
    <w:abstractNumId w:val="35"/>
  </w:num>
  <w:num w:numId="17">
    <w:abstractNumId w:val="44"/>
  </w:num>
  <w:num w:numId="18">
    <w:abstractNumId w:val="31"/>
  </w:num>
  <w:num w:numId="19">
    <w:abstractNumId w:val="23"/>
  </w:num>
  <w:num w:numId="20">
    <w:abstractNumId w:val="47"/>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8"/>
  </w:num>
  <w:num w:numId="24">
    <w:abstractNumId w:val="21"/>
  </w:num>
  <w:num w:numId="25">
    <w:abstractNumId w:val="16"/>
  </w:num>
  <w:num w:numId="26">
    <w:abstractNumId w:val="12"/>
  </w:num>
  <w:num w:numId="27">
    <w:abstractNumId w:val="26"/>
  </w:num>
  <w:num w:numId="28">
    <w:abstractNumId w:val="30"/>
  </w:num>
  <w:num w:numId="29">
    <w:abstractNumId w:val="43"/>
  </w:num>
  <w:num w:numId="30">
    <w:abstractNumId w:val="32"/>
  </w:num>
  <w:num w:numId="31">
    <w:abstractNumId w:val="34"/>
  </w:num>
  <w:num w:numId="32">
    <w:abstractNumId w:val="22"/>
  </w:num>
  <w:num w:numId="33">
    <w:abstractNumId w:val="14"/>
  </w:num>
  <w:num w:numId="34">
    <w:abstractNumId w:val="39"/>
  </w:num>
  <w:num w:numId="35">
    <w:abstractNumId w:val="36"/>
  </w:num>
  <w:num w:numId="36">
    <w:abstractNumId w:val="40"/>
  </w:num>
  <w:num w:numId="37">
    <w:abstractNumId w:val="10"/>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6"/>
  </w:num>
  <w:num w:numId="41">
    <w:abstractNumId w:val="4"/>
  </w:num>
  <w:num w:numId="42">
    <w:abstractNumId w:val="11"/>
  </w:num>
  <w:num w:numId="43">
    <w:abstractNumId w:val="38"/>
  </w:num>
  <w:num w:numId="44">
    <w:abstractNumId w:val="29"/>
  </w:num>
  <w:num w:numId="45">
    <w:abstractNumId w:val="3"/>
  </w:num>
  <w:num w:numId="46">
    <w:abstractNumId w:val="15"/>
  </w:num>
  <w:num w:numId="47">
    <w:abstractNumId w:val="17"/>
  </w:num>
  <w:num w:numId="48">
    <w:abstractNumId w:val="7"/>
  </w:num>
  <w:num w:numId="49">
    <w:abstractNumId w:val="27"/>
  </w:num>
  <w:num w:numId="50">
    <w:abstractNumId w:val="8"/>
  </w:num>
  <w:num w:numId="51">
    <w:abstractNumId w:val="33"/>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63"/>
    <w:rsid w:val="0000494A"/>
    <w:rsid w:val="00007178"/>
    <w:rsid w:val="00017BC1"/>
    <w:rsid w:val="00023F43"/>
    <w:rsid w:val="00030AA1"/>
    <w:rsid w:val="00031296"/>
    <w:rsid w:val="00033797"/>
    <w:rsid w:val="00041EFF"/>
    <w:rsid w:val="000509C2"/>
    <w:rsid w:val="00057CCE"/>
    <w:rsid w:val="00067605"/>
    <w:rsid w:val="00074C85"/>
    <w:rsid w:val="000866A1"/>
    <w:rsid w:val="000965F8"/>
    <w:rsid w:val="000A4FEB"/>
    <w:rsid w:val="000A5858"/>
    <w:rsid w:val="000D33FF"/>
    <w:rsid w:val="000D5659"/>
    <w:rsid w:val="001112B5"/>
    <w:rsid w:val="0011743A"/>
    <w:rsid w:val="001259BF"/>
    <w:rsid w:val="00167196"/>
    <w:rsid w:val="001675DC"/>
    <w:rsid w:val="00182913"/>
    <w:rsid w:val="00185388"/>
    <w:rsid w:val="001A0152"/>
    <w:rsid w:val="001B77DC"/>
    <w:rsid w:val="001C12A8"/>
    <w:rsid w:val="001C520D"/>
    <w:rsid w:val="001C61E5"/>
    <w:rsid w:val="001D0D43"/>
    <w:rsid w:val="001D3A0E"/>
    <w:rsid w:val="001D7EAA"/>
    <w:rsid w:val="001E3E29"/>
    <w:rsid w:val="001E6887"/>
    <w:rsid w:val="001F3463"/>
    <w:rsid w:val="001F5895"/>
    <w:rsid w:val="00201744"/>
    <w:rsid w:val="00206A0D"/>
    <w:rsid w:val="002167F9"/>
    <w:rsid w:val="0023742A"/>
    <w:rsid w:val="002567EE"/>
    <w:rsid w:val="00260B5B"/>
    <w:rsid w:val="0028320B"/>
    <w:rsid w:val="0029726D"/>
    <w:rsid w:val="002A048F"/>
    <w:rsid w:val="002A11A3"/>
    <w:rsid w:val="002A4582"/>
    <w:rsid w:val="002A6863"/>
    <w:rsid w:val="002A6D1C"/>
    <w:rsid w:val="002A7F2B"/>
    <w:rsid w:val="002B2819"/>
    <w:rsid w:val="002B4346"/>
    <w:rsid w:val="002B5450"/>
    <w:rsid w:val="002D36B1"/>
    <w:rsid w:val="002D613E"/>
    <w:rsid w:val="002D6B98"/>
    <w:rsid w:val="002D7AE6"/>
    <w:rsid w:val="002E4848"/>
    <w:rsid w:val="002E4A4B"/>
    <w:rsid w:val="002F1352"/>
    <w:rsid w:val="002F7AD4"/>
    <w:rsid w:val="003065CF"/>
    <w:rsid w:val="003153E5"/>
    <w:rsid w:val="00315729"/>
    <w:rsid w:val="00321AFB"/>
    <w:rsid w:val="003232E0"/>
    <w:rsid w:val="003258EA"/>
    <w:rsid w:val="003304C7"/>
    <w:rsid w:val="00335975"/>
    <w:rsid w:val="00340BA5"/>
    <w:rsid w:val="003426CD"/>
    <w:rsid w:val="003452A4"/>
    <w:rsid w:val="00353327"/>
    <w:rsid w:val="0035405C"/>
    <w:rsid w:val="00370350"/>
    <w:rsid w:val="00370756"/>
    <w:rsid w:val="00370788"/>
    <w:rsid w:val="00370A14"/>
    <w:rsid w:val="00370E87"/>
    <w:rsid w:val="003747A4"/>
    <w:rsid w:val="003847B7"/>
    <w:rsid w:val="00384EF4"/>
    <w:rsid w:val="003857E8"/>
    <w:rsid w:val="003917AD"/>
    <w:rsid w:val="003A210F"/>
    <w:rsid w:val="003B6C30"/>
    <w:rsid w:val="003C3EA1"/>
    <w:rsid w:val="003C6F49"/>
    <w:rsid w:val="003C7489"/>
    <w:rsid w:val="003D3F15"/>
    <w:rsid w:val="003E215F"/>
    <w:rsid w:val="003F2C6D"/>
    <w:rsid w:val="00405143"/>
    <w:rsid w:val="00427B37"/>
    <w:rsid w:val="00430A83"/>
    <w:rsid w:val="004317E6"/>
    <w:rsid w:val="00433A48"/>
    <w:rsid w:val="004410EF"/>
    <w:rsid w:val="004474A9"/>
    <w:rsid w:val="00456D04"/>
    <w:rsid w:val="00474F4D"/>
    <w:rsid w:val="00480080"/>
    <w:rsid w:val="0049188D"/>
    <w:rsid w:val="00495360"/>
    <w:rsid w:val="004A2D73"/>
    <w:rsid w:val="004C2F3E"/>
    <w:rsid w:val="004C7159"/>
    <w:rsid w:val="004D07C3"/>
    <w:rsid w:val="004D2D0B"/>
    <w:rsid w:val="004E056B"/>
    <w:rsid w:val="004E0897"/>
    <w:rsid w:val="005002B3"/>
    <w:rsid w:val="005032E2"/>
    <w:rsid w:val="00511EF1"/>
    <w:rsid w:val="00520504"/>
    <w:rsid w:val="00523462"/>
    <w:rsid w:val="0052620B"/>
    <w:rsid w:val="0052788E"/>
    <w:rsid w:val="00534655"/>
    <w:rsid w:val="005431A8"/>
    <w:rsid w:val="00545CC3"/>
    <w:rsid w:val="00547AAD"/>
    <w:rsid w:val="00553386"/>
    <w:rsid w:val="00557A52"/>
    <w:rsid w:val="005717E9"/>
    <w:rsid w:val="00583CC3"/>
    <w:rsid w:val="00585B35"/>
    <w:rsid w:val="00586FE3"/>
    <w:rsid w:val="00587384"/>
    <w:rsid w:val="00591F03"/>
    <w:rsid w:val="00594819"/>
    <w:rsid w:val="005967AB"/>
    <w:rsid w:val="00596D1B"/>
    <w:rsid w:val="005A0D1D"/>
    <w:rsid w:val="005A727D"/>
    <w:rsid w:val="005B0352"/>
    <w:rsid w:val="005C08E6"/>
    <w:rsid w:val="005C6BEA"/>
    <w:rsid w:val="005D7C40"/>
    <w:rsid w:val="005E419A"/>
    <w:rsid w:val="005F02CD"/>
    <w:rsid w:val="005F6502"/>
    <w:rsid w:val="005F7746"/>
    <w:rsid w:val="006004BE"/>
    <w:rsid w:val="00602ABB"/>
    <w:rsid w:val="006146E7"/>
    <w:rsid w:val="00616EE9"/>
    <w:rsid w:val="00637BBA"/>
    <w:rsid w:val="006458AE"/>
    <w:rsid w:val="00650C1A"/>
    <w:rsid w:val="00651AB2"/>
    <w:rsid w:val="00655591"/>
    <w:rsid w:val="006555F7"/>
    <w:rsid w:val="00662900"/>
    <w:rsid w:val="006634C5"/>
    <w:rsid w:val="00663D55"/>
    <w:rsid w:val="00667B5C"/>
    <w:rsid w:val="00671FDE"/>
    <w:rsid w:val="00676A46"/>
    <w:rsid w:val="00676D63"/>
    <w:rsid w:val="00684C7D"/>
    <w:rsid w:val="00695242"/>
    <w:rsid w:val="006B1BF1"/>
    <w:rsid w:val="006B379E"/>
    <w:rsid w:val="006B4CD7"/>
    <w:rsid w:val="006C25B1"/>
    <w:rsid w:val="006D2F69"/>
    <w:rsid w:val="006E0C0B"/>
    <w:rsid w:val="006E1933"/>
    <w:rsid w:val="006F4543"/>
    <w:rsid w:val="006F70E7"/>
    <w:rsid w:val="00700698"/>
    <w:rsid w:val="007044F7"/>
    <w:rsid w:val="007111F4"/>
    <w:rsid w:val="00725DC1"/>
    <w:rsid w:val="00762013"/>
    <w:rsid w:val="007639EB"/>
    <w:rsid w:val="007749DC"/>
    <w:rsid w:val="0078100F"/>
    <w:rsid w:val="0078402D"/>
    <w:rsid w:val="0079183D"/>
    <w:rsid w:val="007971F2"/>
    <w:rsid w:val="007B3FA8"/>
    <w:rsid w:val="007B7E43"/>
    <w:rsid w:val="007C51CB"/>
    <w:rsid w:val="007C6E24"/>
    <w:rsid w:val="007E0D82"/>
    <w:rsid w:val="007F06D1"/>
    <w:rsid w:val="007F702A"/>
    <w:rsid w:val="00807792"/>
    <w:rsid w:val="00812108"/>
    <w:rsid w:val="00814E73"/>
    <w:rsid w:val="00817CEF"/>
    <w:rsid w:val="008206B5"/>
    <w:rsid w:val="00826CE9"/>
    <w:rsid w:val="0083136A"/>
    <w:rsid w:val="00852944"/>
    <w:rsid w:val="0085490B"/>
    <w:rsid w:val="00860C97"/>
    <w:rsid w:val="008727BC"/>
    <w:rsid w:val="00877322"/>
    <w:rsid w:val="00882693"/>
    <w:rsid w:val="00883916"/>
    <w:rsid w:val="008A3EB1"/>
    <w:rsid w:val="008B3A04"/>
    <w:rsid w:val="008C0941"/>
    <w:rsid w:val="008C3F07"/>
    <w:rsid w:val="008C4E41"/>
    <w:rsid w:val="008C571E"/>
    <w:rsid w:val="008D339D"/>
    <w:rsid w:val="008D35E6"/>
    <w:rsid w:val="009020F7"/>
    <w:rsid w:val="009127A3"/>
    <w:rsid w:val="00916F79"/>
    <w:rsid w:val="00923CC4"/>
    <w:rsid w:val="009302A6"/>
    <w:rsid w:val="00933222"/>
    <w:rsid w:val="0094527C"/>
    <w:rsid w:val="00961FF6"/>
    <w:rsid w:val="00962200"/>
    <w:rsid w:val="0096331E"/>
    <w:rsid w:val="00973CC2"/>
    <w:rsid w:val="00977DF1"/>
    <w:rsid w:val="009871C5"/>
    <w:rsid w:val="00990CA2"/>
    <w:rsid w:val="00992ABE"/>
    <w:rsid w:val="009A3698"/>
    <w:rsid w:val="009A53EB"/>
    <w:rsid w:val="009C69BE"/>
    <w:rsid w:val="009D0494"/>
    <w:rsid w:val="009E2554"/>
    <w:rsid w:val="009E3543"/>
    <w:rsid w:val="009E5CF6"/>
    <w:rsid w:val="009E713D"/>
    <w:rsid w:val="009F761C"/>
    <w:rsid w:val="00A06EF9"/>
    <w:rsid w:val="00A1400A"/>
    <w:rsid w:val="00A15097"/>
    <w:rsid w:val="00A214D9"/>
    <w:rsid w:val="00A22E1F"/>
    <w:rsid w:val="00A2689D"/>
    <w:rsid w:val="00A27FC9"/>
    <w:rsid w:val="00A30BA7"/>
    <w:rsid w:val="00A5259A"/>
    <w:rsid w:val="00A56B04"/>
    <w:rsid w:val="00A57CB8"/>
    <w:rsid w:val="00A71C1A"/>
    <w:rsid w:val="00A75080"/>
    <w:rsid w:val="00A8230B"/>
    <w:rsid w:val="00A83634"/>
    <w:rsid w:val="00A849D9"/>
    <w:rsid w:val="00A87C85"/>
    <w:rsid w:val="00A90C27"/>
    <w:rsid w:val="00AA2CD7"/>
    <w:rsid w:val="00AA3D5A"/>
    <w:rsid w:val="00AA5E46"/>
    <w:rsid w:val="00AB56AA"/>
    <w:rsid w:val="00AB63ED"/>
    <w:rsid w:val="00AC0B04"/>
    <w:rsid w:val="00AD681A"/>
    <w:rsid w:val="00AD6B56"/>
    <w:rsid w:val="00B0170F"/>
    <w:rsid w:val="00B125C2"/>
    <w:rsid w:val="00B259A5"/>
    <w:rsid w:val="00B270B8"/>
    <w:rsid w:val="00B3321C"/>
    <w:rsid w:val="00B35FDA"/>
    <w:rsid w:val="00B36814"/>
    <w:rsid w:val="00B374DE"/>
    <w:rsid w:val="00B42108"/>
    <w:rsid w:val="00B455A2"/>
    <w:rsid w:val="00B5498A"/>
    <w:rsid w:val="00B606C3"/>
    <w:rsid w:val="00B625B1"/>
    <w:rsid w:val="00B63155"/>
    <w:rsid w:val="00B70D6C"/>
    <w:rsid w:val="00B80DA6"/>
    <w:rsid w:val="00B9161F"/>
    <w:rsid w:val="00B92ADF"/>
    <w:rsid w:val="00BA58B7"/>
    <w:rsid w:val="00BB53E5"/>
    <w:rsid w:val="00BC1CE2"/>
    <w:rsid w:val="00BC4DFA"/>
    <w:rsid w:val="00BD26FE"/>
    <w:rsid w:val="00BD4C54"/>
    <w:rsid w:val="00BD759E"/>
    <w:rsid w:val="00BE1C87"/>
    <w:rsid w:val="00BE3288"/>
    <w:rsid w:val="00C00679"/>
    <w:rsid w:val="00C01FE8"/>
    <w:rsid w:val="00C05D3A"/>
    <w:rsid w:val="00C05DC9"/>
    <w:rsid w:val="00C06BB3"/>
    <w:rsid w:val="00C11A31"/>
    <w:rsid w:val="00C13B7D"/>
    <w:rsid w:val="00C14B7B"/>
    <w:rsid w:val="00C171BB"/>
    <w:rsid w:val="00C176F8"/>
    <w:rsid w:val="00C2576C"/>
    <w:rsid w:val="00C27D63"/>
    <w:rsid w:val="00C30EE6"/>
    <w:rsid w:val="00C3190E"/>
    <w:rsid w:val="00C3214A"/>
    <w:rsid w:val="00C33F09"/>
    <w:rsid w:val="00C35084"/>
    <w:rsid w:val="00C37335"/>
    <w:rsid w:val="00C40354"/>
    <w:rsid w:val="00C4365A"/>
    <w:rsid w:val="00C43C96"/>
    <w:rsid w:val="00C50D44"/>
    <w:rsid w:val="00C52354"/>
    <w:rsid w:val="00C54DD8"/>
    <w:rsid w:val="00C5720A"/>
    <w:rsid w:val="00C57E7E"/>
    <w:rsid w:val="00C629EC"/>
    <w:rsid w:val="00C64F7B"/>
    <w:rsid w:val="00C815AE"/>
    <w:rsid w:val="00C90D23"/>
    <w:rsid w:val="00C95FBB"/>
    <w:rsid w:val="00CB1B53"/>
    <w:rsid w:val="00CC63AB"/>
    <w:rsid w:val="00CD43E7"/>
    <w:rsid w:val="00CD75A2"/>
    <w:rsid w:val="00CE3571"/>
    <w:rsid w:val="00D00159"/>
    <w:rsid w:val="00D00D25"/>
    <w:rsid w:val="00D00FEF"/>
    <w:rsid w:val="00D054E4"/>
    <w:rsid w:val="00D10834"/>
    <w:rsid w:val="00D2178B"/>
    <w:rsid w:val="00D220FF"/>
    <w:rsid w:val="00D40930"/>
    <w:rsid w:val="00D43310"/>
    <w:rsid w:val="00D4794A"/>
    <w:rsid w:val="00D53963"/>
    <w:rsid w:val="00D55F65"/>
    <w:rsid w:val="00D64323"/>
    <w:rsid w:val="00D64E2A"/>
    <w:rsid w:val="00D72D64"/>
    <w:rsid w:val="00D83811"/>
    <w:rsid w:val="00D927DB"/>
    <w:rsid w:val="00D95FE5"/>
    <w:rsid w:val="00D97253"/>
    <w:rsid w:val="00DB15D6"/>
    <w:rsid w:val="00DB599D"/>
    <w:rsid w:val="00DB5E32"/>
    <w:rsid w:val="00DC22A3"/>
    <w:rsid w:val="00DC69C1"/>
    <w:rsid w:val="00E22317"/>
    <w:rsid w:val="00E22FF5"/>
    <w:rsid w:val="00E250AD"/>
    <w:rsid w:val="00E330AB"/>
    <w:rsid w:val="00E35D89"/>
    <w:rsid w:val="00E42802"/>
    <w:rsid w:val="00E53177"/>
    <w:rsid w:val="00E61C0F"/>
    <w:rsid w:val="00E6220B"/>
    <w:rsid w:val="00E65217"/>
    <w:rsid w:val="00E7298E"/>
    <w:rsid w:val="00E849FA"/>
    <w:rsid w:val="00E867A7"/>
    <w:rsid w:val="00E92258"/>
    <w:rsid w:val="00E9352E"/>
    <w:rsid w:val="00EA062E"/>
    <w:rsid w:val="00EA2412"/>
    <w:rsid w:val="00EB1D37"/>
    <w:rsid w:val="00EB7E3C"/>
    <w:rsid w:val="00EC0AF8"/>
    <w:rsid w:val="00EC65C5"/>
    <w:rsid w:val="00EC7139"/>
    <w:rsid w:val="00ED1B98"/>
    <w:rsid w:val="00ED3342"/>
    <w:rsid w:val="00ED5C8B"/>
    <w:rsid w:val="00ED6043"/>
    <w:rsid w:val="00EE26C2"/>
    <w:rsid w:val="00EE74D6"/>
    <w:rsid w:val="00EE7FFB"/>
    <w:rsid w:val="00EF4982"/>
    <w:rsid w:val="00EF7F31"/>
    <w:rsid w:val="00F16669"/>
    <w:rsid w:val="00F3570F"/>
    <w:rsid w:val="00F411CB"/>
    <w:rsid w:val="00F56676"/>
    <w:rsid w:val="00F5670C"/>
    <w:rsid w:val="00F633B9"/>
    <w:rsid w:val="00F8116D"/>
    <w:rsid w:val="00F8385E"/>
    <w:rsid w:val="00F85E6C"/>
    <w:rsid w:val="00F95AEC"/>
    <w:rsid w:val="00FA639D"/>
    <w:rsid w:val="00FB0EBF"/>
    <w:rsid w:val="00FB7A04"/>
    <w:rsid w:val="00FC56C3"/>
    <w:rsid w:val="00FD0EC4"/>
    <w:rsid w:val="00FD5ED7"/>
    <w:rsid w:val="00FE42C2"/>
    <w:rsid w:val="00FF30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04595E0"/>
  <w15:docId w15:val="{E956584D-A7FA-4861-BFD5-F3035430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9" w:qFormat="1"/>
    <w:lsdException w:name="heading 3" w:uiPriority="0"/>
    <w:lsdException w:name="heading 4" w:uiPriority="9"/>
    <w:lsdException w:name="heading 5" w:uiPriority="9" w:qFormat="1"/>
    <w:lsdException w:name="heading 6" w:uiPriority="9"/>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63"/>
    <w:rPr>
      <w:lang w:val="fr-FR" w:eastAsia="fr-FR"/>
    </w:rPr>
  </w:style>
  <w:style w:type="paragraph" w:styleId="Titre1">
    <w:name w:val="heading 1"/>
    <w:aliases w:val="1"/>
    <w:basedOn w:val="Normal"/>
    <w:next w:val="Normal"/>
    <w:rsid w:val="002D7AE6"/>
    <w:pPr>
      <w:keepNext/>
      <w:outlineLvl w:val="0"/>
    </w:pPr>
    <w:rPr>
      <w:rFonts w:ascii="Comic Sans MS" w:hAnsi="Comic Sans MS"/>
      <w:sz w:val="28"/>
      <w:u w:val="single"/>
    </w:rPr>
  </w:style>
  <w:style w:type="paragraph" w:styleId="Titre2">
    <w:name w:val="heading 2"/>
    <w:basedOn w:val="Normal"/>
    <w:next w:val="Normal"/>
    <w:qFormat/>
    <w:rsid w:val="002D7AE6"/>
    <w:pPr>
      <w:keepNext/>
      <w:numPr>
        <w:numId w:val="1"/>
      </w:numPr>
      <w:tabs>
        <w:tab w:val="num" w:pos="180"/>
      </w:tabs>
      <w:outlineLvl w:val="1"/>
    </w:pPr>
    <w:rPr>
      <w:rFonts w:ascii="Trebuchet MS" w:hAnsi="Trebuchet MS"/>
      <w:u w:val="single"/>
      <w:lang w:val="fr-BE"/>
    </w:rPr>
  </w:style>
  <w:style w:type="paragraph" w:styleId="Titre30">
    <w:name w:val="heading 3"/>
    <w:basedOn w:val="Normal"/>
    <w:next w:val="Normal"/>
    <w:rsid w:val="002D7AE6"/>
    <w:pPr>
      <w:keepNext/>
      <w:jc w:val="both"/>
      <w:outlineLvl w:val="2"/>
    </w:pPr>
    <w:rPr>
      <w:rFonts w:ascii="Comic Sans MS" w:hAnsi="Comic Sans MS"/>
      <w:sz w:val="28"/>
      <w:u w:val="single"/>
    </w:rPr>
  </w:style>
  <w:style w:type="paragraph" w:styleId="Titre40">
    <w:name w:val="heading 4"/>
    <w:basedOn w:val="Normal"/>
    <w:next w:val="Normal"/>
    <w:rsid w:val="002D7AE6"/>
    <w:pPr>
      <w:keepNext/>
      <w:outlineLvl w:val="3"/>
    </w:pPr>
    <w:rPr>
      <w:rFonts w:ascii="Trebuchet MS" w:hAnsi="Trebuchet MS"/>
      <w:b/>
      <w:u w:val="single"/>
      <w:lang w:val="fr-BE"/>
    </w:rPr>
  </w:style>
  <w:style w:type="paragraph" w:styleId="Titre5">
    <w:name w:val="heading 5"/>
    <w:basedOn w:val="Normal"/>
    <w:next w:val="Normal"/>
    <w:qFormat/>
    <w:rsid w:val="002D7AE6"/>
    <w:pPr>
      <w:keepNext/>
      <w:jc w:val="center"/>
      <w:outlineLvl w:val="4"/>
    </w:pPr>
    <w:rPr>
      <w:rFonts w:ascii="Comic Sans MS" w:hAnsi="Comic Sans MS"/>
      <w:sz w:val="32"/>
      <w:u w:val="single"/>
    </w:rPr>
  </w:style>
  <w:style w:type="paragraph" w:styleId="Titre6">
    <w:name w:val="heading 6"/>
    <w:basedOn w:val="Normal"/>
    <w:next w:val="Normal"/>
    <w:rsid w:val="002D7AE6"/>
    <w:pPr>
      <w:keepNext/>
      <w:jc w:val="center"/>
      <w:outlineLvl w:val="5"/>
    </w:pPr>
    <w:rPr>
      <w:rFonts w:ascii="Comic Sans MS" w:hAnsi="Comic Sans MS"/>
      <w:b/>
      <w:caps/>
      <w:sz w:val="28"/>
      <w:u w:val="single"/>
    </w:rPr>
  </w:style>
  <w:style w:type="paragraph" w:styleId="Titre7">
    <w:name w:val="heading 7"/>
    <w:basedOn w:val="Normal"/>
    <w:next w:val="Normal"/>
    <w:qFormat/>
    <w:rsid w:val="002D7AE6"/>
    <w:pPr>
      <w:keepNext/>
      <w:jc w:val="center"/>
      <w:outlineLvl w:val="6"/>
    </w:pPr>
    <w:rPr>
      <w:rFonts w:ascii="Comic Sans MS" w:hAnsi="Comic Sans M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2D7AE6"/>
    <w:pPr>
      <w:spacing w:before="100" w:beforeAutospacing="1" w:after="100" w:afterAutospacing="1"/>
    </w:pPr>
    <w:rPr>
      <w:rFonts w:ascii="Trebuchet MS" w:hAnsi="Trebuchet MS"/>
      <w:sz w:val="20"/>
    </w:rPr>
  </w:style>
  <w:style w:type="paragraph" w:styleId="Corpsdetexte3">
    <w:name w:val="Body Text 3"/>
    <w:basedOn w:val="Normal"/>
    <w:semiHidden/>
    <w:rsid w:val="002D7AE6"/>
    <w:pPr>
      <w:jc w:val="both"/>
    </w:pPr>
    <w:rPr>
      <w:rFonts w:ascii="Comic Sans MS" w:hAnsi="Comic Sans MS"/>
      <w:color w:val="FF0000"/>
      <w:sz w:val="20"/>
    </w:rPr>
  </w:style>
  <w:style w:type="paragraph" w:styleId="Pieddepage">
    <w:name w:val="footer"/>
    <w:basedOn w:val="Normal"/>
    <w:link w:val="PieddepageCar"/>
    <w:uiPriority w:val="99"/>
    <w:rsid w:val="002D7AE6"/>
    <w:pPr>
      <w:tabs>
        <w:tab w:val="center" w:pos="4536"/>
        <w:tab w:val="right" w:pos="9072"/>
      </w:tabs>
      <w:jc w:val="both"/>
    </w:pPr>
    <w:rPr>
      <w:rFonts w:ascii="Arial" w:hAnsi="Arial"/>
      <w:sz w:val="20"/>
    </w:rPr>
  </w:style>
  <w:style w:type="paragraph" w:styleId="Corpsdetexte">
    <w:name w:val="Body Text"/>
    <w:basedOn w:val="Normal"/>
    <w:link w:val="CorpsdetexteCar"/>
    <w:semiHidden/>
    <w:rsid w:val="002D7AE6"/>
    <w:rPr>
      <w:rFonts w:ascii="Tahoma" w:hAnsi="Tahoma"/>
      <w:color w:val="0000FF"/>
      <w:sz w:val="20"/>
      <w:u w:val="single"/>
      <w:lang w:val="fr-BE"/>
    </w:rPr>
  </w:style>
  <w:style w:type="character" w:styleId="Numrodepage">
    <w:name w:val="page number"/>
    <w:semiHidden/>
    <w:rsid w:val="002D7AE6"/>
    <w:rPr>
      <w:rFonts w:cs="Times New Roman"/>
    </w:rPr>
  </w:style>
  <w:style w:type="paragraph" w:customStyle="1" w:styleId="puces">
    <w:name w:val="puces"/>
    <w:autoRedefine/>
    <w:rsid w:val="002D7AE6"/>
    <w:pPr>
      <w:numPr>
        <w:numId w:val="3"/>
      </w:numPr>
      <w:tabs>
        <w:tab w:val="left" w:pos="6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pPr>
    <w:rPr>
      <w:rFonts w:ascii="Helvetica" w:hAnsi="Helvetica"/>
      <w:color w:val="58595B"/>
      <w:lang w:eastAsia="fr-FR"/>
    </w:rPr>
  </w:style>
  <w:style w:type="character" w:styleId="Lienhypertexte">
    <w:name w:val="Hyperlink"/>
    <w:uiPriority w:val="99"/>
    <w:rsid w:val="002D7AE6"/>
    <w:rPr>
      <w:rFonts w:cs="Times New Roman"/>
      <w:color w:val="0000FF"/>
      <w:u w:val="single"/>
    </w:rPr>
  </w:style>
  <w:style w:type="character" w:styleId="Marquedecommentaire">
    <w:name w:val="annotation reference"/>
    <w:semiHidden/>
    <w:rsid w:val="002D7AE6"/>
    <w:rPr>
      <w:rFonts w:cs="Times New Roman"/>
      <w:sz w:val="16"/>
      <w:szCs w:val="16"/>
    </w:rPr>
  </w:style>
  <w:style w:type="paragraph" w:styleId="Commentaire">
    <w:name w:val="annotation text"/>
    <w:basedOn w:val="Normal"/>
    <w:link w:val="CommentaireCar"/>
    <w:rsid w:val="002D7AE6"/>
    <w:rPr>
      <w:sz w:val="20"/>
    </w:rPr>
  </w:style>
  <w:style w:type="character" w:customStyle="1" w:styleId="CommentTextChar">
    <w:name w:val="Comment Text Char"/>
    <w:rsid w:val="002D7AE6"/>
    <w:rPr>
      <w:rFonts w:cs="Times New Roman"/>
    </w:rPr>
  </w:style>
  <w:style w:type="paragraph" w:styleId="Objetducommentaire">
    <w:name w:val="annotation subject"/>
    <w:basedOn w:val="Commentaire"/>
    <w:next w:val="Commentaire"/>
    <w:semiHidden/>
    <w:rsid w:val="002D7AE6"/>
    <w:rPr>
      <w:b/>
      <w:bCs/>
    </w:rPr>
  </w:style>
  <w:style w:type="character" w:customStyle="1" w:styleId="CommentSubjectChar">
    <w:name w:val="Comment Subject Char"/>
    <w:rsid w:val="002D7AE6"/>
    <w:rPr>
      <w:rFonts w:cs="Times New Roman"/>
      <w:b/>
      <w:bCs/>
    </w:rPr>
  </w:style>
  <w:style w:type="paragraph" w:styleId="Textedebulles">
    <w:name w:val="Balloon Text"/>
    <w:basedOn w:val="Normal"/>
    <w:semiHidden/>
    <w:rsid w:val="002D7AE6"/>
    <w:rPr>
      <w:rFonts w:ascii="Tahoma" w:hAnsi="Tahoma" w:cs="Tahoma"/>
      <w:sz w:val="16"/>
      <w:szCs w:val="16"/>
    </w:rPr>
  </w:style>
  <w:style w:type="character" w:customStyle="1" w:styleId="BalloonTextChar">
    <w:name w:val="Balloon Text Char"/>
    <w:rsid w:val="002D7AE6"/>
    <w:rPr>
      <w:rFonts w:ascii="Tahoma" w:hAnsi="Tahoma" w:cs="Tahoma"/>
      <w:sz w:val="16"/>
      <w:szCs w:val="16"/>
    </w:rPr>
  </w:style>
  <w:style w:type="paragraph" w:styleId="Notedebasdepage">
    <w:name w:val="footnote text"/>
    <w:basedOn w:val="Normal"/>
    <w:link w:val="NotedebasdepageCar"/>
    <w:uiPriority w:val="99"/>
    <w:unhideWhenUsed/>
    <w:rsid w:val="002A048F"/>
    <w:rPr>
      <w:sz w:val="20"/>
    </w:rPr>
  </w:style>
  <w:style w:type="character" w:customStyle="1" w:styleId="NotedebasdepageCar">
    <w:name w:val="Note de bas de page Car"/>
    <w:link w:val="Notedebasdepage"/>
    <w:uiPriority w:val="99"/>
    <w:rsid w:val="002A048F"/>
    <w:rPr>
      <w:lang w:val="fr-FR" w:eastAsia="fr-FR"/>
    </w:rPr>
  </w:style>
  <w:style w:type="character" w:styleId="Appelnotedebasdep">
    <w:name w:val="footnote reference"/>
    <w:uiPriority w:val="99"/>
    <w:semiHidden/>
    <w:unhideWhenUsed/>
    <w:rsid w:val="002A048F"/>
    <w:rPr>
      <w:vertAlign w:val="superscript"/>
    </w:rPr>
  </w:style>
  <w:style w:type="paragraph" w:styleId="Paragraphedeliste">
    <w:name w:val="List Paragraph"/>
    <w:aliases w:val="Lettre d'introduction"/>
    <w:basedOn w:val="Normal"/>
    <w:link w:val="ParagraphedelisteCar"/>
    <w:uiPriority w:val="99"/>
    <w:qFormat/>
    <w:rsid w:val="002D36B1"/>
    <w:pPr>
      <w:spacing w:after="120"/>
      <w:ind w:left="720"/>
      <w:contextualSpacing/>
      <w:jc w:val="both"/>
    </w:pPr>
  </w:style>
  <w:style w:type="table" w:styleId="Grilledutableau">
    <w:name w:val="Table Grid"/>
    <w:basedOn w:val="TableauNormal"/>
    <w:uiPriority w:val="59"/>
    <w:rsid w:val="00340BA5"/>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ettre d'introduction Car"/>
    <w:basedOn w:val="Policepardfaut"/>
    <w:link w:val="Paragraphedeliste"/>
    <w:uiPriority w:val="34"/>
    <w:locked/>
    <w:rsid w:val="00671FDE"/>
    <w:rPr>
      <w:rFonts w:ascii="Calibri" w:hAnsi="Calibri"/>
      <w:sz w:val="24"/>
      <w:lang w:val="fr-FR" w:eastAsia="fr-FR"/>
    </w:rPr>
  </w:style>
  <w:style w:type="paragraph" w:styleId="Titre">
    <w:name w:val="Title"/>
    <w:aliases w:val="Titre_1"/>
    <w:basedOn w:val="Normal"/>
    <w:next w:val="CORPSTXT"/>
    <w:link w:val="TitreCar"/>
    <w:uiPriority w:val="10"/>
    <w:qFormat/>
    <w:rsid w:val="002A6863"/>
    <w:pPr>
      <w:numPr>
        <w:numId w:val="27"/>
      </w:numPr>
      <w:spacing w:before="240" w:after="240"/>
      <w:outlineLvl w:val="0"/>
    </w:pPr>
    <w:rPr>
      <w:bCs/>
      <w:kern w:val="28"/>
      <w:sz w:val="28"/>
      <w:szCs w:val="32"/>
    </w:rPr>
  </w:style>
  <w:style w:type="character" w:customStyle="1" w:styleId="TitreCar">
    <w:name w:val="Titre Car"/>
    <w:aliases w:val="Titre_1 Car"/>
    <w:basedOn w:val="Policepardfaut"/>
    <w:link w:val="Titre"/>
    <w:uiPriority w:val="10"/>
    <w:rsid w:val="002A6863"/>
    <w:rPr>
      <w:bCs/>
      <w:kern w:val="28"/>
      <w:sz w:val="28"/>
      <w:szCs w:val="32"/>
      <w:lang w:val="fr-FR" w:eastAsia="fr-FR"/>
    </w:rPr>
  </w:style>
  <w:style w:type="paragraph" w:styleId="Sous-titre">
    <w:name w:val="Subtitle"/>
    <w:aliases w:val="Titre_2"/>
    <w:next w:val="CORPSTXT"/>
    <w:link w:val="Sous-titreCar"/>
    <w:uiPriority w:val="11"/>
    <w:qFormat/>
    <w:rsid w:val="002A6863"/>
    <w:pPr>
      <w:numPr>
        <w:ilvl w:val="1"/>
        <w:numId w:val="27"/>
      </w:numPr>
      <w:spacing w:before="240" w:after="240"/>
      <w:outlineLvl w:val="1"/>
    </w:pPr>
    <w:rPr>
      <w:smallCaps/>
      <w:sz w:val="26"/>
      <w:u w:val="single"/>
      <w:lang w:val="fr-FR" w:eastAsia="fr-FR"/>
    </w:rPr>
  </w:style>
  <w:style w:type="character" w:customStyle="1" w:styleId="Sous-titreCar">
    <w:name w:val="Sous-titre Car"/>
    <w:aliases w:val="Titre_2 Car"/>
    <w:basedOn w:val="Policepardfaut"/>
    <w:link w:val="Sous-titre"/>
    <w:uiPriority w:val="11"/>
    <w:rsid w:val="002A6863"/>
    <w:rPr>
      <w:smallCaps/>
      <w:sz w:val="26"/>
      <w:u w:val="single"/>
      <w:lang w:val="fr-FR" w:eastAsia="fr-FR"/>
    </w:rPr>
  </w:style>
  <w:style w:type="character" w:customStyle="1" w:styleId="PieddepageCar">
    <w:name w:val="Pied de page Car"/>
    <w:basedOn w:val="Policepardfaut"/>
    <w:link w:val="Pieddepage"/>
    <w:uiPriority w:val="99"/>
    <w:rsid w:val="00557A52"/>
    <w:rPr>
      <w:rFonts w:ascii="Arial" w:hAnsi="Arial"/>
      <w:lang w:val="fr-FR" w:eastAsia="fr-FR"/>
    </w:rPr>
  </w:style>
  <w:style w:type="paragraph" w:styleId="Corpsdetexte2">
    <w:name w:val="Body Text 2"/>
    <w:basedOn w:val="Normal"/>
    <w:link w:val="Corpsdetexte2Car"/>
    <w:semiHidden/>
    <w:rsid w:val="00C13B7D"/>
    <w:pPr>
      <w:jc w:val="both"/>
    </w:pPr>
    <w:rPr>
      <w:rFonts w:ascii="Tahoma" w:hAnsi="Tahoma"/>
      <w:i/>
      <w:sz w:val="22"/>
    </w:rPr>
  </w:style>
  <w:style w:type="character" w:customStyle="1" w:styleId="Corpsdetexte2Car">
    <w:name w:val="Corps de texte 2 Car"/>
    <w:basedOn w:val="Policepardfaut"/>
    <w:link w:val="Corpsdetexte2"/>
    <w:semiHidden/>
    <w:rsid w:val="00C13B7D"/>
    <w:rPr>
      <w:rFonts w:ascii="Tahoma" w:hAnsi="Tahoma"/>
      <w:i/>
      <w:sz w:val="22"/>
      <w:lang w:val="fr-FR" w:eastAsia="fr-FR"/>
    </w:rPr>
  </w:style>
  <w:style w:type="paragraph" w:styleId="Retraitcorpsdetexte3">
    <w:name w:val="Body Text Indent 3"/>
    <w:basedOn w:val="Normal"/>
    <w:link w:val="Retraitcorpsdetexte3Car"/>
    <w:semiHidden/>
    <w:rsid w:val="00C815AE"/>
    <w:pPr>
      <w:spacing w:before="120"/>
      <w:ind w:left="284" w:hanging="284"/>
      <w:jc w:val="both"/>
    </w:pPr>
  </w:style>
  <w:style w:type="character" w:customStyle="1" w:styleId="Retraitcorpsdetexte3Car">
    <w:name w:val="Retrait corps de texte 3 Car"/>
    <w:basedOn w:val="Policepardfaut"/>
    <w:link w:val="Retraitcorpsdetexte3"/>
    <w:semiHidden/>
    <w:rsid w:val="00C815AE"/>
    <w:rPr>
      <w:sz w:val="24"/>
      <w:lang w:val="fr-FR" w:eastAsia="fr-FR"/>
    </w:rPr>
  </w:style>
  <w:style w:type="character" w:customStyle="1" w:styleId="CommentaireCar">
    <w:name w:val="Commentaire Car"/>
    <w:basedOn w:val="Policepardfaut"/>
    <w:link w:val="Commentaire"/>
    <w:uiPriority w:val="99"/>
    <w:rsid w:val="00C815AE"/>
    <w:rPr>
      <w:lang w:val="fr-FR" w:eastAsia="fr-FR"/>
    </w:rPr>
  </w:style>
  <w:style w:type="paragraph" w:styleId="Normalcentr">
    <w:name w:val="Block Text"/>
    <w:basedOn w:val="Normal"/>
    <w:semiHidden/>
    <w:rsid w:val="00C815AE"/>
    <w:pPr>
      <w:ind w:left="284" w:right="-1"/>
      <w:jc w:val="both"/>
    </w:pPr>
  </w:style>
  <w:style w:type="character" w:customStyle="1" w:styleId="CorpsdetexteCar">
    <w:name w:val="Corps de texte Car"/>
    <w:basedOn w:val="Policepardfaut"/>
    <w:link w:val="Corpsdetexte"/>
    <w:semiHidden/>
    <w:rsid w:val="00BC4DFA"/>
    <w:rPr>
      <w:rFonts w:ascii="Tahoma" w:hAnsi="Tahoma"/>
      <w:color w:val="0000FF"/>
      <w:u w:val="single"/>
      <w:lang w:eastAsia="fr-FR"/>
    </w:rPr>
  </w:style>
  <w:style w:type="paragraph" w:customStyle="1" w:styleId="TITRE3">
    <w:name w:val="TITRE_3"/>
    <w:basedOn w:val="Sous-titre"/>
    <w:qFormat/>
    <w:rsid w:val="002A6863"/>
    <w:pPr>
      <w:numPr>
        <w:ilvl w:val="2"/>
      </w:numPr>
    </w:pPr>
    <w:rPr>
      <w:b/>
      <w:sz w:val="24"/>
      <w:u w:val="none"/>
    </w:rPr>
  </w:style>
  <w:style w:type="paragraph" w:customStyle="1" w:styleId="TITRE4">
    <w:name w:val="TITRE_4"/>
    <w:basedOn w:val="TITRE3"/>
    <w:next w:val="CORPSTXT"/>
    <w:qFormat/>
    <w:rsid w:val="002A6863"/>
    <w:pPr>
      <w:numPr>
        <w:ilvl w:val="3"/>
      </w:numPr>
    </w:pPr>
    <w:rPr>
      <w:b w:val="0"/>
      <w:i/>
      <w:sz w:val="22"/>
      <w:u w:val="single"/>
    </w:rPr>
  </w:style>
  <w:style w:type="paragraph" w:customStyle="1" w:styleId="CORPSTXT">
    <w:name w:val="CORPS_TXT"/>
    <w:basedOn w:val="Normal"/>
    <w:qFormat/>
    <w:rsid w:val="005967AB"/>
    <w:pPr>
      <w:spacing w:before="120" w:after="120"/>
      <w:jc w:val="both"/>
    </w:pPr>
  </w:style>
  <w:style w:type="paragraph" w:customStyle="1" w:styleId="ER2">
    <w:name w:val="ER2"/>
    <w:basedOn w:val="Normal"/>
    <w:rsid w:val="00992ABE"/>
    <w:pPr>
      <w:numPr>
        <w:numId w:val="18"/>
      </w:numPr>
    </w:pPr>
  </w:style>
  <w:style w:type="paragraph" w:styleId="Textebrut">
    <w:name w:val="Plain Text"/>
    <w:basedOn w:val="Normal"/>
    <w:link w:val="TextebrutCar"/>
    <w:uiPriority w:val="99"/>
    <w:unhideWhenUsed/>
    <w:rsid w:val="00F8385E"/>
    <w:pPr>
      <w:spacing w:after="120"/>
      <w:jc w:val="both"/>
    </w:pPr>
    <w:rPr>
      <w:rFonts w:ascii="Consolas" w:eastAsiaTheme="minorHAnsi" w:hAnsi="Consolas" w:cstheme="minorBidi"/>
      <w:sz w:val="21"/>
      <w:szCs w:val="21"/>
      <w:lang w:val="fr-BE" w:eastAsia="en-US"/>
    </w:rPr>
  </w:style>
  <w:style w:type="character" w:customStyle="1" w:styleId="TextebrutCar">
    <w:name w:val="Texte brut Car"/>
    <w:basedOn w:val="Policepardfaut"/>
    <w:link w:val="Textebrut"/>
    <w:uiPriority w:val="99"/>
    <w:rsid w:val="00F8385E"/>
    <w:rPr>
      <w:rFonts w:ascii="Consolas" w:eastAsiaTheme="minorHAnsi" w:hAnsi="Consolas" w:cstheme="minorBidi"/>
      <w:sz w:val="21"/>
      <w:szCs w:val="21"/>
      <w:lang w:eastAsia="en-US"/>
    </w:rPr>
  </w:style>
  <w:style w:type="character" w:styleId="Lienhypertextesuivivisit">
    <w:name w:val="FollowedHyperlink"/>
    <w:basedOn w:val="Policepardfaut"/>
    <w:uiPriority w:val="99"/>
    <w:semiHidden/>
    <w:unhideWhenUsed/>
    <w:rsid w:val="002B5450"/>
    <w:rPr>
      <w:color w:val="800080" w:themeColor="followedHyperlink"/>
      <w:u w:val="single"/>
    </w:rPr>
  </w:style>
  <w:style w:type="paragraph" w:styleId="Rvision">
    <w:name w:val="Revision"/>
    <w:hidden/>
    <w:uiPriority w:val="99"/>
    <w:semiHidden/>
    <w:rsid w:val="00817CEF"/>
    <w:rPr>
      <w:lang w:val="fr-FR" w:eastAsia="fr-FR"/>
    </w:rPr>
  </w:style>
  <w:style w:type="paragraph" w:styleId="TM1">
    <w:name w:val="toc 1"/>
    <w:basedOn w:val="Normal"/>
    <w:next w:val="Normal"/>
    <w:autoRedefine/>
    <w:uiPriority w:val="39"/>
    <w:unhideWhenUsed/>
    <w:rsid w:val="002A6863"/>
    <w:pPr>
      <w:spacing w:before="360" w:after="360"/>
    </w:pPr>
    <w:rPr>
      <w:rFonts w:asciiTheme="minorHAnsi" w:hAnsiTheme="minorHAnsi"/>
      <w:b/>
      <w:bCs/>
      <w:caps/>
      <w:sz w:val="22"/>
      <w:szCs w:val="22"/>
      <w:u w:val="single"/>
    </w:rPr>
  </w:style>
  <w:style w:type="paragraph" w:styleId="TM2">
    <w:name w:val="toc 2"/>
    <w:basedOn w:val="Normal"/>
    <w:next w:val="Normal"/>
    <w:autoRedefine/>
    <w:uiPriority w:val="39"/>
    <w:unhideWhenUsed/>
    <w:rsid w:val="002A6863"/>
    <w:rPr>
      <w:rFonts w:asciiTheme="minorHAnsi" w:hAnsiTheme="minorHAnsi"/>
      <w:b/>
      <w:bCs/>
      <w:smallCaps/>
      <w:sz w:val="22"/>
      <w:szCs w:val="22"/>
    </w:rPr>
  </w:style>
  <w:style w:type="paragraph" w:styleId="TM3">
    <w:name w:val="toc 3"/>
    <w:basedOn w:val="Normal"/>
    <w:next w:val="Normal"/>
    <w:autoRedefine/>
    <w:uiPriority w:val="39"/>
    <w:unhideWhenUsed/>
    <w:rsid w:val="002A6863"/>
    <w:rPr>
      <w:rFonts w:asciiTheme="minorHAnsi" w:hAnsiTheme="minorHAnsi"/>
      <w:smallCaps/>
      <w:sz w:val="22"/>
      <w:szCs w:val="22"/>
    </w:rPr>
  </w:style>
  <w:style w:type="paragraph" w:styleId="TM4">
    <w:name w:val="toc 4"/>
    <w:basedOn w:val="Normal"/>
    <w:next w:val="Normal"/>
    <w:autoRedefine/>
    <w:uiPriority w:val="39"/>
    <w:unhideWhenUsed/>
    <w:rsid w:val="00C37335"/>
    <w:rPr>
      <w:rFonts w:asciiTheme="minorHAnsi" w:hAnsiTheme="minorHAnsi"/>
      <w:sz w:val="22"/>
      <w:szCs w:val="22"/>
    </w:rPr>
  </w:style>
  <w:style w:type="paragraph" w:styleId="TM5">
    <w:name w:val="toc 5"/>
    <w:basedOn w:val="Normal"/>
    <w:next w:val="Normal"/>
    <w:autoRedefine/>
    <w:uiPriority w:val="39"/>
    <w:unhideWhenUsed/>
    <w:rsid w:val="002A6863"/>
    <w:rPr>
      <w:rFonts w:asciiTheme="minorHAnsi" w:hAnsiTheme="minorHAnsi"/>
      <w:sz w:val="22"/>
      <w:szCs w:val="22"/>
    </w:rPr>
  </w:style>
  <w:style w:type="paragraph" w:styleId="TM6">
    <w:name w:val="toc 6"/>
    <w:basedOn w:val="Normal"/>
    <w:next w:val="Normal"/>
    <w:autoRedefine/>
    <w:uiPriority w:val="39"/>
    <w:unhideWhenUsed/>
    <w:rsid w:val="002A6863"/>
    <w:rPr>
      <w:rFonts w:asciiTheme="minorHAnsi" w:hAnsiTheme="minorHAnsi"/>
      <w:sz w:val="22"/>
      <w:szCs w:val="22"/>
    </w:rPr>
  </w:style>
  <w:style w:type="paragraph" w:styleId="TM7">
    <w:name w:val="toc 7"/>
    <w:basedOn w:val="Normal"/>
    <w:next w:val="Normal"/>
    <w:autoRedefine/>
    <w:uiPriority w:val="39"/>
    <w:unhideWhenUsed/>
    <w:rsid w:val="002A6863"/>
    <w:rPr>
      <w:rFonts w:asciiTheme="minorHAnsi" w:hAnsiTheme="minorHAnsi"/>
      <w:sz w:val="22"/>
      <w:szCs w:val="22"/>
    </w:rPr>
  </w:style>
  <w:style w:type="paragraph" w:styleId="TM8">
    <w:name w:val="toc 8"/>
    <w:basedOn w:val="Normal"/>
    <w:next w:val="Normal"/>
    <w:autoRedefine/>
    <w:uiPriority w:val="39"/>
    <w:unhideWhenUsed/>
    <w:rsid w:val="002A6863"/>
    <w:rPr>
      <w:rFonts w:asciiTheme="minorHAnsi" w:hAnsiTheme="minorHAnsi"/>
      <w:sz w:val="22"/>
      <w:szCs w:val="22"/>
    </w:rPr>
  </w:style>
  <w:style w:type="paragraph" w:styleId="TM9">
    <w:name w:val="toc 9"/>
    <w:basedOn w:val="Normal"/>
    <w:next w:val="Normal"/>
    <w:autoRedefine/>
    <w:uiPriority w:val="39"/>
    <w:unhideWhenUsed/>
    <w:rsid w:val="002A6863"/>
    <w:rPr>
      <w:rFonts w:asciiTheme="minorHAnsi" w:hAnsiTheme="minorHAnsi"/>
      <w:sz w:val="22"/>
      <w:szCs w:val="22"/>
    </w:rPr>
  </w:style>
  <w:style w:type="character" w:styleId="Textedelespacerserv">
    <w:name w:val="Placeholder Text"/>
    <w:basedOn w:val="Policepardfaut"/>
    <w:uiPriority w:val="99"/>
    <w:semiHidden/>
    <w:rsid w:val="00591F03"/>
    <w:rPr>
      <w:color w:val="808080"/>
    </w:rPr>
  </w:style>
  <w:style w:type="paragraph" w:customStyle="1" w:styleId="ANNEXE">
    <w:name w:val="ANNEXE"/>
    <w:basedOn w:val="Normal"/>
    <w:qFormat/>
    <w:rsid w:val="00C2576C"/>
    <w:pPr>
      <w:pBdr>
        <w:top w:val="single" w:sz="4" w:space="1" w:color="auto"/>
      </w:pBdr>
      <w:autoSpaceDE w:val="0"/>
      <w:autoSpaceDN w:val="0"/>
      <w:adjustRightInd w:val="0"/>
      <w:spacing w:before="120" w:after="120"/>
      <w:jc w:val="right"/>
    </w:pPr>
    <w:rPr>
      <w:rFonts w:asciiTheme="minorHAnsi" w:hAnsiTheme="minorHAnsi" w:cs="Tahoma-Bold"/>
      <w:b/>
      <w:bCs/>
      <w:color w:val="31859C"/>
      <w:sz w:val="32"/>
      <w:szCs w:val="32"/>
      <w:u w:val="single"/>
      <w:lang w:val="fr-BE" w:eastAsia="fr-BE"/>
    </w:rPr>
  </w:style>
  <w:style w:type="paragraph" w:styleId="En-tte">
    <w:name w:val="header"/>
    <w:basedOn w:val="Normal"/>
    <w:link w:val="En-tteCar"/>
    <w:uiPriority w:val="99"/>
    <w:semiHidden/>
    <w:unhideWhenUsed/>
    <w:rsid w:val="001259BF"/>
    <w:pPr>
      <w:tabs>
        <w:tab w:val="center" w:pos="4536"/>
        <w:tab w:val="right" w:pos="9072"/>
      </w:tabs>
    </w:pPr>
  </w:style>
  <w:style w:type="character" w:customStyle="1" w:styleId="En-tteCar">
    <w:name w:val="En-tête Car"/>
    <w:basedOn w:val="Policepardfaut"/>
    <w:link w:val="En-tte"/>
    <w:uiPriority w:val="99"/>
    <w:semiHidden/>
    <w:rsid w:val="001259BF"/>
    <w:rPr>
      <w:lang w:val="fr-FR" w:eastAsia="fr-FR"/>
    </w:rPr>
  </w:style>
  <w:style w:type="paragraph" w:styleId="NormalWeb">
    <w:name w:val="Normal (Web)"/>
    <w:basedOn w:val="Normal"/>
    <w:uiPriority w:val="99"/>
    <w:semiHidden/>
    <w:unhideWhenUsed/>
    <w:rsid w:val="00655591"/>
    <w:pPr>
      <w:spacing w:before="100" w:beforeAutospacing="1" w:after="100" w:afterAutospacing="1"/>
    </w:pPr>
    <w:rPr>
      <w:rFonts w:ascii="Times New Roman" w:hAnsi="Times New Roman"/>
      <w:lang w:val="fr-BE" w:eastAsia="fr-BE"/>
    </w:rPr>
  </w:style>
  <w:style w:type="paragraph" w:customStyle="1" w:styleId="para">
    <w:name w:val="para"/>
    <w:basedOn w:val="Normal"/>
    <w:rsid w:val="00A2689D"/>
    <w:pPr>
      <w:spacing w:before="100" w:beforeAutospacing="1" w:after="100" w:afterAutospacing="1"/>
    </w:pPr>
    <w:rPr>
      <w:rFonts w:ascii="Times New Roman" w:hAnsi="Times New Roman"/>
      <w:lang w:val="fr-BE" w:eastAsia="fr-BE"/>
    </w:rPr>
  </w:style>
  <w:style w:type="paragraph" w:customStyle="1" w:styleId="AMCORPSTXT">
    <w:name w:val="AM_CORPS_TXT"/>
    <w:basedOn w:val="Normal"/>
    <w:qFormat/>
    <w:rsid w:val="00B70D6C"/>
    <w:pPr>
      <w:spacing w:before="120"/>
      <w:jc w:val="both"/>
    </w:pPr>
    <w:rPr>
      <w:rFonts w:asciiTheme="minorHAnsi" w:hAnsiTheme="minorHAnsi"/>
      <w:sz w:val="22"/>
      <w:szCs w:val="20"/>
      <w:lang w:eastAsia="de-DE"/>
    </w:rPr>
  </w:style>
  <w:style w:type="paragraph" w:styleId="En-ttedetabledesmatires">
    <w:name w:val="TOC Heading"/>
    <w:basedOn w:val="Titre1"/>
    <w:next w:val="Normal"/>
    <w:uiPriority w:val="39"/>
    <w:semiHidden/>
    <w:unhideWhenUsed/>
    <w:qFormat/>
    <w:rsid w:val="00074C85"/>
    <w:pPr>
      <w:keepLines/>
      <w:spacing w:before="480"/>
      <w:outlineLvl w:val="9"/>
    </w:pPr>
    <w:rPr>
      <w:rFonts w:asciiTheme="majorHAnsi" w:eastAsiaTheme="majorEastAsia" w:hAnsiTheme="majorHAnsi" w:cstheme="majorBidi"/>
      <w:b/>
      <w:bCs/>
      <w:color w:val="365F91" w:themeColor="accent1" w:themeShade="BF"/>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20010">
      <w:bodyDiv w:val="1"/>
      <w:marLeft w:val="0"/>
      <w:marRight w:val="0"/>
      <w:marTop w:val="0"/>
      <w:marBottom w:val="0"/>
      <w:divBdr>
        <w:top w:val="none" w:sz="0" w:space="0" w:color="auto"/>
        <w:left w:val="none" w:sz="0" w:space="0" w:color="auto"/>
        <w:bottom w:val="none" w:sz="0" w:space="0" w:color="auto"/>
        <w:right w:val="none" w:sz="0" w:space="0" w:color="auto"/>
      </w:divBdr>
    </w:div>
    <w:div w:id="442572755">
      <w:bodyDiv w:val="1"/>
      <w:marLeft w:val="0"/>
      <w:marRight w:val="0"/>
      <w:marTop w:val="0"/>
      <w:marBottom w:val="0"/>
      <w:divBdr>
        <w:top w:val="none" w:sz="0" w:space="0" w:color="auto"/>
        <w:left w:val="none" w:sz="0" w:space="0" w:color="auto"/>
        <w:bottom w:val="none" w:sz="0" w:space="0" w:color="auto"/>
        <w:right w:val="none" w:sz="0" w:space="0" w:color="auto"/>
      </w:divBdr>
    </w:div>
    <w:div w:id="545142434">
      <w:bodyDiv w:val="1"/>
      <w:marLeft w:val="0"/>
      <w:marRight w:val="0"/>
      <w:marTop w:val="0"/>
      <w:marBottom w:val="0"/>
      <w:divBdr>
        <w:top w:val="none" w:sz="0" w:space="0" w:color="auto"/>
        <w:left w:val="none" w:sz="0" w:space="0" w:color="auto"/>
        <w:bottom w:val="none" w:sz="0" w:space="0" w:color="auto"/>
        <w:right w:val="none" w:sz="0" w:space="0" w:color="auto"/>
      </w:divBdr>
    </w:div>
    <w:div w:id="626198432">
      <w:bodyDiv w:val="1"/>
      <w:marLeft w:val="0"/>
      <w:marRight w:val="0"/>
      <w:marTop w:val="0"/>
      <w:marBottom w:val="0"/>
      <w:divBdr>
        <w:top w:val="none" w:sz="0" w:space="0" w:color="auto"/>
        <w:left w:val="none" w:sz="0" w:space="0" w:color="auto"/>
        <w:bottom w:val="none" w:sz="0" w:space="0" w:color="auto"/>
        <w:right w:val="none" w:sz="0" w:space="0" w:color="auto"/>
      </w:divBdr>
    </w:div>
    <w:div w:id="677122071">
      <w:bodyDiv w:val="1"/>
      <w:marLeft w:val="0"/>
      <w:marRight w:val="0"/>
      <w:marTop w:val="0"/>
      <w:marBottom w:val="0"/>
      <w:divBdr>
        <w:top w:val="none" w:sz="0" w:space="0" w:color="auto"/>
        <w:left w:val="none" w:sz="0" w:space="0" w:color="auto"/>
        <w:bottom w:val="none" w:sz="0" w:space="0" w:color="auto"/>
        <w:right w:val="none" w:sz="0" w:space="0" w:color="auto"/>
      </w:divBdr>
    </w:div>
    <w:div w:id="974718294">
      <w:bodyDiv w:val="1"/>
      <w:marLeft w:val="0"/>
      <w:marRight w:val="0"/>
      <w:marTop w:val="0"/>
      <w:marBottom w:val="0"/>
      <w:divBdr>
        <w:top w:val="none" w:sz="0" w:space="0" w:color="auto"/>
        <w:left w:val="none" w:sz="0" w:space="0" w:color="auto"/>
        <w:bottom w:val="none" w:sz="0" w:space="0" w:color="auto"/>
        <w:right w:val="none" w:sz="0" w:space="0" w:color="auto"/>
      </w:divBdr>
    </w:div>
    <w:div w:id="980769510">
      <w:bodyDiv w:val="1"/>
      <w:marLeft w:val="0"/>
      <w:marRight w:val="0"/>
      <w:marTop w:val="0"/>
      <w:marBottom w:val="0"/>
      <w:divBdr>
        <w:top w:val="none" w:sz="0" w:space="0" w:color="auto"/>
        <w:left w:val="none" w:sz="0" w:space="0" w:color="auto"/>
        <w:bottom w:val="none" w:sz="0" w:space="0" w:color="auto"/>
        <w:right w:val="none" w:sz="0" w:space="0" w:color="auto"/>
      </w:divBdr>
    </w:div>
    <w:div w:id="1228952760">
      <w:bodyDiv w:val="1"/>
      <w:marLeft w:val="0"/>
      <w:marRight w:val="0"/>
      <w:marTop w:val="0"/>
      <w:marBottom w:val="0"/>
      <w:divBdr>
        <w:top w:val="none" w:sz="0" w:space="0" w:color="auto"/>
        <w:left w:val="none" w:sz="0" w:space="0" w:color="auto"/>
        <w:bottom w:val="none" w:sz="0" w:space="0" w:color="auto"/>
        <w:right w:val="none" w:sz="0" w:space="0" w:color="auto"/>
      </w:divBdr>
    </w:div>
    <w:div w:id="1384594754">
      <w:bodyDiv w:val="1"/>
      <w:marLeft w:val="0"/>
      <w:marRight w:val="0"/>
      <w:marTop w:val="0"/>
      <w:marBottom w:val="0"/>
      <w:divBdr>
        <w:top w:val="none" w:sz="0" w:space="0" w:color="auto"/>
        <w:left w:val="none" w:sz="0" w:space="0" w:color="auto"/>
        <w:bottom w:val="none" w:sz="0" w:space="0" w:color="auto"/>
        <w:right w:val="none" w:sz="0" w:space="0" w:color="auto"/>
      </w:divBdr>
    </w:div>
    <w:div w:id="1569265419">
      <w:bodyDiv w:val="1"/>
      <w:marLeft w:val="0"/>
      <w:marRight w:val="0"/>
      <w:marTop w:val="0"/>
      <w:marBottom w:val="0"/>
      <w:divBdr>
        <w:top w:val="none" w:sz="0" w:space="0" w:color="auto"/>
        <w:left w:val="none" w:sz="0" w:space="0" w:color="auto"/>
        <w:bottom w:val="none" w:sz="0" w:space="0" w:color="auto"/>
        <w:right w:val="none" w:sz="0" w:space="0" w:color="auto"/>
      </w:divBdr>
    </w:div>
    <w:div w:id="1590114970">
      <w:bodyDiv w:val="1"/>
      <w:marLeft w:val="0"/>
      <w:marRight w:val="0"/>
      <w:marTop w:val="0"/>
      <w:marBottom w:val="0"/>
      <w:divBdr>
        <w:top w:val="none" w:sz="0" w:space="0" w:color="auto"/>
        <w:left w:val="none" w:sz="0" w:space="0" w:color="auto"/>
        <w:bottom w:val="none" w:sz="0" w:space="0" w:color="auto"/>
        <w:right w:val="none" w:sz="0" w:space="0" w:color="auto"/>
      </w:divBdr>
    </w:div>
    <w:div w:id="20686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9.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ontrol" Target="activeX/activeX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wac.be/index.php/calculateurs-autres-ressources/empreinte-carbone-des-commun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3.12%20Territoire%20et%20Am&#233;nagement\POLLEC2\5_Outils\CSC\151030_CAHIER%20SPECIAL%20DES%20CHARGES_POLLEC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8C73-F4F7-4ED4-A00C-C86D2BBF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151030_CAHIER SPECIAL DES CHARGES_POLLEC2</Template>
  <TotalTime>27</TotalTime>
  <Pages>15</Pages>
  <Words>3761</Words>
  <Characters>20686</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CAHIER SPECIAL DES CHARGES POUR</vt:lpstr>
    </vt:vector>
  </TitlesOfParts>
  <Company>AC</Company>
  <LinksUpToDate>false</LinksUpToDate>
  <CharactersWithSpaces>24399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SPECIAL DES CHARGES POUR</dc:title>
  <dc:creator>135432</dc:creator>
  <cp:lastModifiedBy>Frederic Praillet - APERe</cp:lastModifiedBy>
  <cp:revision>4</cp:revision>
  <cp:lastPrinted>2017-08-01T08:55:00Z</cp:lastPrinted>
  <dcterms:created xsi:type="dcterms:W3CDTF">2017-08-07T11:48:00Z</dcterms:created>
  <dcterms:modified xsi:type="dcterms:W3CDTF">2017-09-28T09:14:00Z</dcterms:modified>
</cp:coreProperties>
</file>