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055A" w14:textId="3A33F531" w:rsidR="001D3251" w:rsidRPr="004E6689" w:rsidRDefault="001D3251">
      <w:pPr>
        <w:pStyle w:val="Titre1"/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6689"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CCATM – Rapport d’activités annuel</w:t>
      </w:r>
      <w:r w:rsidR="00952C3A" w:rsidRPr="004E6689">
        <w:rPr>
          <w:rFonts w:ascii="Century Gothic" w:hAnsi="Century Gothic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366A7" w:rsidRPr="004E6689">
        <w:rPr>
          <w:rFonts w:ascii="Century Gothic" w:hAnsi="Century Gothic"/>
          <w:sz w:val="24"/>
          <w:szCs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B1755" w:rsidRPr="00CB1755">
        <w:rPr>
          <w:rFonts w:ascii="Century Gothic" w:hAnsi="Century Gothic"/>
          <w:b w:val="0"/>
          <w:i/>
          <w:smallCaps/>
          <w:sz w:val="18"/>
          <w:szCs w:val="18"/>
          <w:u w:val="none"/>
        </w:rPr>
        <w:t xml:space="preserve">(sur base du CoDT et du Cwatup pour les dossiers initiés </w:t>
      </w:r>
      <w:r w:rsidR="004E6689">
        <w:rPr>
          <w:rFonts w:ascii="Century Gothic" w:hAnsi="Century Gothic"/>
          <w:b w:val="0"/>
          <w:i/>
          <w:smallCaps/>
          <w:sz w:val="18"/>
          <w:szCs w:val="18"/>
          <w:u w:val="none"/>
        </w:rPr>
        <w:t>avant et apres renouvellement</w:t>
      </w:r>
      <w:r w:rsidR="00CB1755" w:rsidRPr="00CB1755">
        <w:rPr>
          <w:rFonts w:ascii="Century Gothic" w:hAnsi="Century Gothic"/>
          <w:b w:val="0"/>
          <w:i/>
          <w:smallCaps/>
          <w:sz w:val="18"/>
          <w:szCs w:val="18"/>
          <w:u w:val="none"/>
        </w:rPr>
        <w:t>)</w:t>
      </w:r>
    </w:p>
    <w:p w14:paraId="65BD2B6E" w14:textId="77777777" w:rsidR="007637F2" w:rsidRPr="007637F2" w:rsidRDefault="007637F2" w:rsidP="007637F2"/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3070"/>
        <w:gridCol w:w="988"/>
        <w:gridCol w:w="988"/>
        <w:gridCol w:w="988"/>
        <w:gridCol w:w="991"/>
        <w:gridCol w:w="994"/>
        <w:gridCol w:w="991"/>
        <w:gridCol w:w="991"/>
        <w:gridCol w:w="994"/>
        <w:gridCol w:w="1000"/>
        <w:gridCol w:w="994"/>
      </w:tblGrid>
      <w:tr w:rsidR="00570D0D" w:rsidRPr="00095DAD" w14:paraId="47111CD8" w14:textId="77777777" w:rsidTr="00680D9B">
        <w:tc>
          <w:tcPr>
            <w:tcW w:w="767" w:type="pct"/>
            <w:tcBorders>
              <w:bottom w:val="nil"/>
            </w:tcBorders>
          </w:tcPr>
          <w:p w14:paraId="2537FDB8" w14:textId="77777777" w:rsidR="00570D0D" w:rsidRPr="00095DAD" w:rsidRDefault="00570D0D" w:rsidP="00A765B7">
            <w:pPr>
              <w:spacing w:before="120" w:after="120"/>
              <w:rPr>
                <w:rFonts w:ascii="Century Gothic" w:hAnsi="Century Gothic"/>
                <w:b/>
              </w:rPr>
            </w:pPr>
            <w:r w:rsidRPr="00095DAD">
              <w:rPr>
                <w:rFonts w:ascii="Century Gothic" w:hAnsi="Century Gothic"/>
                <w:b/>
              </w:rPr>
              <w:t>Année …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999" w:type="pct"/>
            <w:tcBorders>
              <w:bottom w:val="nil"/>
            </w:tcBorders>
            <w:vAlign w:val="center"/>
          </w:tcPr>
          <w:p w14:paraId="700D3EC1" w14:textId="77777777" w:rsidR="00570D0D" w:rsidRPr="00095DAD" w:rsidRDefault="00570D0D" w:rsidP="00DE46B2">
            <w:pPr>
              <w:rPr>
                <w:rFonts w:ascii="Century Gothic" w:hAnsi="Century Gothic"/>
                <w:b/>
              </w:rPr>
            </w:pPr>
            <w:r w:rsidRPr="00095DAD">
              <w:rPr>
                <w:rFonts w:ascii="Century Gothic" w:hAnsi="Century Gothic"/>
                <w:b/>
              </w:rPr>
              <w:t xml:space="preserve">Dates des réunions </w:t>
            </w:r>
          </w:p>
        </w:tc>
        <w:tc>
          <w:tcPr>
            <w:tcW w:w="322" w:type="pct"/>
            <w:tcBorders>
              <w:bottom w:val="nil"/>
            </w:tcBorders>
          </w:tcPr>
          <w:p w14:paraId="472D53D2" w14:textId="77777777" w:rsidR="00570D0D" w:rsidRPr="00095DAD" w:rsidRDefault="00570D0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tcBorders>
              <w:bottom w:val="nil"/>
            </w:tcBorders>
          </w:tcPr>
          <w:p w14:paraId="30F573BC" w14:textId="77777777" w:rsidR="00570D0D" w:rsidRPr="00095DAD" w:rsidRDefault="00570D0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tcBorders>
              <w:bottom w:val="nil"/>
            </w:tcBorders>
          </w:tcPr>
          <w:p w14:paraId="5365C1F9" w14:textId="77777777" w:rsidR="00570D0D" w:rsidRPr="00095DAD" w:rsidRDefault="00570D0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tcBorders>
              <w:bottom w:val="nil"/>
            </w:tcBorders>
          </w:tcPr>
          <w:p w14:paraId="01CF3CA9" w14:textId="77777777" w:rsidR="00570D0D" w:rsidRPr="00095DAD" w:rsidRDefault="00570D0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4" w:type="pct"/>
            <w:tcBorders>
              <w:bottom w:val="nil"/>
            </w:tcBorders>
          </w:tcPr>
          <w:p w14:paraId="0656D2A6" w14:textId="77777777" w:rsidR="00570D0D" w:rsidRPr="00095DAD" w:rsidRDefault="00570D0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tcBorders>
              <w:bottom w:val="nil"/>
            </w:tcBorders>
          </w:tcPr>
          <w:p w14:paraId="4BDBE713" w14:textId="77777777" w:rsidR="00570D0D" w:rsidRPr="00095DAD" w:rsidRDefault="00570D0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tcBorders>
              <w:bottom w:val="nil"/>
            </w:tcBorders>
          </w:tcPr>
          <w:p w14:paraId="4E3C9A49" w14:textId="77777777" w:rsidR="00570D0D" w:rsidRPr="00095DAD" w:rsidRDefault="00570D0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4" w:type="pct"/>
            <w:tcBorders>
              <w:bottom w:val="nil"/>
            </w:tcBorders>
          </w:tcPr>
          <w:p w14:paraId="05F7BDA3" w14:textId="77777777" w:rsidR="00570D0D" w:rsidRPr="00095DAD" w:rsidRDefault="00570D0D" w:rsidP="00CB175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0C32C4E6" w14:textId="77777777" w:rsidR="00570D0D" w:rsidRPr="00095DAD" w:rsidRDefault="00570D0D" w:rsidP="00CB175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12B86541" w14:textId="77777777" w:rsidR="00570D0D" w:rsidRPr="00095DAD" w:rsidRDefault="00570D0D" w:rsidP="00CB1755">
            <w:pPr>
              <w:rPr>
                <w:rFonts w:ascii="Century Gothic" w:hAnsi="Century Gothic"/>
                <w:b/>
              </w:rPr>
            </w:pPr>
          </w:p>
        </w:tc>
      </w:tr>
      <w:tr w:rsidR="00570D0D" w:rsidRPr="00095DAD" w14:paraId="035B5797" w14:textId="77777777" w:rsidTr="00680D9B">
        <w:tc>
          <w:tcPr>
            <w:tcW w:w="5000" w:type="pct"/>
            <w:gridSpan w:val="12"/>
            <w:tcBorders>
              <w:bottom w:val="nil"/>
            </w:tcBorders>
          </w:tcPr>
          <w:p w14:paraId="768C6714" w14:textId="77777777" w:rsidR="00570D0D" w:rsidRPr="00095DAD" w:rsidRDefault="00570D0D" w:rsidP="00A765B7">
            <w:pPr>
              <w:pStyle w:val="Titre3"/>
              <w:spacing w:before="120" w:after="120"/>
              <w:rPr>
                <w:rFonts w:ascii="Century Gothic" w:hAnsi="Century Gothic"/>
                <w:sz w:val="20"/>
              </w:rPr>
            </w:pPr>
            <w:r w:rsidRPr="00095DAD">
              <w:rPr>
                <w:rFonts w:ascii="Century Gothic" w:hAnsi="Century Gothic"/>
                <w:sz w:val="20"/>
              </w:rPr>
              <w:t>Nombre de dossiers</w:t>
            </w:r>
          </w:p>
        </w:tc>
      </w:tr>
      <w:tr w:rsidR="00570D0D" w:rsidRPr="00095DAD" w14:paraId="30706084" w14:textId="77777777" w:rsidTr="00680D9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3BEFEE" w14:textId="77777777" w:rsidR="00570D0D" w:rsidRPr="00685953" w:rsidRDefault="00570D0D" w:rsidP="00CB1755">
            <w:pPr>
              <w:pStyle w:val="Paragraphedeliste"/>
              <w:numPr>
                <w:ilvl w:val="0"/>
                <w:numId w:val="16"/>
              </w:numPr>
              <w:spacing w:before="120" w:after="120"/>
              <w:jc w:val="center"/>
              <w:rPr>
                <w:rFonts w:ascii="Century Gothic" w:hAnsi="Century Gothic"/>
                <w:i/>
                <w:smallCaps/>
                <w:sz w:val="18"/>
                <w:szCs w:val="18"/>
              </w:rPr>
            </w:pPr>
            <w:r w:rsidRPr="00526F93">
              <w:rPr>
                <w:rFonts w:ascii="Century Gothic" w:hAnsi="Century Gothic"/>
                <w:b/>
                <w:i/>
                <w:caps/>
              </w:rPr>
              <w:t>Consultation ou intervention obligatoire</w:t>
            </w:r>
            <w:r w:rsidR="00685953">
              <w:rPr>
                <w:rFonts w:ascii="Century Gothic" w:hAnsi="Century Gothic"/>
                <w:b/>
                <w:i/>
                <w:caps/>
              </w:rPr>
              <w:t xml:space="preserve"> </w:t>
            </w:r>
          </w:p>
        </w:tc>
      </w:tr>
      <w:tr w:rsidR="00570D0D" w:rsidRPr="00095DAD" w14:paraId="6DC4D1E1" w14:textId="77777777" w:rsidTr="00680D9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386BC" w14:textId="77777777" w:rsidR="00570D0D" w:rsidRPr="00B7601A" w:rsidRDefault="00570D0D" w:rsidP="00526F93">
            <w:pPr>
              <w:spacing w:before="120" w:after="120"/>
              <w:rPr>
                <w:rFonts w:ascii="Century Gothic" w:hAnsi="Century Gothic"/>
                <w:b/>
                <w:smallCaps/>
              </w:rPr>
            </w:pPr>
            <w:r w:rsidRPr="00B7601A">
              <w:rPr>
                <w:rFonts w:ascii="Century Gothic" w:hAnsi="Century Gothic"/>
                <w:b/>
                <w:smallCaps/>
              </w:rPr>
              <w:t>I.</w:t>
            </w:r>
            <w:r>
              <w:rPr>
                <w:rFonts w:ascii="Century Gothic" w:hAnsi="Century Gothic"/>
                <w:b/>
                <w:smallCaps/>
              </w:rPr>
              <w:t>1</w:t>
            </w:r>
            <w:r w:rsidRPr="00B7601A">
              <w:rPr>
                <w:rFonts w:ascii="Century Gothic" w:hAnsi="Century Gothic"/>
                <w:b/>
                <w:smallCaps/>
              </w:rPr>
              <w:t xml:space="preserve">. Documents d’aménagement </w:t>
            </w:r>
          </w:p>
        </w:tc>
      </w:tr>
      <w:tr w:rsidR="00570D0D" w:rsidRPr="00095DAD" w14:paraId="7495A1F7" w14:textId="77777777" w:rsidTr="00680D9B">
        <w:tc>
          <w:tcPr>
            <w:tcW w:w="1767" w:type="pct"/>
            <w:gridSpan w:val="2"/>
            <w:tcBorders>
              <w:top w:val="single" w:sz="4" w:space="0" w:color="auto"/>
            </w:tcBorders>
          </w:tcPr>
          <w:p w14:paraId="32B4A10C" w14:textId="77777777" w:rsidR="00680D9B" w:rsidRPr="00F35179" w:rsidRDefault="00570D0D" w:rsidP="00680D9B">
            <w:pPr>
              <w:pStyle w:val="Paragraphedeliste"/>
              <w:numPr>
                <w:ilvl w:val="0"/>
                <w:numId w:val="31"/>
              </w:numPr>
              <w:spacing w:before="120" w:after="120"/>
              <w:ind w:left="544" w:hanging="357"/>
              <w:rPr>
                <w:rFonts w:ascii="Century Gothic" w:hAnsi="Century Gothic"/>
              </w:rPr>
            </w:pPr>
            <w:r w:rsidRPr="00526F93">
              <w:rPr>
                <w:rFonts w:ascii="Century Gothic" w:hAnsi="Century Gothic"/>
                <w:b/>
              </w:rPr>
              <w:t>Schéma de développement pluri</w:t>
            </w:r>
            <w:r w:rsidR="00952C3A">
              <w:rPr>
                <w:rFonts w:ascii="Century Gothic" w:hAnsi="Century Gothic"/>
                <w:b/>
              </w:rPr>
              <w:t>-</w:t>
            </w:r>
            <w:r w:rsidRPr="00526F93">
              <w:rPr>
                <w:rFonts w:ascii="Century Gothic" w:hAnsi="Century Gothic"/>
                <w:b/>
              </w:rPr>
              <w:t>communal</w:t>
            </w:r>
            <w:r w:rsidRPr="00F35179">
              <w:rPr>
                <w:rFonts w:ascii="Century Gothic" w:hAnsi="Century Gothic"/>
              </w:rPr>
              <w:t xml:space="preserve"> </w:t>
            </w:r>
            <w:r w:rsidR="00685953">
              <w:rPr>
                <w:rFonts w:ascii="Century Gothic" w:hAnsi="Century Gothic"/>
              </w:rPr>
              <w:t>-</w:t>
            </w:r>
            <w:r w:rsidR="00991003">
              <w:rPr>
                <w:rFonts w:ascii="Century Gothic" w:hAnsi="Century Gothic"/>
              </w:rPr>
              <w:t>SDP (art. D.II.7, §3, al. 2</w:t>
            </w:r>
            <w:r w:rsidRPr="00F35179">
              <w:rPr>
                <w:rFonts w:ascii="Century Gothic" w:hAnsi="Century Gothic"/>
              </w:rPr>
              <w:t>)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14:paraId="56930A05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14:paraId="61F458A7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14:paraId="75F9DBA7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</w:tcPr>
          <w:p w14:paraId="0D6C7F78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1662E45B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</w:tcPr>
          <w:p w14:paraId="6ADF2EA7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</w:tcPr>
          <w:p w14:paraId="0F0DB455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1BCBD781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</w:tcPr>
          <w:p w14:paraId="7617334C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</w:tcPr>
          <w:p w14:paraId="7317D6BA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70D0D" w:rsidRPr="00095DAD" w14:paraId="57ACADF0" w14:textId="77777777" w:rsidTr="00680D9B">
        <w:tc>
          <w:tcPr>
            <w:tcW w:w="1767" w:type="pct"/>
            <w:gridSpan w:val="2"/>
            <w:tcBorders>
              <w:top w:val="single" w:sz="4" w:space="0" w:color="auto"/>
            </w:tcBorders>
          </w:tcPr>
          <w:p w14:paraId="2B737F70" w14:textId="77777777" w:rsidR="00952C3A" w:rsidRDefault="00570D0D" w:rsidP="00526F93">
            <w:pPr>
              <w:pStyle w:val="Paragraphedeliste"/>
              <w:numPr>
                <w:ilvl w:val="0"/>
                <w:numId w:val="32"/>
              </w:numPr>
              <w:spacing w:before="120" w:after="120"/>
              <w:ind w:left="544" w:hanging="357"/>
              <w:rPr>
                <w:rFonts w:ascii="Century Gothic" w:hAnsi="Century Gothic"/>
              </w:rPr>
            </w:pPr>
            <w:r w:rsidRPr="00526F93">
              <w:rPr>
                <w:rFonts w:ascii="Century Gothic" w:hAnsi="Century Gothic"/>
                <w:b/>
              </w:rPr>
              <w:t>Schéma de développement communal</w:t>
            </w:r>
            <w:r w:rsidRPr="00F35179">
              <w:rPr>
                <w:rFonts w:ascii="Century Gothic" w:hAnsi="Century Gothic"/>
              </w:rPr>
              <w:t xml:space="preserve"> </w:t>
            </w:r>
            <w:r w:rsidR="00685953">
              <w:rPr>
                <w:rFonts w:ascii="Century Gothic" w:hAnsi="Century Gothic"/>
              </w:rPr>
              <w:t>- SDC</w:t>
            </w:r>
            <w:r w:rsidRPr="00F35179">
              <w:rPr>
                <w:rFonts w:ascii="Century Gothic" w:hAnsi="Century Gothic"/>
              </w:rPr>
              <w:t xml:space="preserve"> (art.</w:t>
            </w:r>
            <w:r>
              <w:rPr>
                <w:rFonts w:ascii="Century Gothic" w:hAnsi="Century Gothic"/>
              </w:rPr>
              <w:t xml:space="preserve"> </w:t>
            </w:r>
            <w:r w:rsidR="00685953">
              <w:rPr>
                <w:rFonts w:ascii="Century Gothic" w:hAnsi="Century Gothic"/>
              </w:rPr>
              <w:t>D.II.12, §3, al.3</w:t>
            </w:r>
            <w:r w:rsidRPr="00F35179">
              <w:rPr>
                <w:rFonts w:ascii="Century Gothic" w:hAnsi="Century Gothic"/>
              </w:rPr>
              <w:t>)</w:t>
            </w:r>
          </w:p>
          <w:p w14:paraId="08ECA529" w14:textId="77777777" w:rsidR="00685953" w:rsidRDefault="00952C3A" w:rsidP="00526F93">
            <w:pPr>
              <w:pStyle w:val="Paragraphedeliste"/>
              <w:numPr>
                <w:ilvl w:val="0"/>
                <w:numId w:val="32"/>
              </w:numPr>
              <w:spacing w:before="120" w:after="120"/>
              <w:ind w:left="544" w:hanging="357"/>
              <w:rPr>
                <w:rFonts w:ascii="Century Gothic" w:hAnsi="Century Gothic"/>
              </w:rPr>
            </w:pPr>
            <w:r w:rsidRPr="00952C3A">
              <w:rPr>
                <w:rFonts w:ascii="Century Gothic" w:hAnsi="Century Gothic"/>
              </w:rPr>
              <w:t>Schéma de structure communal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952C3A">
              <w:rPr>
                <w:rFonts w:ascii="Century Gothic" w:hAnsi="Century Gothic"/>
              </w:rPr>
              <w:t>(SSC)</w:t>
            </w:r>
            <w:r w:rsidR="00570D0D" w:rsidRPr="00F35179">
              <w:rPr>
                <w:rFonts w:ascii="Century Gothic" w:hAnsi="Century Gothic"/>
              </w:rPr>
              <w:t xml:space="preserve"> </w:t>
            </w:r>
          </w:p>
          <w:p w14:paraId="7988D595" w14:textId="77777777" w:rsidR="00570D0D" w:rsidRPr="00F35179" w:rsidRDefault="00952C3A" w:rsidP="00685953">
            <w:pPr>
              <w:pStyle w:val="Paragraphedeliste"/>
              <w:spacing w:before="120" w:after="120"/>
              <w:ind w:left="54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(art. 17, §3, du CWATUP)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14:paraId="11769E1B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14:paraId="0E9C37B8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14:paraId="1A125361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</w:tcPr>
          <w:p w14:paraId="4C15794B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6EDB0FE7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</w:tcPr>
          <w:p w14:paraId="64FE1311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</w:tcPr>
          <w:p w14:paraId="022E60A6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483E823E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</w:tcPr>
          <w:p w14:paraId="2117585F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</w:tcPr>
          <w:p w14:paraId="17A608CF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70D0D" w:rsidRPr="00095DAD" w14:paraId="7E927B17" w14:textId="77777777" w:rsidTr="00680D9B">
        <w:tc>
          <w:tcPr>
            <w:tcW w:w="1767" w:type="pct"/>
            <w:gridSpan w:val="2"/>
            <w:tcBorders>
              <w:top w:val="single" w:sz="4" w:space="0" w:color="auto"/>
            </w:tcBorders>
          </w:tcPr>
          <w:p w14:paraId="1699A7A2" w14:textId="77777777" w:rsidR="00685953" w:rsidRDefault="00570D0D" w:rsidP="00A97B22">
            <w:pPr>
              <w:pStyle w:val="Paragraphedeliste"/>
              <w:numPr>
                <w:ilvl w:val="0"/>
                <w:numId w:val="32"/>
              </w:numPr>
              <w:spacing w:before="120" w:after="120"/>
              <w:ind w:left="544" w:hanging="357"/>
              <w:rPr>
                <w:rFonts w:ascii="Century Gothic" w:hAnsi="Century Gothic"/>
              </w:rPr>
            </w:pPr>
            <w:r w:rsidRPr="00526F93">
              <w:rPr>
                <w:rFonts w:ascii="Century Gothic" w:hAnsi="Century Gothic"/>
                <w:b/>
              </w:rPr>
              <w:t>Schéma d’orientation local</w:t>
            </w:r>
            <w:r>
              <w:rPr>
                <w:rFonts w:ascii="Century Gothic" w:hAnsi="Century Gothic"/>
              </w:rPr>
              <w:t xml:space="preserve"> </w:t>
            </w:r>
            <w:r w:rsidR="00685953">
              <w:rPr>
                <w:rFonts w:ascii="Century Gothic" w:hAnsi="Century Gothic"/>
              </w:rPr>
              <w:t xml:space="preserve">- </w:t>
            </w:r>
            <w:r>
              <w:rPr>
                <w:rFonts w:ascii="Century Gothic" w:hAnsi="Century Gothic"/>
              </w:rPr>
              <w:t>SOL</w:t>
            </w:r>
          </w:p>
          <w:p w14:paraId="1FC0A45B" w14:textId="77777777" w:rsidR="00A97B22" w:rsidRDefault="00570D0D" w:rsidP="00685953">
            <w:pPr>
              <w:pStyle w:val="Paragraphedeliste"/>
              <w:spacing w:before="120" w:after="120"/>
              <w:ind w:left="54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r w:rsidRPr="00F35179">
              <w:rPr>
                <w:rFonts w:ascii="Century Gothic" w:hAnsi="Century Gothic"/>
              </w:rPr>
              <w:t>art. D.II.12, §3, al.3)</w:t>
            </w:r>
          </w:p>
          <w:p w14:paraId="3C6DFADF" w14:textId="77777777" w:rsidR="00685953" w:rsidRDefault="00570D0D" w:rsidP="00A97B22">
            <w:pPr>
              <w:pStyle w:val="Paragraphedeliste"/>
              <w:numPr>
                <w:ilvl w:val="0"/>
                <w:numId w:val="32"/>
              </w:numPr>
              <w:spacing w:before="120" w:after="120"/>
              <w:ind w:left="544" w:hanging="357"/>
              <w:rPr>
                <w:rFonts w:ascii="Century Gothic" w:hAnsi="Century Gothic"/>
              </w:rPr>
            </w:pPr>
            <w:r w:rsidRPr="00A97B22">
              <w:rPr>
                <w:rFonts w:ascii="Century Gothic" w:hAnsi="Century Gothic"/>
              </w:rPr>
              <w:t>Plans communaux d’aménagement</w:t>
            </w:r>
            <w:r w:rsidR="00991003">
              <w:rPr>
                <w:rFonts w:ascii="Century Gothic" w:hAnsi="Century Gothic"/>
              </w:rPr>
              <w:t xml:space="preserve"> </w:t>
            </w:r>
            <w:r w:rsidR="00685953">
              <w:rPr>
                <w:rFonts w:ascii="Century Gothic" w:hAnsi="Century Gothic"/>
              </w:rPr>
              <w:t xml:space="preserve">- </w:t>
            </w:r>
            <w:r w:rsidRPr="00A97B22">
              <w:rPr>
                <w:rFonts w:ascii="Century Gothic" w:hAnsi="Century Gothic"/>
              </w:rPr>
              <w:t>PCA</w:t>
            </w:r>
          </w:p>
          <w:p w14:paraId="623DFF3F" w14:textId="77777777" w:rsidR="00A97B22" w:rsidRDefault="00570D0D" w:rsidP="00685953">
            <w:pPr>
              <w:pStyle w:val="Paragraphedeliste"/>
              <w:spacing w:before="120" w:after="120"/>
              <w:ind w:left="544"/>
              <w:rPr>
                <w:rFonts w:ascii="Century Gothic" w:hAnsi="Century Gothic"/>
              </w:rPr>
            </w:pPr>
            <w:r w:rsidRPr="00A97B22">
              <w:rPr>
                <w:rFonts w:ascii="Century Gothic" w:hAnsi="Century Gothic"/>
              </w:rPr>
              <w:t>(art.</w:t>
            </w:r>
            <w:r w:rsidR="00991003">
              <w:rPr>
                <w:rFonts w:ascii="Century Gothic" w:hAnsi="Century Gothic"/>
              </w:rPr>
              <w:t xml:space="preserve"> </w:t>
            </w:r>
            <w:r w:rsidRPr="00A97B22">
              <w:rPr>
                <w:rFonts w:ascii="Century Gothic" w:hAnsi="Century Gothic"/>
              </w:rPr>
              <w:t>50, §3, du CWATUP</w:t>
            </w:r>
            <w:r w:rsidR="00074A74">
              <w:rPr>
                <w:rFonts w:ascii="Century Gothic" w:hAnsi="Century Gothic"/>
              </w:rPr>
              <w:t xml:space="preserve"> et art.</w:t>
            </w:r>
            <w:r w:rsidR="00991003">
              <w:rPr>
                <w:rFonts w:ascii="Century Gothic" w:hAnsi="Century Gothic"/>
              </w:rPr>
              <w:t xml:space="preserve"> </w:t>
            </w:r>
            <w:r w:rsidR="00074A74">
              <w:rPr>
                <w:rFonts w:ascii="Century Gothic" w:hAnsi="Century Gothic"/>
              </w:rPr>
              <w:t>51,</w:t>
            </w:r>
            <w:r w:rsidR="00991003">
              <w:rPr>
                <w:rFonts w:ascii="Century Gothic" w:hAnsi="Century Gothic"/>
              </w:rPr>
              <w:t xml:space="preserve"> </w:t>
            </w:r>
            <w:r w:rsidR="00074A74">
              <w:rPr>
                <w:rFonts w:ascii="Century Gothic" w:hAnsi="Century Gothic"/>
              </w:rPr>
              <w:t>§3</w:t>
            </w:r>
            <w:r w:rsidRPr="00A97B22">
              <w:rPr>
                <w:rFonts w:ascii="Century Gothic" w:hAnsi="Century Gothic"/>
              </w:rPr>
              <w:t>)</w:t>
            </w:r>
          </w:p>
          <w:p w14:paraId="7F76039A" w14:textId="77777777" w:rsidR="00685953" w:rsidRDefault="00570D0D" w:rsidP="00A97B22">
            <w:pPr>
              <w:pStyle w:val="Paragraphedeliste"/>
              <w:numPr>
                <w:ilvl w:val="0"/>
                <w:numId w:val="32"/>
              </w:numPr>
              <w:spacing w:before="120" w:after="120"/>
              <w:ind w:left="544" w:hanging="357"/>
              <w:rPr>
                <w:rFonts w:ascii="Century Gothic" w:hAnsi="Century Gothic"/>
              </w:rPr>
            </w:pPr>
            <w:r w:rsidRPr="00A97B22">
              <w:rPr>
                <w:rFonts w:ascii="Century Gothic" w:hAnsi="Century Gothic"/>
              </w:rPr>
              <w:t>Rapport urbanistique et environnemental</w:t>
            </w:r>
            <w:r w:rsidR="00F42BFB" w:rsidRPr="00A97B22">
              <w:rPr>
                <w:rFonts w:ascii="Century Gothic" w:hAnsi="Century Gothic"/>
              </w:rPr>
              <w:t xml:space="preserve"> </w:t>
            </w:r>
            <w:r w:rsidR="00685953">
              <w:rPr>
                <w:rFonts w:ascii="Century Gothic" w:hAnsi="Century Gothic"/>
              </w:rPr>
              <w:t>- RUE</w:t>
            </w:r>
          </w:p>
          <w:p w14:paraId="6D75247A" w14:textId="77777777" w:rsidR="00570D0D" w:rsidRPr="00A97B22" w:rsidRDefault="00F42BFB" w:rsidP="00685953">
            <w:pPr>
              <w:pStyle w:val="Paragraphedeliste"/>
              <w:spacing w:before="120" w:after="120"/>
              <w:ind w:left="544"/>
              <w:rPr>
                <w:rFonts w:ascii="Century Gothic" w:hAnsi="Century Gothic"/>
              </w:rPr>
            </w:pPr>
            <w:r w:rsidRPr="00A97B22">
              <w:rPr>
                <w:rFonts w:ascii="Century Gothic" w:hAnsi="Century Gothic"/>
              </w:rPr>
              <w:t>(art.</w:t>
            </w:r>
            <w:r w:rsidR="00991003">
              <w:rPr>
                <w:rFonts w:ascii="Century Gothic" w:hAnsi="Century Gothic"/>
              </w:rPr>
              <w:t xml:space="preserve"> </w:t>
            </w:r>
            <w:r w:rsidRPr="00A97B22">
              <w:rPr>
                <w:rFonts w:ascii="Century Gothic" w:hAnsi="Century Gothic"/>
              </w:rPr>
              <w:t>33</w:t>
            </w:r>
            <w:r w:rsidR="00991003">
              <w:rPr>
                <w:rFonts w:ascii="Century Gothic" w:hAnsi="Century Gothic"/>
              </w:rPr>
              <w:t>,</w:t>
            </w:r>
            <w:r w:rsidRPr="00A97B22">
              <w:rPr>
                <w:rFonts w:ascii="Century Gothic" w:hAnsi="Century Gothic"/>
              </w:rPr>
              <w:t xml:space="preserve"> §3, du CWATUP)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14:paraId="42054E23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14:paraId="60936B41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14:paraId="128694F4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</w:tcPr>
          <w:p w14:paraId="500CFD2D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1D598B74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</w:tcPr>
          <w:p w14:paraId="0F47AE65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</w:tcPr>
          <w:p w14:paraId="4BFA1695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54412D51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</w:tcPr>
          <w:p w14:paraId="63745870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</w:tcPr>
          <w:p w14:paraId="01719CA1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70D0D" w:rsidRPr="00095DAD" w14:paraId="78D4F62E" w14:textId="77777777" w:rsidTr="00680D9B">
        <w:tc>
          <w:tcPr>
            <w:tcW w:w="1767" w:type="pct"/>
            <w:gridSpan w:val="2"/>
            <w:tcBorders>
              <w:top w:val="single" w:sz="4" w:space="0" w:color="auto"/>
            </w:tcBorders>
          </w:tcPr>
          <w:p w14:paraId="548920CF" w14:textId="77777777" w:rsidR="00570D0D" w:rsidRPr="00526F93" w:rsidRDefault="00570D0D" w:rsidP="00C13468">
            <w:pPr>
              <w:pStyle w:val="Paragraphedeliste"/>
              <w:numPr>
                <w:ilvl w:val="0"/>
                <w:numId w:val="31"/>
              </w:numPr>
              <w:spacing w:before="120" w:after="120"/>
              <w:ind w:left="544" w:hanging="357"/>
              <w:rPr>
                <w:rFonts w:ascii="Century Gothic" w:hAnsi="Century Gothic"/>
                <w:b/>
              </w:rPr>
            </w:pPr>
            <w:r w:rsidRPr="00526F93">
              <w:rPr>
                <w:rFonts w:ascii="Century Gothic" w:hAnsi="Century Gothic"/>
                <w:b/>
              </w:rPr>
              <w:t>Plan de secteur</w:t>
            </w:r>
          </w:p>
          <w:p w14:paraId="2BBC8988" w14:textId="77777777" w:rsidR="00570D0D" w:rsidRPr="001267C8" w:rsidRDefault="00570D0D" w:rsidP="001267C8">
            <w:pPr>
              <w:pStyle w:val="Paragraphedeliste"/>
              <w:numPr>
                <w:ilvl w:val="0"/>
                <w:numId w:val="31"/>
              </w:numPr>
              <w:spacing w:before="120" w:after="120"/>
              <w:rPr>
                <w:rFonts w:ascii="Century Gothic" w:hAnsi="Century Gothic"/>
              </w:rPr>
            </w:pPr>
            <w:r w:rsidRPr="001267C8">
              <w:rPr>
                <w:rFonts w:ascii="Century Gothic" w:hAnsi="Century Gothic"/>
              </w:rPr>
              <w:t>Avis  sur demande de révision à l’initiative de la commune (art. D.II.47, § 1</w:t>
            </w:r>
            <w:r w:rsidRPr="001267C8">
              <w:rPr>
                <w:rFonts w:ascii="Century Gothic" w:hAnsi="Century Gothic"/>
                <w:vertAlign w:val="superscript"/>
              </w:rPr>
              <w:t>er</w:t>
            </w:r>
            <w:r w:rsidR="00685953">
              <w:rPr>
                <w:rFonts w:ascii="Century Gothic" w:hAnsi="Century Gothic"/>
              </w:rPr>
              <w:t>, al. 3</w:t>
            </w:r>
            <w:r w:rsidR="000506EF">
              <w:rPr>
                <w:rFonts w:ascii="Century Gothic" w:hAnsi="Century Gothic"/>
              </w:rPr>
              <w:t>)</w:t>
            </w:r>
          </w:p>
          <w:p w14:paraId="7AF4E232" w14:textId="77777777" w:rsidR="00570D0D" w:rsidRPr="001267C8" w:rsidRDefault="00570D0D" w:rsidP="001267C8">
            <w:pPr>
              <w:pStyle w:val="Paragraphedeliste"/>
              <w:numPr>
                <w:ilvl w:val="0"/>
                <w:numId w:val="31"/>
              </w:numPr>
              <w:spacing w:before="120" w:after="120"/>
              <w:rPr>
                <w:rFonts w:ascii="Century Gothic" w:hAnsi="Century Gothic"/>
              </w:rPr>
            </w:pPr>
            <w:r w:rsidRPr="001267C8">
              <w:rPr>
                <w:rFonts w:ascii="Century Gothic" w:hAnsi="Century Gothic"/>
              </w:rPr>
              <w:t>Avis sur  demande de révision à l’initiative d’une pers</w:t>
            </w:r>
            <w:r w:rsidR="000506EF">
              <w:rPr>
                <w:rFonts w:ascii="Century Gothic" w:hAnsi="Century Gothic"/>
              </w:rPr>
              <w:t>o</w:t>
            </w:r>
            <w:r w:rsidRPr="001267C8">
              <w:rPr>
                <w:rFonts w:ascii="Century Gothic" w:hAnsi="Century Gothic"/>
              </w:rPr>
              <w:t xml:space="preserve">nne physique ou morale, privée ou publique </w:t>
            </w:r>
            <w:r w:rsidR="000506EF">
              <w:rPr>
                <w:rFonts w:ascii="Century Gothic" w:hAnsi="Century Gothic"/>
              </w:rPr>
              <w:t>(</w:t>
            </w:r>
            <w:r w:rsidRPr="001267C8">
              <w:rPr>
                <w:rFonts w:ascii="Century Gothic" w:hAnsi="Century Gothic"/>
              </w:rPr>
              <w:t>art. D.II.48, § 2</w:t>
            </w:r>
            <w:r w:rsidR="000506EF">
              <w:rPr>
                <w:rFonts w:ascii="Century Gothic" w:hAnsi="Century Gothic"/>
              </w:rPr>
              <w:t>)</w:t>
            </w:r>
            <w:r w:rsidRPr="001267C8">
              <w:rPr>
                <w:rFonts w:ascii="Century Gothic" w:hAnsi="Century Gothic"/>
              </w:rPr>
              <w:t xml:space="preserve">. </w:t>
            </w:r>
          </w:p>
          <w:p w14:paraId="1F96966C" w14:textId="77777777" w:rsidR="00570D0D" w:rsidRPr="009D6779" w:rsidRDefault="00570D0D" w:rsidP="00685953">
            <w:pPr>
              <w:pStyle w:val="Paragraphedeliste"/>
              <w:numPr>
                <w:ilvl w:val="0"/>
                <w:numId w:val="31"/>
              </w:numPr>
              <w:spacing w:before="120" w:after="120"/>
              <w:rPr>
                <w:rFonts w:ascii="Century Gothic" w:hAnsi="Century Gothic"/>
              </w:rPr>
            </w:pPr>
            <w:r w:rsidRPr="001267C8">
              <w:rPr>
                <w:rFonts w:ascii="Century Gothic" w:hAnsi="Century Gothic"/>
              </w:rPr>
              <w:t xml:space="preserve">Avis  </w:t>
            </w:r>
            <w:r w:rsidR="00952C3A">
              <w:rPr>
                <w:rFonts w:ascii="Century Gothic" w:hAnsi="Century Gothic"/>
              </w:rPr>
              <w:t xml:space="preserve">sur </w:t>
            </w:r>
            <w:r w:rsidRPr="001267C8">
              <w:rPr>
                <w:rFonts w:ascii="Century Gothic" w:hAnsi="Century Gothic"/>
              </w:rPr>
              <w:t>demande de révision accélérée</w:t>
            </w:r>
            <w:r>
              <w:rPr>
                <w:rFonts w:ascii="Century Gothic" w:hAnsi="Century Gothic"/>
              </w:rPr>
              <w:t xml:space="preserve"> (</w:t>
            </w:r>
            <w:r w:rsidRPr="001267C8">
              <w:rPr>
                <w:rFonts w:ascii="Century Gothic" w:hAnsi="Century Gothic"/>
              </w:rPr>
              <w:t>D.II.52, § 1</w:t>
            </w:r>
            <w:r w:rsidRPr="001267C8">
              <w:rPr>
                <w:rFonts w:ascii="Century Gothic" w:hAnsi="Century Gothic"/>
                <w:vertAlign w:val="superscript"/>
              </w:rPr>
              <w:t>er</w:t>
            </w:r>
            <w:r w:rsidRPr="001267C8">
              <w:rPr>
                <w:rFonts w:ascii="Century Gothic" w:hAnsi="Century Gothic"/>
              </w:rPr>
              <w:t>, al. 4, 2</w:t>
            </w:r>
            <w:r w:rsidR="00991003">
              <w:rPr>
                <w:rFonts w:ascii="Century Gothic" w:hAnsi="Century Gothic"/>
              </w:rPr>
              <w:t>°</w:t>
            </w:r>
            <w:r w:rsidRPr="001267C8">
              <w:rPr>
                <w:rFonts w:ascii="Century Gothic" w:hAnsi="Century Gothic"/>
              </w:rPr>
              <w:t>)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14:paraId="6F156341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14:paraId="228DB365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14:paraId="3127EA0E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</w:tcPr>
          <w:p w14:paraId="634AF60C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4DCE17D4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</w:tcPr>
          <w:p w14:paraId="76750850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</w:tcPr>
          <w:p w14:paraId="02CCDF46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089E3DCD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</w:tcPr>
          <w:p w14:paraId="39B58BE3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</w:tcPr>
          <w:p w14:paraId="04C44698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70D0D" w:rsidRPr="00095DAD" w14:paraId="156CF5E1" w14:textId="77777777" w:rsidTr="00680D9B">
        <w:tc>
          <w:tcPr>
            <w:tcW w:w="1767" w:type="pct"/>
            <w:gridSpan w:val="2"/>
            <w:tcBorders>
              <w:top w:val="single" w:sz="4" w:space="0" w:color="auto"/>
            </w:tcBorders>
          </w:tcPr>
          <w:p w14:paraId="1CF52F0F" w14:textId="77777777" w:rsidR="00570D0D" w:rsidRDefault="00570D0D" w:rsidP="00C13468">
            <w:pPr>
              <w:pStyle w:val="Paragraphedeliste"/>
              <w:numPr>
                <w:ilvl w:val="0"/>
                <w:numId w:val="31"/>
              </w:numPr>
              <w:spacing w:before="120" w:after="120"/>
              <w:ind w:left="544" w:hanging="357"/>
              <w:rPr>
                <w:rFonts w:ascii="Century Gothic" w:hAnsi="Century Gothic"/>
              </w:rPr>
            </w:pPr>
            <w:r w:rsidRPr="00526F93">
              <w:rPr>
                <w:rFonts w:ascii="Century Gothic" w:hAnsi="Century Gothic"/>
                <w:b/>
              </w:rPr>
              <w:t>Guide régional d’urbanisme</w:t>
            </w:r>
            <w:r>
              <w:rPr>
                <w:rFonts w:ascii="Century Gothic" w:hAnsi="Century Gothic"/>
              </w:rPr>
              <w:t xml:space="preserve"> (GRU)</w:t>
            </w:r>
          </w:p>
          <w:p w14:paraId="051B1F1B" w14:textId="77777777" w:rsidR="00570D0D" w:rsidRPr="00F35179" w:rsidRDefault="00570D0D" w:rsidP="00685953">
            <w:pPr>
              <w:pStyle w:val="Paragraphedeliste"/>
              <w:spacing w:before="120" w:after="120"/>
              <w:ind w:left="544"/>
              <w:rPr>
                <w:rFonts w:ascii="Century Gothic" w:hAnsi="Century Gothic"/>
              </w:rPr>
            </w:pPr>
            <w:r w:rsidRPr="00F42BFB">
              <w:rPr>
                <w:rFonts w:ascii="Century Gothic" w:hAnsi="Century Gothic"/>
              </w:rPr>
              <w:t>Avis sur le projet de guide portant sur une partie du territoire régional</w:t>
            </w:r>
            <w:r>
              <w:rPr>
                <w:rFonts w:ascii="Century Gothic" w:hAnsi="Century Gothic"/>
              </w:rPr>
              <w:t xml:space="preserve"> (art.</w:t>
            </w:r>
            <w:r w:rsidR="0099100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D.III.3, §3, al.2)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14:paraId="7C84FB50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14:paraId="14AA2839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14:paraId="5ED5C56F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</w:tcPr>
          <w:p w14:paraId="4A040C0A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184EB7DF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</w:tcPr>
          <w:p w14:paraId="1EF0B07E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</w:tcPr>
          <w:p w14:paraId="12AF9A62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</w:tcPr>
          <w:p w14:paraId="75C25573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</w:tcPr>
          <w:p w14:paraId="3B55114B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</w:tcPr>
          <w:p w14:paraId="49852F1B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10216EC4" w14:textId="77777777" w:rsidR="00680D9B" w:rsidRDefault="00680D9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3"/>
        <w:gridCol w:w="19"/>
        <w:gridCol w:w="265"/>
        <w:gridCol w:w="708"/>
        <w:gridCol w:w="15"/>
        <w:gridCol w:w="231"/>
        <w:gridCol w:w="745"/>
        <w:gridCol w:w="12"/>
        <w:gridCol w:w="197"/>
        <w:gridCol w:w="782"/>
        <w:gridCol w:w="9"/>
        <w:gridCol w:w="163"/>
        <w:gridCol w:w="819"/>
        <w:gridCol w:w="9"/>
        <w:gridCol w:w="126"/>
        <w:gridCol w:w="868"/>
        <w:gridCol w:w="86"/>
        <w:gridCol w:w="905"/>
        <w:gridCol w:w="52"/>
        <w:gridCol w:w="939"/>
        <w:gridCol w:w="15"/>
        <w:gridCol w:w="899"/>
        <w:gridCol w:w="18"/>
        <w:gridCol w:w="62"/>
        <w:gridCol w:w="874"/>
        <w:gridCol w:w="55"/>
        <w:gridCol w:w="62"/>
        <w:gridCol w:w="9"/>
        <w:gridCol w:w="920"/>
        <w:gridCol w:w="62"/>
        <w:gridCol w:w="15"/>
        <w:gridCol w:w="46"/>
      </w:tblGrid>
      <w:tr w:rsidR="00570D0D" w:rsidRPr="00095DAD" w14:paraId="584475EE" w14:textId="77777777" w:rsidTr="0035622F">
        <w:trPr>
          <w:gridAfter w:val="1"/>
          <w:wAfter w:w="15" w:type="pct"/>
        </w:trPr>
        <w:tc>
          <w:tcPr>
            <w:tcW w:w="1761" w:type="pct"/>
            <w:gridSpan w:val="2"/>
            <w:tcBorders>
              <w:top w:val="single" w:sz="4" w:space="0" w:color="auto"/>
            </w:tcBorders>
          </w:tcPr>
          <w:p w14:paraId="6DA30741" w14:textId="77777777" w:rsidR="00952C3A" w:rsidRDefault="00570D0D" w:rsidP="001267C8">
            <w:pPr>
              <w:pStyle w:val="Paragraphedeliste"/>
              <w:numPr>
                <w:ilvl w:val="0"/>
                <w:numId w:val="31"/>
              </w:numPr>
              <w:spacing w:before="120" w:after="120"/>
              <w:ind w:left="544" w:hanging="357"/>
              <w:rPr>
                <w:rFonts w:ascii="Century Gothic" w:hAnsi="Century Gothic"/>
              </w:rPr>
            </w:pPr>
            <w:r w:rsidRPr="001267C8">
              <w:rPr>
                <w:rFonts w:ascii="Century Gothic" w:hAnsi="Century Gothic"/>
                <w:b/>
              </w:rPr>
              <w:lastRenderedPageBreak/>
              <w:t>Guide communal d’urbanisme</w:t>
            </w:r>
            <w:r w:rsidRPr="00F3517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(GCU)</w:t>
            </w:r>
          </w:p>
          <w:p w14:paraId="225A2F58" w14:textId="77777777" w:rsidR="00680D9B" w:rsidRDefault="00952C3A" w:rsidP="00680D9B">
            <w:pPr>
              <w:pStyle w:val="Paragraphedeliste"/>
              <w:spacing w:before="120" w:after="120"/>
              <w:ind w:left="544"/>
              <w:rPr>
                <w:rFonts w:ascii="Century Gothic" w:hAnsi="Century Gothic"/>
              </w:rPr>
            </w:pPr>
            <w:r w:rsidRPr="00952C3A">
              <w:rPr>
                <w:rFonts w:ascii="Century Gothic" w:hAnsi="Century Gothic"/>
              </w:rPr>
              <w:t xml:space="preserve">Information </w:t>
            </w:r>
            <w:r w:rsidR="00680D9B">
              <w:rPr>
                <w:rFonts w:ascii="Century Gothic" w:hAnsi="Century Gothic"/>
              </w:rPr>
              <w:t>lors de</w:t>
            </w:r>
            <w:r w:rsidRPr="00952C3A">
              <w:rPr>
                <w:rFonts w:ascii="Century Gothic" w:hAnsi="Century Gothic"/>
              </w:rPr>
              <w:t>s études préalables</w:t>
            </w:r>
            <w:r w:rsidR="00685953">
              <w:rPr>
                <w:rFonts w:ascii="Century Gothic" w:hAnsi="Century Gothic"/>
              </w:rPr>
              <w:t xml:space="preserve"> </w:t>
            </w:r>
            <w:r w:rsidR="00570D0D" w:rsidRPr="00952C3A">
              <w:rPr>
                <w:rFonts w:ascii="Century Gothic" w:hAnsi="Century Gothic"/>
              </w:rPr>
              <w:t>(</w:t>
            </w:r>
            <w:r w:rsidR="00570D0D" w:rsidRPr="00F35179">
              <w:rPr>
                <w:rFonts w:ascii="Century Gothic" w:hAnsi="Century Gothic"/>
              </w:rPr>
              <w:t xml:space="preserve">art. D.III.6, § </w:t>
            </w:r>
            <w:r>
              <w:rPr>
                <w:rFonts w:ascii="Century Gothic" w:hAnsi="Century Gothic"/>
              </w:rPr>
              <w:t xml:space="preserve">1, </w:t>
            </w:r>
            <w:r w:rsidR="00570D0D" w:rsidRPr="00F35179">
              <w:rPr>
                <w:rFonts w:ascii="Century Gothic" w:hAnsi="Century Gothic"/>
              </w:rPr>
              <w:t>al. 2,)</w:t>
            </w:r>
            <w:r w:rsidR="007637F2">
              <w:rPr>
                <w:rFonts w:ascii="Century Gothic" w:hAnsi="Century Gothic"/>
              </w:rPr>
              <w:t xml:space="preserve"> </w:t>
            </w:r>
          </w:p>
          <w:p w14:paraId="78D6F7A4" w14:textId="77777777" w:rsidR="00952C3A" w:rsidRPr="007637F2" w:rsidRDefault="00952C3A" w:rsidP="00680D9B">
            <w:pPr>
              <w:pStyle w:val="Paragraphedeliste"/>
              <w:spacing w:before="120" w:after="120"/>
              <w:ind w:left="544"/>
              <w:rPr>
                <w:rFonts w:ascii="Century Gothic" w:hAnsi="Century Gothic"/>
              </w:rPr>
            </w:pPr>
            <w:r w:rsidRPr="007637F2">
              <w:rPr>
                <w:rFonts w:ascii="Century Gothic" w:hAnsi="Century Gothic"/>
              </w:rPr>
              <w:t>Avis sur le projet de guide</w:t>
            </w:r>
            <w:r w:rsidR="00685953">
              <w:rPr>
                <w:rFonts w:ascii="Century Gothic" w:hAnsi="Century Gothic"/>
              </w:rPr>
              <w:t xml:space="preserve"> </w:t>
            </w:r>
            <w:r w:rsidRPr="007637F2">
              <w:rPr>
                <w:rFonts w:ascii="Century Gothic" w:hAnsi="Century Gothic"/>
              </w:rPr>
              <w:t>(art. D.III.6, § 2,</w:t>
            </w:r>
            <w:r w:rsidR="009E6D27">
              <w:rPr>
                <w:rFonts w:ascii="Century Gothic" w:hAnsi="Century Gothic"/>
              </w:rPr>
              <w:t xml:space="preserve"> </w:t>
            </w:r>
            <w:r w:rsidRPr="007637F2">
              <w:rPr>
                <w:rFonts w:ascii="Century Gothic" w:hAnsi="Century Gothic"/>
              </w:rPr>
              <w:t>al. 2,)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</w:tcBorders>
          </w:tcPr>
          <w:p w14:paraId="69E74304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</w:tcBorders>
          </w:tcPr>
          <w:p w14:paraId="6802D4C8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</w:tcBorders>
          </w:tcPr>
          <w:p w14:paraId="4FA9DED0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</w:tcBorders>
          </w:tcPr>
          <w:p w14:paraId="42D5A974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</w:tcBorders>
          </w:tcPr>
          <w:p w14:paraId="19D2A374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</w:tcBorders>
          </w:tcPr>
          <w:p w14:paraId="40D56A97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</w:tcBorders>
          </w:tcPr>
          <w:p w14:paraId="5666E757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auto"/>
            </w:tcBorders>
          </w:tcPr>
          <w:p w14:paraId="44C5CF32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</w:tcBorders>
          </w:tcPr>
          <w:p w14:paraId="73AA7BCA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</w:tcBorders>
          </w:tcPr>
          <w:p w14:paraId="6E5BF149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70D0D" w:rsidRPr="00095DAD" w14:paraId="51DBB35E" w14:textId="77777777" w:rsidTr="0035622F">
        <w:tc>
          <w:tcPr>
            <w:tcW w:w="5000" w:type="pct"/>
            <w:gridSpan w:val="3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56D0167" w14:textId="77777777" w:rsidR="00570D0D" w:rsidRPr="002C06A1" w:rsidRDefault="00570D0D" w:rsidP="00952C3A">
            <w:pPr>
              <w:spacing w:before="120" w:after="120"/>
              <w:rPr>
                <w:rFonts w:ascii="Century Gothic" w:hAnsi="Century Gothic"/>
                <w:b/>
              </w:rPr>
            </w:pPr>
            <w:r w:rsidRPr="00D96074">
              <w:rPr>
                <w:rFonts w:ascii="Century Gothic" w:hAnsi="Century Gothic"/>
                <w:b/>
                <w:smallCaps/>
              </w:rPr>
              <w:t>I.</w:t>
            </w:r>
            <w:r>
              <w:rPr>
                <w:rFonts w:ascii="Century Gothic" w:hAnsi="Century Gothic"/>
                <w:b/>
                <w:smallCaps/>
              </w:rPr>
              <w:t>2</w:t>
            </w:r>
            <w:r w:rsidRPr="002C06A1">
              <w:rPr>
                <w:rFonts w:ascii="Century Gothic" w:hAnsi="Century Gothic"/>
                <w:b/>
                <w:smallCaps/>
              </w:rPr>
              <w:t xml:space="preserve">. </w:t>
            </w:r>
            <w:r w:rsidR="00952C3A">
              <w:rPr>
                <w:rFonts w:ascii="Century Gothic" w:hAnsi="Century Gothic"/>
                <w:b/>
                <w:smallCaps/>
              </w:rPr>
              <w:t>E</w:t>
            </w:r>
            <w:r>
              <w:rPr>
                <w:rFonts w:ascii="Century Gothic" w:hAnsi="Century Gothic"/>
                <w:b/>
                <w:smallCaps/>
              </w:rPr>
              <w:t>valuation des incidences sur l’environnement</w:t>
            </w:r>
          </w:p>
        </w:tc>
      </w:tr>
      <w:tr w:rsidR="00570D0D" w:rsidRPr="00095DAD" w14:paraId="5B5292F0" w14:textId="77777777" w:rsidTr="0035622F">
        <w:trPr>
          <w:gridAfter w:val="1"/>
          <w:wAfter w:w="15" w:type="pct"/>
        </w:trPr>
        <w:tc>
          <w:tcPr>
            <w:tcW w:w="1755" w:type="pct"/>
            <w:tcBorders>
              <w:top w:val="single" w:sz="4" w:space="0" w:color="auto"/>
            </w:tcBorders>
          </w:tcPr>
          <w:p w14:paraId="747D0D03" w14:textId="77777777" w:rsidR="00952C3A" w:rsidRPr="00952C3A" w:rsidRDefault="00570D0D" w:rsidP="00074A74">
            <w:pPr>
              <w:pStyle w:val="Paragraphedeliste"/>
              <w:numPr>
                <w:ilvl w:val="0"/>
                <w:numId w:val="42"/>
              </w:numPr>
              <w:spacing w:before="120" w:after="120"/>
              <w:ind w:left="544" w:hanging="357"/>
              <w:rPr>
                <w:rFonts w:ascii="Century Gothic" w:hAnsi="Century Gothic"/>
                <w:sz w:val="16"/>
                <w:szCs w:val="16"/>
              </w:rPr>
            </w:pPr>
            <w:r w:rsidRPr="00B7601A">
              <w:rPr>
                <w:rFonts w:ascii="Century Gothic" w:hAnsi="Century Gothic"/>
              </w:rPr>
              <w:t xml:space="preserve">Informations lors des analyses préalables et de la rédaction du rapport sur les incidences environnementales </w:t>
            </w:r>
            <w:r w:rsidR="00952C3A">
              <w:rPr>
                <w:rFonts w:ascii="Century Gothic" w:hAnsi="Century Gothic"/>
              </w:rPr>
              <w:t>des plans et schémas</w:t>
            </w:r>
            <w:r w:rsidR="00685953">
              <w:rPr>
                <w:rFonts w:ascii="Century Gothic" w:hAnsi="Century Gothic"/>
              </w:rPr>
              <w:t xml:space="preserve"> </w:t>
            </w:r>
            <w:r w:rsidRPr="00B7601A">
              <w:rPr>
                <w:rFonts w:ascii="Century Gothic" w:hAnsi="Century Gothic"/>
              </w:rPr>
              <w:t>(art. D.V.III.30)</w:t>
            </w:r>
            <w:r w:rsidR="00952C3A">
              <w:rPr>
                <w:rFonts w:ascii="Century Gothic" w:hAnsi="Century Gothic"/>
              </w:rPr>
              <w:t xml:space="preserve">.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</w:tcBorders>
          </w:tcPr>
          <w:p w14:paraId="7C69338F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</w:tcBorders>
          </w:tcPr>
          <w:p w14:paraId="6AEBDE5F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</w:tcBorders>
          </w:tcPr>
          <w:p w14:paraId="75BED23A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</w:tcBorders>
          </w:tcPr>
          <w:p w14:paraId="3493F4AE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</w:tcBorders>
          </w:tcPr>
          <w:p w14:paraId="2B1E898F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</w:tcBorders>
          </w:tcPr>
          <w:p w14:paraId="4D8FFE54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</w:tcBorders>
          </w:tcPr>
          <w:p w14:paraId="281CAC04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auto"/>
            </w:tcBorders>
          </w:tcPr>
          <w:p w14:paraId="6EFFE493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</w:tcBorders>
          </w:tcPr>
          <w:p w14:paraId="69F0D469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</w:tcBorders>
          </w:tcPr>
          <w:p w14:paraId="5711A778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70D0D" w:rsidRPr="00095DAD" w14:paraId="3A967471" w14:textId="77777777" w:rsidTr="0035622F">
        <w:trPr>
          <w:gridAfter w:val="1"/>
          <w:wAfter w:w="15" w:type="pct"/>
        </w:trPr>
        <w:tc>
          <w:tcPr>
            <w:tcW w:w="1755" w:type="pct"/>
            <w:tcBorders>
              <w:top w:val="single" w:sz="4" w:space="0" w:color="auto"/>
            </w:tcBorders>
          </w:tcPr>
          <w:p w14:paraId="09DBF40E" w14:textId="77777777" w:rsidR="00570D0D" w:rsidRPr="00B7601A" w:rsidRDefault="00570D0D" w:rsidP="00680D9B">
            <w:pPr>
              <w:pStyle w:val="Paragraphedeliste"/>
              <w:numPr>
                <w:ilvl w:val="0"/>
                <w:numId w:val="42"/>
              </w:numPr>
              <w:spacing w:before="120" w:after="120"/>
              <w:ind w:left="544" w:hanging="357"/>
              <w:rPr>
                <w:rFonts w:ascii="Century Gothic" w:hAnsi="Century Gothic"/>
              </w:rPr>
            </w:pPr>
            <w:r w:rsidRPr="00B7601A">
              <w:rPr>
                <w:rFonts w:ascii="Century Gothic" w:hAnsi="Century Gothic"/>
              </w:rPr>
              <w:t>Avis sur le</w:t>
            </w:r>
            <w:r w:rsidR="00680D9B">
              <w:rPr>
                <w:rFonts w:ascii="Century Gothic" w:hAnsi="Century Gothic"/>
              </w:rPr>
              <w:t xml:space="preserve"> projet de contenu de</w:t>
            </w:r>
            <w:r w:rsidRPr="00B7601A">
              <w:rPr>
                <w:rFonts w:ascii="Century Gothic" w:hAnsi="Century Gothic"/>
              </w:rPr>
              <w:t xml:space="preserve"> rapport sur les incidences environ</w:t>
            </w:r>
            <w:r>
              <w:rPr>
                <w:rFonts w:ascii="Century Gothic" w:hAnsi="Century Gothic"/>
              </w:rPr>
              <w:t>n</w:t>
            </w:r>
            <w:r w:rsidRPr="00B7601A">
              <w:rPr>
                <w:rFonts w:ascii="Century Gothic" w:hAnsi="Century Gothic"/>
              </w:rPr>
              <w:t>ementales des plans et schémas (art. D.VIII.33,</w:t>
            </w:r>
            <w:r w:rsidR="000506EF">
              <w:rPr>
                <w:rFonts w:ascii="Century Gothic" w:hAnsi="Century Gothic"/>
              </w:rPr>
              <w:t xml:space="preserve"> </w:t>
            </w:r>
            <w:r w:rsidRPr="00B7601A">
              <w:rPr>
                <w:rFonts w:ascii="Century Gothic" w:hAnsi="Century Gothic"/>
              </w:rPr>
              <w:t>§4)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</w:tcBorders>
          </w:tcPr>
          <w:p w14:paraId="562E8205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</w:tcBorders>
          </w:tcPr>
          <w:p w14:paraId="513ED7DA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</w:tcBorders>
          </w:tcPr>
          <w:p w14:paraId="72EB9E75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</w:tcBorders>
          </w:tcPr>
          <w:p w14:paraId="542AEDA8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</w:tcBorders>
          </w:tcPr>
          <w:p w14:paraId="0DEC2951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</w:tcBorders>
          </w:tcPr>
          <w:p w14:paraId="37F9AF64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</w:tcBorders>
          </w:tcPr>
          <w:p w14:paraId="00CA5431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auto"/>
            </w:tcBorders>
          </w:tcPr>
          <w:p w14:paraId="6D0C8C80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</w:tcBorders>
          </w:tcPr>
          <w:p w14:paraId="15770D41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</w:tcBorders>
          </w:tcPr>
          <w:p w14:paraId="13443448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70D0D" w:rsidRPr="00095DAD" w14:paraId="00D3C5A5" w14:textId="77777777" w:rsidTr="0035622F">
        <w:trPr>
          <w:gridAfter w:val="1"/>
          <w:wAfter w:w="15" w:type="pct"/>
        </w:trPr>
        <w:tc>
          <w:tcPr>
            <w:tcW w:w="1755" w:type="pct"/>
            <w:tcBorders>
              <w:bottom w:val="single" w:sz="4" w:space="0" w:color="auto"/>
            </w:tcBorders>
          </w:tcPr>
          <w:p w14:paraId="38FDD510" w14:textId="77777777" w:rsidR="00570D0D" w:rsidRPr="009D6779" w:rsidRDefault="00570D0D" w:rsidP="001267C8">
            <w:pPr>
              <w:pStyle w:val="Titre8"/>
              <w:numPr>
                <w:ilvl w:val="0"/>
                <w:numId w:val="42"/>
              </w:numPr>
              <w:spacing w:before="120" w:after="120"/>
              <w:ind w:left="544" w:hanging="357"/>
              <w:rPr>
                <w:rFonts w:ascii="Century Gothic" w:hAnsi="Century Gothic"/>
                <w:sz w:val="20"/>
              </w:rPr>
            </w:pPr>
            <w:r w:rsidRPr="009D6779">
              <w:rPr>
                <w:rFonts w:ascii="Century Gothic" w:hAnsi="Century Gothic"/>
                <w:sz w:val="20"/>
              </w:rPr>
              <w:t>Avis sur la forme et le contenu minimum de l’étude d’incidences – si le demandeur sollicite l’autorité compétente sur ce point (art. R.57 du Code Livre I</w:t>
            </w:r>
            <w:r w:rsidRPr="009D6779">
              <w:rPr>
                <w:rFonts w:ascii="Century Gothic" w:hAnsi="Century Gothic"/>
                <w:sz w:val="20"/>
                <w:vertAlign w:val="superscript"/>
              </w:rPr>
              <w:t>er</w:t>
            </w:r>
            <w:r w:rsidRPr="009D6779">
              <w:rPr>
                <w:rFonts w:ascii="Century Gothic" w:hAnsi="Century Gothic"/>
                <w:sz w:val="20"/>
              </w:rPr>
              <w:t xml:space="preserve"> du Code de l'environnement)</w:t>
            </w:r>
          </w:p>
        </w:tc>
        <w:tc>
          <w:tcPr>
            <w:tcW w:w="322" w:type="pct"/>
            <w:gridSpan w:val="3"/>
            <w:tcBorders>
              <w:bottom w:val="single" w:sz="4" w:space="0" w:color="auto"/>
            </w:tcBorders>
          </w:tcPr>
          <w:p w14:paraId="7CE3A19F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bottom w:val="single" w:sz="4" w:space="0" w:color="auto"/>
            </w:tcBorders>
          </w:tcPr>
          <w:p w14:paraId="43BC56A9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bottom w:val="single" w:sz="4" w:space="0" w:color="auto"/>
            </w:tcBorders>
          </w:tcPr>
          <w:p w14:paraId="2B555BA6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bottom w:val="single" w:sz="4" w:space="0" w:color="auto"/>
            </w:tcBorders>
          </w:tcPr>
          <w:p w14:paraId="04A9C95F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" w:type="pct"/>
            <w:gridSpan w:val="3"/>
            <w:tcBorders>
              <w:bottom w:val="single" w:sz="4" w:space="0" w:color="auto"/>
            </w:tcBorders>
          </w:tcPr>
          <w:p w14:paraId="009F01BB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</w:tcPr>
          <w:p w14:paraId="6F120998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</w:tcPr>
          <w:p w14:paraId="220701EF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gridSpan w:val="4"/>
            <w:tcBorders>
              <w:bottom w:val="single" w:sz="4" w:space="0" w:color="auto"/>
            </w:tcBorders>
          </w:tcPr>
          <w:p w14:paraId="01E1FAA1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gridSpan w:val="4"/>
            <w:tcBorders>
              <w:bottom w:val="single" w:sz="4" w:space="0" w:color="auto"/>
            </w:tcBorders>
          </w:tcPr>
          <w:p w14:paraId="5558ACEE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4" w:type="pct"/>
            <w:gridSpan w:val="3"/>
            <w:tcBorders>
              <w:bottom w:val="single" w:sz="4" w:space="0" w:color="auto"/>
            </w:tcBorders>
          </w:tcPr>
          <w:p w14:paraId="45EF1A61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70D0D" w:rsidRPr="00095DAD" w14:paraId="2BB84585" w14:textId="77777777" w:rsidTr="0035622F">
        <w:trPr>
          <w:gridAfter w:val="1"/>
          <w:wAfter w:w="15" w:type="pct"/>
          <w:trHeight w:val="649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20C94" w14:textId="77777777" w:rsidR="00570D0D" w:rsidRPr="009D6779" w:rsidRDefault="00570D0D" w:rsidP="001267C8">
            <w:pPr>
              <w:pStyle w:val="Titre4"/>
              <w:numPr>
                <w:ilvl w:val="0"/>
                <w:numId w:val="42"/>
              </w:numPr>
              <w:spacing w:before="120" w:after="120"/>
              <w:ind w:left="544" w:hanging="357"/>
              <w:rPr>
                <w:rFonts w:ascii="Century Gothic" w:hAnsi="Century Gothic"/>
                <w:b w:val="0"/>
                <w:sz w:val="20"/>
                <w:u w:val="none"/>
              </w:rPr>
            </w:pPr>
            <w:r w:rsidRPr="009D6779">
              <w:rPr>
                <w:rFonts w:ascii="Century Gothic" w:hAnsi="Century Gothic"/>
                <w:b w:val="0"/>
                <w:sz w:val="20"/>
                <w:u w:val="none"/>
              </w:rPr>
              <w:t>Avis sur la qualité de l’étude d’incidences et sur le projet (art. R.82 du Code Livre I</w:t>
            </w:r>
            <w:r w:rsidRPr="009D6779">
              <w:rPr>
                <w:rFonts w:ascii="Century Gothic" w:hAnsi="Century Gothic"/>
                <w:b w:val="0"/>
                <w:sz w:val="20"/>
                <w:u w:val="none"/>
                <w:vertAlign w:val="superscript"/>
              </w:rPr>
              <w:t>er</w:t>
            </w:r>
            <w:r w:rsidRPr="009D6779">
              <w:rPr>
                <w:rFonts w:ascii="Century Gothic" w:hAnsi="Century Gothic"/>
                <w:b w:val="0"/>
                <w:sz w:val="20"/>
                <w:u w:val="none"/>
              </w:rPr>
              <w:t xml:space="preserve"> du Code de l'environnement)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B9681B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DB86AF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CACE3B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567211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62DEB3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0661C7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E1E6BC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5D9329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E37612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52DA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70D0D" w:rsidRPr="00095DAD" w14:paraId="2BACB7D4" w14:textId="77777777" w:rsidTr="0035622F">
        <w:trPr>
          <w:trHeight w:val="452"/>
        </w:trPr>
        <w:tc>
          <w:tcPr>
            <w:tcW w:w="5000" w:type="pct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FCE5D" w14:textId="77777777" w:rsidR="00570D0D" w:rsidRPr="00B7601A" w:rsidRDefault="00570D0D" w:rsidP="00526F93">
            <w:pPr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 xml:space="preserve">I.3. </w:t>
            </w:r>
            <w:r w:rsidRPr="00B7601A">
              <w:rPr>
                <w:rFonts w:ascii="Century Gothic" w:hAnsi="Century Gothic"/>
                <w:b/>
                <w:smallCaps/>
              </w:rPr>
              <w:t>Permis et Certificat d’urbanisme n°2</w:t>
            </w:r>
          </w:p>
        </w:tc>
      </w:tr>
      <w:tr w:rsidR="00570D0D" w:rsidRPr="00095DAD" w14:paraId="49DC389A" w14:textId="77777777" w:rsidTr="0035622F">
        <w:trPr>
          <w:gridAfter w:val="1"/>
          <w:wAfter w:w="15" w:type="pct"/>
          <w:trHeight w:val="649"/>
        </w:trPr>
        <w:tc>
          <w:tcPr>
            <w:tcW w:w="1755" w:type="pct"/>
            <w:tcBorders>
              <w:top w:val="single" w:sz="4" w:space="0" w:color="auto"/>
              <w:bottom w:val="single" w:sz="4" w:space="0" w:color="auto"/>
            </w:tcBorders>
          </w:tcPr>
          <w:p w14:paraId="1C150507" w14:textId="77777777" w:rsidR="00570D0D" w:rsidRPr="00A0718D" w:rsidRDefault="00570D0D" w:rsidP="00685953">
            <w:pPr>
              <w:pStyle w:val="Titre4"/>
              <w:numPr>
                <w:ilvl w:val="0"/>
                <w:numId w:val="43"/>
              </w:numPr>
              <w:ind w:left="544" w:hanging="357"/>
              <w:rPr>
                <w:rFonts w:ascii="Century Gothic" w:hAnsi="Century Gothic"/>
                <w:b w:val="0"/>
                <w:sz w:val="20"/>
                <w:u w:val="none"/>
              </w:rPr>
            </w:pPr>
            <w:r w:rsidRPr="007637F2">
              <w:rPr>
                <w:rFonts w:ascii="Century Gothic" w:hAnsi="Century Gothic"/>
                <w:b w:val="0"/>
                <w:sz w:val="20"/>
                <w:u w:val="none"/>
              </w:rPr>
              <w:t>Participation à la réunion de proje</w:t>
            </w:r>
            <w:r w:rsidRPr="00685953">
              <w:rPr>
                <w:rFonts w:ascii="Century Gothic" w:hAnsi="Century Gothic"/>
                <w:b w:val="0"/>
                <w:sz w:val="20"/>
                <w:u w:val="none"/>
              </w:rPr>
              <w:t>t</w:t>
            </w:r>
            <w:r w:rsidRPr="00A0718D">
              <w:rPr>
                <w:rFonts w:ascii="Century Gothic" w:hAnsi="Century Gothic"/>
                <w:b w:val="0"/>
                <w:sz w:val="20"/>
                <w:u w:val="none"/>
              </w:rPr>
              <w:t xml:space="preserve"> (art.DIV.31,</w:t>
            </w:r>
            <w:r w:rsidR="00685953">
              <w:rPr>
                <w:rFonts w:ascii="Century Gothic" w:hAnsi="Century Gothic"/>
                <w:b w:val="0"/>
                <w:sz w:val="20"/>
                <w:u w:val="none"/>
              </w:rPr>
              <w:t xml:space="preserve"> </w:t>
            </w:r>
            <w:r w:rsidRPr="00A0718D">
              <w:rPr>
                <w:rFonts w:ascii="Century Gothic" w:hAnsi="Century Gothic"/>
                <w:b w:val="0"/>
                <w:sz w:val="20"/>
                <w:u w:val="none"/>
              </w:rPr>
              <w:t>§3)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6E9C2E" w14:textId="77777777" w:rsidR="00570D0D" w:rsidRPr="00A0718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6A8B38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6BBC95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E86C9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F57AA6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F23E5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C0F01E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C88644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D3B09A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ACBE1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51B5F" w:rsidRPr="00095DAD" w14:paraId="67211083" w14:textId="77777777" w:rsidTr="0035622F">
        <w:trPr>
          <w:gridAfter w:val="1"/>
          <w:wAfter w:w="15" w:type="pct"/>
          <w:trHeight w:val="649"/>
        </w:trPr>
        <w:tc>
          <w:tcPr>
            <w:tcW w:w="1755" w:type="pct"/>
            <w:tcBorders>
              <w:top w:val="single" w:sz="4" w:space="0" w:color="auto"/>
              <w:bottom w:val="single" w:sz="4" w:space="0" w:color="auto"/>
            </w:tcBorders>
          </w:tcPr>
          <w:p w14:paraId="207438D3" w14:textId="77777777" w:rsidR="00251B5F" w:rsidRPr="008E5E5B" w:rsidRDefault="00251B5F" w:rsidP="00685953">
            <w:pPr>
              <w:pStyle w:val="Titre4"/>
              <w:numPr>
                <w:ilvl w:val="0"/>
                <w:numId w:val="43"/>
              </w:numPr>
              <w:ind w:left="544" w:hanging="357"/>
              <w:rPr>
                <w:rFonts w:ascii="Century Gothic" w:hAnsi="Century Gothic"/>
                <w:b w:val="0"/>
                <w:sz w:val="20"/>
                <w:u w:val="none"/>
              </w:rPr>
            </w:pPr>
            <w:r w:rsidRPr="008E5E5B">
              <w:rPr>
                <w:rFonts w:ascii="Century Gothic" w:hAnsi="Century Gothic"/>
                <w:b w:val="0"/>
                <w:sz w:val="20"/>
                <w:u w:val="none"/>
              </w:rPr>
              <w:t>Avis sur les demandes de permis qui impliquent une ou plusieurs  dérogations à un plan ou aux normes d’un GRU (art R.IV.35-1)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B4B811" w14:textId="77777777" w:rsidR="00251B5F" w:rsidRPr="00A0718D" w:rsidRDefault="00251B5F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062D9C" w14:textId="77777777" w:rsidR="00251B5F" w:rsidRPr="00095DAD" w:rsidRDefault="00251B5F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106D74" w14:textId="77777777" w:rsidR="00251B5F" w:rsidRPr="00095DAD" w:rsidRDefault="00251B5F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439BF5" w14:textId="77777777" w:rsidR="00251B5F" w:rsidRPr="00095DAD" w:rsidRDefault="00251B5F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C2F545" w14:textId="77777777" w:rsidR="00251B5F" w:rsidRPr="00095DAD" w:rsidRDefault="00251B5F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484E28" w14:textId="77777777" w:rsidR="00251B5F" w:rsidRPr="00095DAD" w:rsidRDefault="00251B5F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EB1233" w14:textId="77777777" w:rsidR="00251B5F" w:rsidRPr="00095DAD" w:rsidRDefault="00251B5F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25F4D0" w14:textId="77777777" w:rsidR="00251B5F" w:rsidRPr="00095DAD" w:rsidRDefault="00251B5F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2D9192" w14:textId="77777777" w:rsidR="00251B5F" w:rsidRPr="00095DAD" w:rsidRDefault="00251B5F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368F38" w14:textId="77777777" w:rsidR="00251B5F" w:rsidRPr="00095DAD" w:rsidRDefault="00251B5F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70D0D" w:rsidRPr="00095DAD" w14:paraId="1D588573" w14:textId="77777777" w:rsidTr="0035622F">
        <w:trPr>
          <w:trHeight w:val="468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36221" w14:textId="77777777" w:rsidR="00570D0D" w:rsidRPr="00B7601A" w:rsidRDefault="00570D0D" w:rsidP="001267C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mallCaps/>
              </w:rPr>
              <w:t xml:space="preserve">I.4. </w:t>
            </w:r>
            <w:r w:rsidRPr="00B7601A">
              <w:rPr>
                <w:rFonts w:ascii="Century Gothic" w:hAnsi="Century Gothic"/>
                <w:b/>
                <w:smallCaps/>
              </w:rPr>
              <w:t>Autres matières relatives à l’aménagement du territoire</w:t>
            </w:r>
          </w:p>
        </w:tc>
      </w:tr>
      <w:tr w:rsidR="00570D0D" w:rsidRPr="00095DAD" w14:paraId="11EB9357" w14:textId="77777777" w:rsidTr="0035622F">
        <w:trPr>
          <w:gridAfter w:val="2"/>
          <w:wAfter w:w="20" w:type="pct"/>
          <w:trHeight w:val="649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512F" w14:textId="77777777" w:rsidR="00570D0D" w:rsidRPr="00F35179" w:rsidRDefault="00570D0D" w:rsidP="00CB1755">
            <w:pPr>
              <w:pStyle w:val="Paragraphedeliste"/>
              <w:numPr>
                <w:ilvl w:val="0"/>
                <w:numId w:val="36"/>
              </w:numPr>
              <w:spacing w:before="120" w:after="120"/>
              <w:ind w:left="527" w:hanging="340"/>
              <w:rPr>
                <w:rFonts w:ascii="Century Gothic" w:hAnsi="Century Gothic"/>
              </w:rPr>
            </w:pPr>
            <w:r w:rsidRPr="00526F93">
              <w:rPr>
                <w:rFonts w:ascii="Century Gothic" w:hAnsi="Century Gothic"/>
                <w:b/>
              </w:rPr>
              <w:t>Périmètres de remembrement urbain</w:t>
            </w:r>
            <w:r w:rsidRPr="00F35179">
              <w:rPr>
                <w:rFonts w:ascii="Century Gothic" w:hAnsi="Century Gothic"/>
              </w:rPr>
              <w:t> : Avis après enquête sur le projet de périmètre et sur l'évaluation des incidences relatives au projet d'urbanisme (art 127, §1, 8°, du CWATUP et art. D.V.11, § 1</w:t>
            </w:r>
            <w:r w:rsidRPr="00A0718D">
              <w:rPr>
                <w:rFonts w:ascii="Century Gothic" w:hAnsi="Century Gothic"/>
              </w:rPr>
              <w:t>er</w:t>
            </w:r>
            <w:r w:rsidRPr="00F35179">
              <w:rPr>
                <w:rFonts w:ascii="Century Gothic" w:hAnsi="Century Gothic"/>
              </w:rPr>
              <w:t>, du CoDT)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7210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7833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12B3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0C28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3E09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C181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2A5B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E39D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CFEF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CBC1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70D0D" w:rsidRPr="00095DAD" w14:paraId="7F9A181E" w14:textId="77777777" w:rsidTr="0035622F">
        <w:trPr>
          <w:gridAfter w:val="2"/>
          <w:wAfter w:w="20" w:type="pct"/>
          <w:trHeight w:val="649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3D7C" w14:textId="77777777" w:rsidR="00570D0D" w:rsidRPr="00F35179" w:rsidRDefault="00570D0D" w:rsidP="00CB1755">
            <w:pPr>
              <w:pStyle w:val="Paragraphedeliste"/>
              <w:numPr>
                <w:ilvl w:val="0"/>
                <w:numId w:val="36"/>
              </w:numPr>
              <w:spacing w:before="120" w:after="120"/>
              <w:ind w:left="527" w:hanging="340"/>
              <w:rPr>
                <w:rFonts w:ascii="Century Gothic" w:hAnsi="Century Gothic"/>
              </w:rPr>
            </w:pPr>
            <w:r w:rsidRPr="00526F93">
              <w:rPr>
                <w:rFonts w:ascii="Century Gothic" w:hAnsi="Century Gothic"/>
                <w:b/>
              </w:rPr>
              <w:lastRenderedPageBreak/>
              <w:t>Sites à réaménager</w:t>
            </w:r>
            <w:r w:rsidRPr="00F35179">
              <w:rPr>
                <w:rFonts w:ascii="Century Gothic" w:hAnsi="Century Gothic"/>
              </w:rPr>
              <w:t xml:space="preserve"> (SAR) : Avis sur la dispense de rapports sur les incidences environnementales (art 168, dernier alinéa du CWATUP)/Avis sur l'arrêté site à rénover </w:t>
            </w:r>
            <w:r>
              <w:rPr>
                <w:rFonts w:ascii="Century Gothic" w:hAnsi="Century Gothic"/>
              </w:rPr>
              <w:t>(</w:t>
            </w:r>
            <w:r w:rsidRPr="00F35179">
              <w:rPr>
                <w:rFonts w:ascii="Century Gothic" w:hAnsi="Century Gothic"/>
              </w:rPr>
              <w:t>art. D.V.2, § 3, al. 1</w:t>
            </w:r>
            <w:r w:rsidRPr="00A0718D">
              <w:rPr>
                <w:rFonts w:ascii="Century Gothic" w:hAnsi="Century Gothic"/>
              </w:rPr>
              <w:t>er</w:t>
            </w:r>
            <w:r w:rsidRPr="00F35179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</w:t>
            </w:r>
            <w:r w:rsidRPr="00F35179">
              <w:rPr>
                <w:rFonts w:ascii="Century Gothic" w:hAnsi="Century Gothic"/>
              </w:rPr>
              <w:t>du CoDT</w:t>
            </w:r>
            <w:r>
              <w:rPr>
                <w:rFonts w:ascii="Century Gothic" w:hAnsi="Century Gothic"/>
              </w:rPr>
              <w:t>)</w:t>
            </w:r>
            <w:r w:rsidRPr="00F3517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7F75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B4C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8CBF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68F0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61E2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D266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6ED7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1B80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DED6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696C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70D0D" w:rsidRPr="00095DAD" w14:paraId="71B9B309" w14:textId="77777777" w:rsidTr="0035622F">
        <w:trPr>
          <w:gridAfter w:val="2"/>
          <w:wAfter w:w="20" w:type="pct"/>
          <w:trHeight w:val="649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677" w14:textId="77777777" w:rsidR="00570D0D" w:rsidRPr="00F35179" w:rsidRDefault="00570D0D" w:rsidP="00CB1755">
            <w:pPr>
              <w:pStyle w:val="Paragraphedeliste"/>
              <w:numPr>
                <w:ilvl w:val="0"/>
                <w:numId w:val="36"/>
              </w:numPr>
              <w:spacing w:before="120" w:after="120"/>
              <w:ind w:left="527" w:hanging="340"/>
              <w:rPr>
                <w:rFonts w:ascii="Century Gothic" w:hAnsi="Century Gothic"/>
              </w:rPr>
            </w:pPr>
            <w:r w:rsidRPr="00526F93">
              <w:rPr>
                <w:rFonts w:ascii="Century Gothic" w:hAnsi="Century Gothic"/>
                <w:b/>
              </w:rPr>
              <w:t>Rénovation urbaine</w:t>
            </w:r>
            <w:r w:rsidRPr="00F35179">
              <w:rPr>
                <w:rFonts w:ascii="Century Gothic" w:hAnsi="Century Gothic"/>
              </w:rPr>
              <w:t xml:space="preserve"> : participation à l'élaboration (art 173, § 2, du CWATUP et a</w:t>
            </w:r>
            <w:r>
              <w:rPr>
                <w:rFonts w:ascii="Century Gothic" w:hAnsi="Century Gothic"/>
              </w:rPr>
              <w:t>rt. D.V.14, § 2, al. 3, du CoDT</w:t>
            </w:r>
            <w:r w:rsidRPr="00F35179">
              <w:rPr>
                <w:rFonts w:ascii="Century Gothic" w:hAnsi="Century Gothic"/>
              </w:rPr>
              <w:t>)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8EE7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0E6E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7BFC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4D37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237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2A67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9AC5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39E2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D0F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5DDD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70D0D" w:rsidRPr="00095DAD" w14:paraId="39BD8D06" w14:textId="77777777" w:rsidTr="0035622F">
        <w:trPr>
          <w:gridAfter w:val="2"/>
          <w:wAfter w:w="20" w:type="pct"/>
          <w:trHeight w:val="649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29B" w14:textId="77777777" w:rsidR="00570D0D" w:rsidRDefault="00570D0D" w:rsidP="00A97B22">
            <w:pPr>
              <w:pStyle w:val="Paragraphedeliste"/>
              <w:numPr>
                <w:ilvl w:val="0"/>
                <w:numId w:val="36"/>
              </w:numPr>
              <w:spacing w:before="120" w:after="120"/>
              <w:ind w:left="527" w:hanging="340"/>
              <w:rPr>
                <w:rFonts w:ascii="Century Gothic" w:hAnsi="Century Gothic"/>
              </w:rPr>
            </w:pPr>
            <w:r w:rsidRPr="00526F93">
              <w:rPr>
                <w:rFonts w:ascii="Century Gothic" w:hAnsi="Century Gothic"/>
                <w:b/>
              </w:rPr>
              <w:t>Liste des arbres et haies remarquables</w:t>
            </w:r>
            <w:r w:rsidRPr="00F35179">
              <w:rPr>
                <w:rFonts w:ascii="Century Gothic" w:hAnsi="Century Gothic"/>
              </w:rPr>
              <w:t> : Avis (art. R.IV. 4-9, al. 1</w:t>
            </w:r>
            <w:r w:rsidRPr="00A0718D">
              <w:rPr>
                <w:rFonts w:ascii="Century Gothic" w:hAnsi="Century Gothic"/>
              </w:rPr>
              <w:t>er</w:t>
            </w:r>
            <w:r w:rsidRPr="00F35179">
              <w:rPr>
                <w:rFonts w:ascii="Century Gothic" w:hAnsi="Century Gothic"/>
              </w:rPr>
              <w:t>, 2°, du CoDT)</w:t>
            </w:r>
          </w:p>
          <w:p w14:paraId="7F6C0BB3" w14:textId="77777777" w:rsidR="009E6D27" w:rsidRPr="00F35179" w:rsidRDefault="009E6D27" w:rsidP="009E6D27">
            <w:pPr>
              <w:pStyle w:val="Paragraphedeliste"/>
              <w:spacing w:before="120" w:after="120"/>
              <w:ind w:left="527"/>
              <w:rPr>
                <w:rFonts w:ascii="Century Gothic" w:hAnsi="Century Gothic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DAEB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642D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0776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1009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FEC4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6259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C33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F63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5128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D5B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E6D27" w:rsidRPr="00095DAD" w14:paraId="707F48C2" w14:textId="77777777" w:rsidTr="0035622F">
        <w:trPr>
          <w:trHeight w:val="468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7E52A" w14:textId="77777777" w:rsidR="009E6D27" w:rsidRPr="00B7601A" w:rsidRDefault="009E6D27" w:rsidP="009E6D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mallCaps/>
              </w:rPr>
              <w:t>I.5. Autres cas de consultation obligatoire non énumérés ci-dessus</w:t>
            </w:r>
          </w:p>
        </w:tc>
      </w:tr>
      <w:tr w:rsidR="009E6D27" w:rsidRPr="00095DAD" w14:paraId="55449697" w14:textId="77777777" w:rsidTr="0035622F">
        <w:trPr>
          <w:gridAfter w:val="2"/>
          <w:wAfter w:w="20" w:type="pct"/>
          <w:trHeight w:val="649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25C6" w14:textId="77777777" w:rsidR="009E6D27" w:rsidRPr="007637F2" w:rsidRDefault="009E6D27" w:rsidP="009E6D27">
            <w:pPr>
              <w:spacing w:before="120" w:after="120"/>
              <w:ind w:left="187"/>
              <w:rPr>
                <w:rFonts w:ascii="Century Gothic" w:hAnsi="Century Gothic"/>
                <w:b/>
                <w:i/>
              </w:rPr>
            </w:pPr>
            <w:r w:rsidRPr="007637F2">
              <w:rPr>
                <w:rFonts w:ascii="Century Gothic" w:hAnsi="Century Gothic"/>
                <w:b/>
                <w:i/>
              </w:rPr>
              <w:t>A préciser:</w:t>
            </w:r>
          </w:p>
          <w:p w14:paraId="3910FAF7" w14:textId="77777777" w:rsidR="009E6D27" w:rsidRPr="00F35179" w:rsidRDefault="009E6D27" w:rsidP="009E6D27">
            <w:pPr>
              <w:pStyle w:val="Paragraphedeliste"/>
              <w:spacing w:before="120" w:after="120"/>
              <w:ind w:left="527"/>
              <w:rPr>
                <w:rFonts w:ascii="Century Gothic" w:hAnsi="Century Gothic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ADFF" w14:textId="77777777" w:rsidR="009E6D27" w:rsidRPr="00095DAD" w:rsidRDefault="009E6D27" w:rsidP="00043DC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E86D" w14:textId="77777777" w:rsidR="009E6D27" w:rsidRPr="00095DAD" w:rsidRDefault="009E6D27" w:rsidP="00043DC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80CE" w14:textId="77777777" w:rsidR="009E6D27" w:rsidRPr="00095DAD" w:rsidRDefault="009E6D27" w:rsidP="00043DC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2532" w14:textId="77777777" w:rsidR="009E6D27" w:rsidRPr="00095DAD" w:rsidRDefault="009E6D27" w:rsidP="00043DC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B825" w14:textId="77777777" w:rsidR="009E6D27" w:rsidRPr="00095DAD" w:rsidRDefault="009E6D27" w:rsidP="00043DC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3A23" w14:textId="77777777" w:rsidR="009E6D27" w:rsidRPr="00095DAD" w:rsidRDefault="009E6D27" w:rsidP="00043DC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0A43" w14:textId="77777777" w:rsidR="009E6D27" w:rsidRPr="00095DAD" w:rsidRDefault="009E6D27" w:rsidP="00043DC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7300" w14:textId="77777777" w:rsidR="009E6D27" w:rsidRPr="00095DAD" w:rsidRDefault="009E6D27" w:rsidP="00043DC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857F" w14:textId="77777777" w:rsidR="009E6D27" w:rsidRPr="00095DAD" w:rsidRDefault="009E6D27" w:rsidP="00043DC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F8FB" w14:textId="77777777" w:rsidR="009E6D27" w:rsidRPr="00095DAD" w:rsidRDefault="009E6D27" w:rsidP="00043DC0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70D0D" w:rsidRPr="00095DAD" w14:paraId="3D39D9C1" w14:textId="77777777" w:rsidTr="0035622F"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520941" w14:textId="77777777" w:rsidR="00570D0D" w:rsidRPr="001267C8" w:rsidRDefault="00570D0D" w:rsidP="001267C8">
            <w:pPr>
              <w:pStyle w:val="Titre4"/>
              <w:numPr>
                <w:ilvl w:val="0"/>
                <w:numId w:val="16"/>
              </w:numPr>
              <w:spacing w:before="120" w:after="120"/>
              <w:jc w:val="center"/>
              <w:rPr>
                <w:rFonts w:ascii="Century Gothic" w:hAnsi="Century Gothic"/>
                <w:i/>
                <w:sz w:val="20"/>
                <w:u w:val="single"/>
              </w:rPr>
            </w:pPr>
            <w:r w:rsidRPr="001267C8">
              <w:rPr>
                <w:rFonts w:ascii="Century Gothic" w:hAnsi="Century Gothic"/>
                <w:i/>
                <w:sz w:val="20"/>
                <w:u w:val="single"/>
              </w:rPr>
              <w:t>CONSULTATION OU INTERVENTION FACULTATIVE</w:t>
            </w:r>
          </w:p>
        </w:tc>
      </w:tr>
      <w:tr w:rsidR="00570D0D" w:rsidRPr="00095DAD" w14:paraId="5CA963E3" w14:textId="77777777" w:rsidTr="0035622F"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63A477" w14:textId="77777777" w:rsidR="00570D0D" w:rsidRPr="00B7601A" w:rsidRDefault="00570D0D" w:rsidP="00680D9B">
            <w:pPr>
              <w:pStyle w:val="Titre4"/>
              <w:spacing w:before="120" w:after="120"/>
              <w:rPr>
                <w:rFonts w:ascii="Century Gothic" w:hAnsi="Century Gothic"/>
                <w:smallCaps/>
                <w:sz w:val="20"/>
                <w:u w:val="none"/>
              </w:rPr>
            </w:pPr>
            <w:r w:rsidRPr="00B7601A">
              <w:rPr>
                <w:rFonts w:ascii="Century Gothic" w:hAnsi="Century Gothic"/>
                <w:smallCaps/>
                <w:sz w:val="20"/>
                <w:u w:val="none"/>
              </w:rPr>
              <w:t xml:space="preserve">II.1. Permis </w:t>
            </w:r>
          </w:p>
        </w:tc>
      </w:tr>
      <w:tr w:rsidR="00570D0D" w:rsidRPr="00095DAD" w14:paraId="1269B9E2" w14:textId="77777777" w:rsidTr="0035622F">
        <w:tc>
          <w:tcPr>
            <w:tcW w:w="17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69E2A4" w14:textId="77777777" w:rsidR="00570D0D" w:rsidRPr="00526F93" w:rsidRDefault="00680D9B" w:rsidP="00680D9B">
            <w:pPr>
              <w:pStyle w:val="Paragraphedeliste"/>
              <w:numPr>
                <w:ilvl w:val="0"/>
                <w:numId w:val="37"/>
              </w:numPr>
              <w:spacing w:before="120" w:after="120"/>
              <w:ind w:left="544" w:hanging="357"/>
              <w:rPr>
                <w:rFonts w:ascii="Century Gothic" w:hAnsi="Century Gothic"/>
              </w:rPr>
            </w:pPr>
            <w:r w:rsidRPr="00680D9B">
              <w:rPr>
                <w:rFonts w:ascii="Century Gothic" w:hAnsi="Century Gothic"/>
                <w:b/>
              </w:rPr>
              <w:t>Avis facultatif sur les demandes de permis et de certificats d’urbanisme n°2</w:t>
            </w:r>
            <w:r>
              <w:rPr>
                <w:rFonts w:ascii="Century Gothic" w:hAnsi="Century Gothic"/>
              </w:rPr>
              <w:t xml:space="preserve"> : </w:t>
            </w:r>
            <w:r w:rsidR="00570D0D" w:rsidRPr="00526F93">
              <w:rPr>
                <w:rFonts w:ascii="Century Gothic" w:hAnsi="Century Gothic"/>
              </w:rPr>
              <w:t>Consultation par le Collège, éventuellement à la demande du Fonctionnaire délégué ou de l’autorité de recours (art. D.IV.35, al. 3, du CoDT)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8BFD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DA8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1A37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9510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3B90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D85D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0694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4EB6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58BC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FC1D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70D0D" w:rsidRPr="00095DAD" w14:paraId="241AE743" w14:textId="77777777" w:rsidTr="0035622F">
        <w:tc>
          <w:tcPr>
            <w:tcW w:w="17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0CC24E" w14:textId="77777777" w:rsidR="00570D0D" w:rsidRPr="00F35179" w:rsidRDefault="00570D0D" w:rsidP="009E6D27">
            <w:pPr>
              <w:pStyle w:val="Paragraphedeliste"/>
              <w:numPr>
                <w:ilvl w:val="0"/>
                <w:numId w:val="37"/>
              </w:numPr>
              <w:spacing w:before="120" w:after="120"/>
              <w:ind w:left="544" w:hanging="357"/>
              <w:rPr>
                <w:rFonts w:ascii="Century Gothic" w:hAnsi="Century Gothic"/>
              </w:rPr>
            </w:pPr>
            <w:r w:rsidRPr="007637F2">
              <w:rPr>
                <w:rFonts w:ascii="Century Gothic" w:hAnsi="Century Gothic"/>
                <w:b/>
              </w:rPr>
              <w:t>Permis unique</w:t>
            </w:r>
            <w:r>
              <w:rPr>
                <w:rFonts w:ascii="Century Gothic" w:hAnsi="Century Gothic"/>
              </w:rPr>
              <w:t xml:space="preserve"> / consultation sollicitée par décision conjointe du fonctionnaire délégué et du </w:t>
            </w:r>
            <w:r w:rsidR="009E6D27">
              <w:rPr>
                <w:rFonts w:ascii="Century Gothic" w:hAnsi="Century Gothic"/>
              </w:rPr>
              <w:t>f</w:t>
            </w:r>
            <w:r>
              <w:rPr>
                <w:rFonts w:ascii="Century Gothic" w:hAnsi="Century Gothic"/>
              </w:rPr>
              <w:t>onctionnaire technique (Décret du 11 mars 1999 relatif au permis d’environnement, art 87) ou consultation sollicitée par la commune</w:t>
            </w: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14CE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2762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C0E1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4F54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3051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755B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0D69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379B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1391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8ED8" w14:textId="77777777" w:rsidR="00570D0D" w:rsidRPr="00095DAD" w:rsidRDefault="00570D0D" w:rsidP="00CB175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70D0D" w:rsidRPr="00095DAD" w14:paraId="62B9997D" w14:textId="77777777" w:rsidTr="0035622F">
        <w:tc>
          <w:tcPr>
            <w:tcW w:w="5000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6B34E" w14:textId="77777777" w:rsidR="00570D0D" w:rsidRDefault="00570D0D" w:rsidP="00685953">
            <w:pPr>
              <w:pStyle w:val="Titre4"/>
              <w:spacing w:before="120" w:after="120"/>
              <w:rPr>
                <w:rFonts w:ascii="Century Gothic" w:hAnsi="Century Gothic"/>
                <w:sz w:val="20"/>
                <w:u w:val="none"/>
              </w:rPr>
            </w:pPr>
            <w:r>
              <w:rPr>
                <w:rFonts w:ascii="Century Gothic" w:hAnsi="Century Gothic"/>
                <w:sz w:val="20"/>
                <w:u w:val="none"/>
              </w:rPr>
              <w:t xml:space="preserve">II.2. </w:t>
            </w:r>
            <w:r w:rsidRPr="004C497C">
              <w:rPr>
                <w:rFonts w:ascii="Century Gothic" w:hAnsi="Century Gothic"/>
                <w:smallCaps/>
                <w:sz w:val="20"/>
                <w:u w:val="none"/>
              </w:rPr>
              <w:t>Autres</w:t>
            </w:r>
            <w:r w:rsidR="00685953">
              <w:rPr>
                <w:rFonts w:ascii="Century Gothic" w:hAnsi="Century Gothic"/>
                <w:smallCaps/>
                <w:sz w:val="20"/>
                <w:u w:val="none"/>
              </w:rPr>
              <w:t> :</w:t>
            </w:r>
            <w:r w:rsidR="00680D9B">
              <w:rPr>
                <w:rFonts w:ascii="Century Gothic" w:hAnsi="Century Gothic"/>
                <w:smallCaps/>
                <w:sz w:val="20"/>
                <w:u w:val="none"/>
              </w:rPr>
              <w:t xml:space="preserve"> </w:t>
            </w:r>
            <w:r w:rsidRPr="004C497C">
              <w:rPr>
                <w:rFonts w:ascii="Century Gothic" w:hAnsi="Century Gothic"/>
                <w:smallCaps/>
                <w:sz w:val="20"/>
                <w:u w:val="none"/>
              </w:rPr>
              <w:t>tout dossier que le Collège ou le Conseil estiment pertinent ou toutes questions relatives au développement territorial, tant urbain que rural, à l’aménagement du territoire et à l’urbanisme (art. D.I.9, alinéa 3)</w:t>
            </w:r>
            <w:r w:rsidR="007637F2">
              <w:rPr>
                <w:rFonts w:ascii="Century Gothic" w:hAnsi="Century Gothic"/>
                <w:smallCaps/>
                <w:sz w:val="20"/>
                <w:u w:val="none"/>
              </w:rPr>
              <w:t xml:space="preserve"> </w:t>
            </w:r>
            <w:r w:rsidR="007637F2" w:rsidRPr="007637F2">
              <w:rPr>
                <w:rFonts w:ascii="Century Gothic" w:hAnsi="Century Gothic"/>
                <w:b w:val="0"/>
                <w:smallCaps/>
                <w:sz w:val="20"/>
                <w:u w:val="none"/>
              </w:rPr>
              <w:t>par exemple : plan de mobilité, decret voirie, pcdr, pcdn</w:t>
            </w:r>
            <w:r w:rsidR="00680D9B">
              <w:rPr>
                <w:rFonts w:ascii="Century Gothic" w:hAnsi="Century Gothic"/>
                <w:b w:val="0"/>
                <w:smallCaps/>
                <w:sz w:val="20"/>
                <w:u w:val="none"/>
              </w:rPr>
              <w:t>,…</w:t>
            </w:r>
          </w:p>
        </w:tc>
      </w:tr>
      <w:tr w:rsidR="00570D0D" w:rsidRPr="00095DAD" w14:paraId="424E8866" w14:textId="77777777" w:rsidTr="0035622F">
        <w:tc>
          <w:tcPr>
            <w:tcW w:w="1755" w:type="pct"/>
            <w:tcBorders>
              <w:bottom w:val="single" w:sz="4" w:space="0" w:color="auto"/>
            </w:tcBorders>
          </w:tcPr>
          <w:p w14:paraId="05424EAB" w14:textId="77777777" w:rsidR="00570D0D" w:rsidRDefault="007637F2" w:rsidP="0035622F">
            <w:pPr>
              <w:spacing w:before="120" w:after="120"/>
              <w:ind w:left="187"/>
              <w:rPr>
                <w:rFonts w:ascii="Century Gothic" w:hAnsi="Century Gothic"/>
                <w:b/>
                <w:i/>
              </w:rPr>
            </w:pPr>
            <w:r w:rsidRPr="007637F2">
              <w:rPr>
                <w:rFonts w:ascii="Century Gothic" w:hAnsi="Century Gothic"/>
                <w:b/>
                <w:i/>
              </w:rPr>
              <w:t>A préciser</w:t>
            </w:r>
            <w:r w:rsidR="00570D0D" w:rsidRPr="007637F2">
              <w:rPr>
                <w:rFonts w:ascii="Century Gothic" w:hAnsi="Century Gothic"/>
                <w:b/>
                <w:i/>
              </w:rPr>
              <w:t>:</w:t>
            </w:r>
          </w:p>
          <w:p w14:paraId="5BD0AC11" w14:textId="77777777" w:rsidR="0035622F" w:rsidRPr="00F35179" w:rsidRDefault="0035622F" w:rsidP="0035622F">
            <w:pPr>
              <w:spacing w:before="120" w:after="120"/>
              <w:ind w:left="187"/>
              <w:rPr>
                <w:rFonts w:ascii="Century Gothic" w:hAnsi="Century Gothic"/>
              </w:rPr>
            </w:pPr>
          </w:p>
        </w:tc>
        <w:tc>
          <w:tcPr>
            <w:tcW w:w="322" w:type="pct"/>
            <w:gridSpan w:val="3"/>
            <w:tcBorders>
              <w:bottom w:val="single" w:sz="4" w:space="0" w:color="auto"/>
            </w:tcBorders>
          </w:tcPr>
          <w:p w14:paraId="6F65FFFC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bottom w:val="single" w:sz="4" w:space="0" w:color="auto"/>
            </w:tcBorders>
          </w:tcPr>
          <w:p w14:paraId="371A5165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bottom w:val="single" w:sz="4" w:space="0" w:color="auto"/>
            </w:tcBorders>
          </w:tcPr>
          <w:p w14:paraId="07B16A6F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bottom w:val="single" w:sz="4" w:space="0" w:color="auto"/>
            </w:tcBorders>
          </w:tcPr>
          <w:p w14:paraId="3C4CD687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" w:type="pct"/>
            <w:gridSpan w:val="3"/>
            <w:tcBorders>
              <w:bottom w:val="single" w:sz="4" w:space="0" w:color="auto"/>
            </w:tcBorders>
          </w:tcPr>
          <w:p w14:paraId="6ACEC757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</w:tcPr>
          <w:p w14:paraId="19C24DB1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</w:tcPr>
          <w:p w14:paraId="4E2B4728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03" w:type="pct"/>
            <w:gridSpan w:val="3"/>
            <w:tcBorders>
              <w:bottom w:val="single" w:sz="4" w:space="0" w:color="auto"/>
            </w:tcBorders>
          </w:tcPr>
          <w:p w14:paraId="6D55AAC9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2" w:type="pct"/>
            <w:gridSpan w:val="3"/>
            <w:tcBorders>
              <w:bottom w:val="single" w:sz="4" w:space="0" w:color="auto"/>
            </w:tcBorders>
          </w:tcPr>
          <w:p w14:paraId="0A85D862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2" w:type="pct"/>
            <w:gridSpan w:val="6"/>
            <w:tcBorders>
              <w:bottom w:val="single" w:sz="4" w:space="0" w:color="auto"/>
            </w:tcBorders>
          </w:tcPr>
          <w:p w14:paraId="4BCAE8B7" w14:textId="77777777" w:rsidR="00570D0D" w:rsidRPr="00095DAD" w:rsidRDefault="00570D0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7601A" w:rsidRPr="00095DAD" w14:paraId="21EF532F" w14:textId="77777777" w:rsidTr="0035622F">
        <w:trPr>
          <w:gridAfter w:val="3"/>
          <w:wAfter w:w="40" w:type="pct"/>
          <w:trHeight w:val="699"/>
        </w:trPr>
        <w:tc>
          <w:tcPr>
            <w:tcW w:w="4960" w:type="pct"/>
            <w:gridSpan w:val="29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9D39BAD" w14:textId="77777777" w:rsidR="00704B34" w:rsidRPr="00F42BFB" w:rsidRDefault="00B7601A" w:rsidP="001267C8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Century Gothic" w:hAnsi="Century Gothic"/>
                <w:b/>
                <w:i/>
              </w:rPr>
            </w:pPr>
            <w:r w:rsidRPr="00F42BFB">
              <w:rPr>
                <w:rFonts w:ascii="Century Gothic" w:hAnsi="Century Gothic"/>
                <w:b/>
                <w:i/>
                <w:u w:val="single"/>
              </w:rPr>
              <w:lastRenderedPageBreak/>
              <w:t>AVIS D’INITIATIVE</w:t>
            </w:r>
            <w:r w:rsidR="00704B34" w:rsidRPr="00F42BFB">
              <w:rPr>
                <w:rFonts w:ascii="Century Gothic" w:hAnsi="Century Gothic"/>
                <w:i/>
              </w:rPr>
              <w:t xml:space="preserve"> </w:t>
            </w:r>
          </w:p>
          <w:p w14:paraId="260827E5" w14:textId="77777777" w:rsidR="00B7601A" w:rsidRPr="00680D9B" w:rsidRDefault="00704B34" w:rsidP="00F42BFB">
            <w:pPr>
              <w:rPr>
                <w:rFonts w:ascii="Century Gothic" w:hAnsi="Century Gothic"/>
                <w:b/>
                <w:i/>
                <w:smallCaps/>
              </w:rPr>
            </w:pPr>
            <w:r w:rsidRPr="00680D9B">
              <w:rPr>
                <w:rFonts w:ascii="Century Gothic" w:hAnsi="Century Gothic"/>
                <w:i/>
                <w:smallCaps/>
              </w:rPr>
              <w:t xml:space="preserve">La CCATM peut remettre un avis sur tout </w:t>
            </w:r>
            <w:r w:rsidR="00680D9B" w:rsidRPr="00680D9B">
              <w:rPr>
                <w:rFonts w:ascii="Century Gothic" w:hAnsi="Century Gothic"/>
                <w:i/>
                <w:smallCaps/>
              </w:rPr>
              <w:t xml:space="preserve">sujet qu’elle estime pertinent </w:t>
            </w:r>
            <w:r w:rsidRPr="00680D9B">
              <w:rPr>
                <w:rFonts w:ascii="Century Gothic" w:hAnsi="Century Gothic"/>
                <w:i/>
                <w:smallCaps/>
              </w:rPr>
              <w:t>en matière d’aménagement du territoire, urbanisme et mobilité (art. D.I.9, alinéa 3</w:t>
            </w:r>
            <w:r w:rsidR="00F42BFB" w:rsidRPr="00680D9B">
              <w:rPr>
                <w:rFonts w:ascii="Century Gothic" w:hAnsi="Century Gothic"/>
                <w:i/>
                <w:smallCaps/>
              </w:rPr>
              <w:t xml:space="preserve"> du CoDT</w:t>
            </w:r>
            <w:r w:rsidRPr="00680D9B">
              <w:rPr>
                <w:rFonts w:ascii="Century Gothic" w:hAnsi="Century Gothic"/>
                <w:i/>
                <w:smallCaps/>
              </w:rPr>
              <w:t>)</w:t>
            </w:r>
          </w:p>
        </w:tc>
      </w:tr>
      <w:tr w:rsidR="00704B34" w:rsidRPr="00095DAD" w14:paraId="2C6BE05B" w14:textId="77777777" w:rsidTr="0035622F">
        <w:trPr>
          <w:gridAfter w:val="3"/>
          <w:wAfter w:w="40" w:type="pct"/>
        </w:trPr>
        <w:tc>
          <w:tcPr>
            <w:tcW w:w="4960" w:type="pct"/>
            <w:gridSpan w:val="29"/>
            <w:tcBorders>
              <w:top w:val="single" w:sz="12" w:space="0" w:color="auto"/>
            </w:tcBorders>
          </w:tcPr>
          <w:p w14:paraId="7557077D" w14:textId="77777777" w:rsidR="00704B34" w:rsidRPr="00C24378" w:rsidRDefault="00704B34" w:rsidP="001267C8">
            <w:pPr>
              <w:rPr>
                <w:rFonts w:ascii="Century Gothic" w:hAnsi="Century Gothic"/>
                <w:sz w:val="18"/>
                <w:szCs w:val="18"/>
              </w:rPr>
            </w:pPr>
            <w:r w:rsidRPr="00C24378">
              <w:rPr>
                <w:rFonts w:ascii="Century Gothic" w:hAnsi="Century Gothic"/>
                <w:sz w:val="18"/>
                <w:szCs w:val="18"/>
              </w:rPr>
              <w:t xml:space="preserve">NB : Le </w:t>
            </w:r>
            <w:r w:rsidR="00C24378">
              <w:rPr>
                <w:rFonts w:ascii="Century Gothic" w:hAnsi="Century Gothic"/>
                <w:sz w:val="18"/>
                <w:szCs w:val="18"/>
              </w:rPr>
              <w:t>C</w:t>
            </w:r>
            <w:r w:rsidRPr="00C24378">
              <w:rPr>
                <w:rFonts w:ascii="Century Gothic" w:hAnsi="Century Gothic"/>
                <w:sz w:val="18"/>
                <w:szCs w:val="18"/>
              </w:rPr>
              <w:t>ode de l’</w:t>
            </w:r>
            <w:r w:rsidR="00C24378">
              <w:rPr>
                <w:rFonts w:ascii="Century Gothic" w:hAnsi="Century Gothic"/>
                <w:sz w:val="18"/>
                <w:szCs w:val="18"/>
              </w:rPr>
              <w:t>E</w:t>
            </w:r>
            <w:r w:rsidRPr="00C24378">
              <w:rPr>
                <w:rFonts w:ascii="Century Gothic" w:hAnsi="Century Gothic"/>
                <w:sz w:val="18"/>
                <w:szCs w:val="18"/>
              </w:rPr>
              <w:t>nvironnement</w:t>
            </w:r>
            <w:r w:rsidR="00680D9B" w:rsidRPr="00C24378">
              <w:rPr>
                <w:rFonts w:ascii="Century Gothic" w:hAnsi="Century Gothic"/>
                <w:sz w:val="18"/>
                <w:szCs w:val="18"/>
              </w:rPr>
              <w:t xml:space="preserve"> et le CoDT</w:t>
            </w:r>
            <w:r w:rsidRPr="00C24378">
              <w:rPr>
                <w:rFonts w:ascii="Century Gothic" w:hAnsi="Century Gothic"/>
                <w:sz w:val="18"/>
                <w:szCs w:val="18"/>
              </w:rPr>
              <w:t xml:space="preserve"> prévoi</w:t>
            </w:r>
            <w:r w:rsidR="00680D9B" w:rsidRPr="00C24378">
              <w:rPr>
                <w:rFonts w:ascii="Century Gothic" w:hAnsi="Century Gothic"/>
                <w:sz w:val="18"/>
                <w:szCs w:val="18"/>
              </w:rPr>
              <w:t>en</w:t>
            </w:r>
            <w:r w:rsidRPr="00C24378">
              <w:rPr>
                <w:rFonts w:ascii="Century Gothic" w:hAnsi="Century Gothic"/>
                <w:sz w:val="18"/>
                <w:szCs w:val="18"/>
              </w:rPr>
              <w:t>t que la CCATM peut d’initiative :</w:t>
            </w:r>
          </w:p>
          <w:p w14:paraId="26C74950" w14:textId="77777777" w:rsidR="00704B34" w:rsidRPr="00704B34" w:rsidRDefault="00704B34" w:rsidP="004C497C">
            <w:pPr>
              <w:numPr>
                <w:ilvl w:val="0"/>
                <w:numId w:val="46"/>
              </w:numPr>
              <w:rPr>
                <w:rFonts w:ascii="Century Gothic" w:hAnsi="Century Gothic"/>
                <w:sz w:val="16"/>
                <w:szCs w:val="16"/>
              </w:rPr>
            </w:pPr>
            <w:r w:rsidRPr="00704B34">
              <w:rPr>
                <w:rFonts w:ascii="Century Gothic" w:hAnsi="Century Gothic"/>
                <w:sz w:val="16"/>
                <w:szCs w:val="16"/>
              </w:rPr>
              <w:t>Demander  des informations sur une demande de permis et sur le déroulement de l’étude d’incidences et/ou formuler des observations ou des suggestions au gouvernement et à l’autorité compétente concernant une étude d’incidences (art. D.72 du Livre Ier du Code de l’environnement)</w:t>
            </w:r>
          </w:p>
          <w:p w14:paraId="46544220" w14:textId="77777777" w:rsidR="00704B34" w:rsidRPr="00704B34" w:rsidRDefault="00704B34" w:rsidP="004C497C">
            <w:pPr>
              <w:numPr>
                <w:ilvl w:val="0"/>
                <w:numId w:val="46"/>
              </w:numPr>
              <w:rPr>
                <w:rFonts w:ascii="Century Gothic" w:hAnsi="Century Gothic"/>
                <w:sz w:val="16"/>
                <w:szCs w:val="16"/>
              </w:rPr>
            </w:pPr>
            <w:r w:rsidRPr="00704B34">
              <w:rPr>
                <w:rFonts w:ascii="Century Gothic" w:hAnsi="Century Gothic"/>
                <w:sz w:val="16"/>
                <w:szCs w:val="16"/>
              </w:rPr>
              <w:t>Proposer au ministre d’adresser un avertissement à l’auteur d’une ou plusieurs étude(s) d’incidences jugée(s) insuffisante(s) ou incomplète(s) (art. R.70 du Livre Ier du Code de l’environnement)</w:t>
            </w:r>
          </w:p>
          <w:p w14:paraId="2979AB14" w14:textId="77777777" w:rsidR="00704B34" w:rsidRPr="00704B34" w:rsidRDefault="00704B34" w:rsidP="004C497C">
            <w:pPr>
              <w:numPr>
                <w:ilvl w:val="0"/>
                <w:numId w:val="46"/>
              </w:numPr>
              <w:rPr>
                <w:rFonts w:ascii="Century Gothic" w:hAnsi="Century Gothic"/>
                <w:sz w:val="16"/>
                <w:szCs w:val="16"/>
              </w:rPr>
            </w:pPr>
            <w:r w:rsidRPr="00704B34">
              <w:rPr>
                <w:rFonts w:ascii="Century Gothic" w:hAnsi="Century Gothic"/>
                <w:sz w:val="16"/>
                <w:szCs w:val="16"/>
              </w:rPr>
              <w:t>Déléguer des membres (2 au maximum) à une réunion de consultation préalable du public (art. D.29-5 et R.41-3  du Livre Ier du Code de l’environnement)</w:t>
            </w:r>
          </w:p>
          <w:p w14:paraId="3BA4F5DB" w14:textId="77777777" w:rsidR="00704B34" w:rsidRPr="004C497C" w:rsidRDefault="00704B34" w:rsidP="004C497C">
            <w:pPr>
              <w:numPr>
                <w:ilvl w:val="0"/>
                <w:numId w:val="46"/>
              </w:numPr>
              <w:rPr>
                <w:rFonts w:ascii="Century Gothic" w:hAnsi="Century Gothic"/>
              </w:rPr>
            </w:pPr>
            <w:r w:rsidRPr="00704B34">
              <w:rPr>
                <w:rFonts w:ascii="Century Gothic" w:hAnsi="Century Gothic"/>
                <w:sz w:val="16"/>
                <w:szCs w:val="16"/>
              </w:rPr>
              <w:t>Réceptionner la notification du choix d’un auteur d’étude d’incidences sur l’environnement (art.R.72 du Livre Ier du Code de l’environnement)</w:t>
            </w:r>
          </w:p>
          <w:p w14:paraId="4278B95C" w14:textId="77777777" w:rsidR="00704B34" w:rsidRPr="00095DAD" w:rsidRDefault="00704B3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85953" w:rsidRPr="00095DAD" w14:paraId="0ADEF92D" w14:textId="77777777" w:rsidTr="0035622F">
        <w:trPr>
          <w:gridAfter w:val="3"/>
          <w:wAfter w:w="40" w:type="pct"/>
        </w:trPr>
        <w:tc>
          <w:tcPr>
            <w:tcW w:w="1847" w:type="pct"/>
            <w:gridSpan w:val="3"/>
            <w:tcBorders>
              <w:top w:val="single" w:sz="12" w:space="0" w:color="auto"/>
            </w:tcBorders>
          </w:tcPr>
          <w:p w14:paraId="418AC60B" w14:textId="77777777" w:rsidR="00704B34" w:rsidRDefault="00704B34" w:rsidP="00C13468">
            <w:pPr>
              <w:pStyle w:val="Titre3"/>
              <w:spacing w:before="120" w:after="120"/>
              <w:ind w:left="187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 préciser</w:t>
            </w:r>
            <w:r w:rsidR="000506EF">
              <w:rPr>
                <w:rFonts w:ascii="Century Gothic" w:hAnsi="Century Gothic"/>
                <w:sz w:val="20"/>
              </w:rPr>
              <w:t> :</w:t>
            </w:r>
          </w:p>
          <w:p w14:paraId="03DC7CAD" w14:textId="77777777" w:rsidR="00704B34" w:rsidRDefault="00704B34" w:rsidP="00704B34"/>
          <w:p w14:paraId="3CA7A2CF" w14:textId="77777777" w:rsidR="00704B34" w:rsidRDefault="00704B34" w:rsidP="00704B34"/>
          <w:p w14:paraId="061DAE41" w14:textId="77777777" w:rsidR="00704B34" w:rsidRDefault="00704B34" w:rsidP="00704B34"/>
          <w:p w14:paraId="3BB298EE" w14:textId="77777777" w:rsidR="00704B34" w:rsidRDefault="00704B34" w:rsidP="00704B34"/>
          <w:p w14:paraId="4DA1A778" w14:textId="77777777" w:rsidR="00704B34" w:rsidRDefault="00704B34" w:rsidP="00704B34"/>
          <w:p w14:paraId="4DA28B99" w14:textId="77777777" w:rsidR="00704B34" w:rsidRDefault="00704B34" w:rsidP="00704B34"/>
          <w:p w14:paraId="6FD240B9" w14:textId="77777777" w:rsidR="00704B34" w:rsidRDefault="00704B34" w:rsidP="00704B34"/>
          <w:p w14:paraId="7009F8BB" w14:textId="77777777" w:rsidR="00704B34" w:rsidRDefault="00704B34" w:rsidP="00704B34"/>
          <w:p w14:paraId="49982421" w14:textId="77777777" w:rsidR="00704B34" w:rsidRPr="00704B34" w:rsidRDefault="00704B34" w:rsidP="00704B34"/>
        </w:tc>
        <w:tc>
          <w:tcPr>
            <w:tcW w:w="310" w:type="pct"/>
            <w:gridSpan w:val="3"/>
            <w:tcBorders>
              <w:top w:val="single" w:sz="12" w:space="0" w:color="auto"/>
            </w:tcBorders>
          </w:tcPr>
          <w:p w14:paraId="6CAEEC1D" w14:textId="77777777" w:rsidR="00704B34" w:rsidRPr="00095DAD" w:rsidRDefault="00704B3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0" w:type="pct"/>
            <w:gridSpan w:val="3"/>
            <w:tcBorders>
              <w:top w:val="single" w:sz="12" w:space="0" w:color="auto"/>
            </w:tcBorders>
          </w:tcPr>
          <w:p w14:paraId="0DA5047B" w14:textId="77777777" w:rsidR="00704B34" w:rsidRPr="00095DAD" w:rsidRDefault="00704B3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0" w:type="pct"/>
            <w:gridSpan w:val="3"/>
            <w:tcBorders>
              <w:top w:val="single" w:sz="12" w:space="0" w:color="auto"/>
            </w:tcBorders>
          </w:tcPr>
          <w:p w14:paraId="0EA9A48D" w14:textId="77777777" w:rsidR="00704B34" w:rsidRPr="00095DAD" w:rsidRDefault="00704B3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0" w:type="pct"/>
            <w:gridSpan w:val="3"/>
            <w:tcBorders>
              <w:top w:val="single" w:sz="12" w:space="0" w:color="auto"/>
            </w:tcBorders>
          </w:tcPr>
          <w:p w14:paraId="1D1A5BBD" w14:textId="77777777" w:rsidR="00704B34" w:rsidRPr="00095DAD" w:rsidRDefault="00704B3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0" w:type="pct"/>
            <w:gridSpan w:val="2"/>
            <w:tcBorders>
              <w:top w:val="single" w:sz="12" w:space="0" w:color="auto"/>
            </w:tcBorders>
          </w:tcPr>
          <w:p w14:paraId="173E2313" w14:textId="77777777" w:rsidR="00704B34" w:rsidRPr="00095DAD" w:rsidRDefault="00704B3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" w:type="pct"/>
            <w:gridSpan w:val="2"/>
            <w:tcBorders>
              <w:top w:val="single" w:sz="12" w:space="0" w:color="auto"/>
            </w:tcBorders>
          </w:tcPr>
          <w:p w14:paraId="45D45955" w14:textId="77777777" w:rsidR="00704B34" w:rsidRPr="00095DAD" w:rsidRDefault="00704B3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0" w:type="pct"/>
            <w:gridSpan w:val="2"/>
            <w:tcBorders>
              <w:top w:val="single" w:sz="12" w:space="0" w:color="auto"/>
            </w:tcBorders>
          </w:tcPr>
          <w:p w14:paraId="7E73EC04" w14:textId="77777777" w:rsidR="00704B34" w:rsidRPr="00095DAD" w:rsidRDefault="00704B3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2" w:type="pct"/>
            <w:tcBorders>
              <w:top w:val="single" w:sz="12" w:space="0" w:color="auto"/>
            </w:tcBorders>
          </w:tcPr>
          <w:p w14:paraId="40324300" w14:textId="77777777" w:rsidR="00704B34" w:rsidRPr="00095DAD" w:rsidRDefault="00704B3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0" w:type="pct"/>
            <w:gridSpan w:val="3"/>
            <w:tcBorders>
              <w:top w:val="single" w:sz="12" w:space="0" w:color="auto"/>
            </w:tcBorders>
          </w:tcPr>
          <w:p w14:paraId="6341200E" w14:textId="77777777" w:rsidR="00704B34" w:rsidRPr="00095DAD" w:rsidRDefault="00704B3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7" w:type="pct"/>
            <w:gridSpan w:val="4"/>
            <w:tcBorders>
              <w:top w:val="single" w:sz="12" w:space="0" w:color="auto"/>
            </w:tcBorders>
          </w:tcPr>
          <w:p w14:paraId="547796BF" w14:textId="77777777" w:rsidR="00704B34" w:rsidRPr="00095DAD" w:rsidRDefault="00704B3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85953" w:rsidRPr="00095DAD" w14:paraId="003BB087" w14:textId="77777777" w:rsidTr="0035622F">
        <w:trPr>
          <w:gridAfter w:val="3"/>
          <w:wAfter w:w="40" w:type="pct"/>
        </w:trPr>
        <w:tc>
          <w:tcPr>
            <w:tcW w:w="1847" w:type="pct"/>
            <w:gridSpan w:val="3"/>
            <w:tcBorders>
              <w:top w:val="single" w:sz="12" w:space="0" w:color="auto"/>
            </w:tcBorders>
          </w:tcPr>
          <w:p w14:paraId="2709FA62" w14:textId="77777777" w:rsidR="00F35179" w:rsidRPr="00F35179" w:rsidRDefault="00F35179" w:rsidP="00C13468">
            <w:pPr>
              <w:pStyle w:val="Titre3"/>
              <w:spacing w:before="120" w:after="120"/>
              <w:ind w:left="187"/>
              <w:jc w:val="left"/>
              <w:rPr>
                <w:rFonts w:ascii="Century Gothic" w:hAnsi="Century Gothic"/>
                <w:b w:val="0"/>
                <w:i w:val="0"/>
                <w:sz w:val="20"/>
              </w:rPr>
            </w:pPr>
            <w:r w:rsidRPr="00F35179">
              <w:rPr>
                <w:rFonts w:ascii="Century Gothic" w:hAnsi="Century Gothic"/>
                <w:sz w:val="20"/>
              </w:rPr>
              <w:t>Total du nombre de dossiers examinés par réunion</w:t>
            </w:r>
          </w:p>
        </w:tc>
        <w:tc>
          <w:tcPr>
            <w:tcW w:w="310" w:type="pct"/>
            <w:gridSpan w:val="3"/>
            <w:tcBorders>
              <w:top w:val="single" w:sz="12" w:space="0" w:color="auto"/>
            </w:tcBorders>
          </w:tcPr>
          <w:p w14:paraId="44D73C92" w14:textId="77777777" w:rsidR="00F35179" w:rsidRPr="00095DAD" w:rsidRDefault="00F3517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0" w:type="pct"/>
            <w:gridSpan w:val="3"/>
            <w:tcBorders>
              <w:top w:val="single" w:sz="12" w:space="0" w:color="auto"/>
            </w:tcBorders>
          </w:tcPr>
          <w:p w14:paraId="103B8502" w14:textId="77777777" w:rsidR="00F35179" w:rsidRPr="00095DAD" w:rsidRDefault="00F3517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0" w:type="pct"/>
            <w:gridSpan w:val="3"/>
            <w:tcBorders>
              <w:top w:val="single" w:sz="12" w:space="0" w:color="auto"/>
            </w:tcBorders>
          </w:tcPr>
          <w:p w14:paraId="566A5AA4" w14:textId="77777777" w:rsidR="00F35179" w:rsidRPr="00095DAD" w:rsidRDefault="00F3517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0" w:type="pct"/>
            <w:gridSpan w:val="3"/>
            <w:tcBorders>
              <w:top w:val="single" w:sz="12" w:space="0" w:color="auto"/>
            </w:tcBorders>
          </w:tcPr>
          <w:p w14:paraId="49243944" w14:textId="77777777" w:rsidR="00F35179" w:rsidRPr="00095DAD" w:rsidRDefault="00F3517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0" w:type="pct"/>
            <w:gridSpan w:val="2"/>
            <w:tcBorders>
              <w:top w:val="single" w:sz="12" w:space="0" w:color="auto"/>
            </w:tcBorders>
          </w:tcPr>
          <w:p w14:paraId="0DB5D0EE" w14:textId="77777777" w:rsidR="00F35179" w:rsidRPr="00095DAD" w:rsidRDefault="00F3517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1" w:type="pct"/>
            <w:gridSpan w:val="2"/>
            <w:tcBorders>
              <w:top w:val="single" w:sz="12" w:space="0" w:color="auto"/>
            </w:tcBorders>
          </w:tcPr>
          <w:p w14:paraId="131CEB2B" w14:textId="77777777" w:rsidR="00F35179" w:rsidRPr="00095DAD" w:rsidRDefault="00F3517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0" w:type="pct"/>
            <w:gridSpan w:val="2"/>
            <w:tcBorders>
              <w:top w:val="single" w:sz="12" w:space="0" w:color="auto"/>
            </w:tcBorders>
          </w:tcPr>
          <w:p w14:paraId="577686A5" w14:textId="77777777" w:rsidR="00F35179" w:rsidRPr="00095DAD" w:rsidRDefault="00F3517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2" w:type="pct"/>
            <w:tcBorders>
              <w:top w:val="single" w:sz="12" w:space="0" w:color="auto"/>
            </w:tcBorders>
          </w:tcPr>
          <w:p w14:paraId="7918405B" w14:textId="77777777" w:rsidR="00F35179" w:rsidRPr="00095DAD" w:rsidRDefault="00F3517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0" w:type="pct"/>
            <w:gridSpan w:val="3"/>
            <w:tcBorders>
              <w:top w:val="single" w:sz="12" w:space="0" w:color="auto"/>
            </w:tcBorders>
          </w:tcPr>
          <w:p w14:paraId="3269C9C9" w14:textId="77777777" w:rsidR="00F35179" w:rsidRPr="00095DAD" w:rsidRDefault="00F3517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7" w:type="pct"/>
            <w:gridSpan w:val="4"/>
            <w:tcBorders>
              <w:top w:val="single" w:sz="12" w:space="0" w:color="auto"/>
            </w:tcBorders>
          </w:tcPr>
          <w:p w14:paraId="1F6EFF0F" w14:textId="77777777" w:rsidR="00F35179" w:rsidRPr="00095DAD" w:rsidRDefault="00F35179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0CEFE8DD" w14:textId="77777777" w:rsidR="008402A4" w:rsidRDefault="008402A4" w:rsidP="0044283D"/>
    <w:p w14:paraId="6AC51424" w14:textId="77777777" w:rsidR="009D6779" w:rsidRDefault="009D6779" w:rsidP="0044283D"/>
    <w:p w14:paraId="25A29797" w14:textId="77777777" w:rsidR="009D6779" w:rsidRDefault="009D6779" w:rsidP="0044283D"/>
    <w:sectPr w:rsidR="009D6779" w:rsidSect="00DE4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20" w:right="720" w:bottom="720" w:left="720" w:header="425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87CED" w14:textId="77777777" w:rsidR="00257F13" w:rsidRDefault="00257F13">
      <w:r>
        <w:separator/>
      </w:r>
    </w:p>
  </w:endnote>
  <w:endnote w:type="continuationSeparator" w:id="0">
    <w:p w14:paraId="21327AFB" w14:textId="77777777" w:rsidR="00257F13" w:rsidRDefault="0025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3782D" w14:textId="77777777" w:rsidR="0035622F" w:rsidRDefault="003562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435F4" w14:textId="77777777" w:rsidR="0035622F" w:rsidRDefault="0035622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5D13E" w14:textId="77777777" w:rsidR="0035622F" w:rsidRDefault="003562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E4369" w14:textId="77777777" w:rsidR="00257F13" w:rsidRDefault="00257F13">
      <w:r>
        <w:separator/>
      </w:r>
    </w:p>
  </w:footnote>
  <w:footnote w:type="continuationSeparator" w:id="0">
    <w:p w14:paraId="771B524F" w14:textId="77777777" w:rsidR="00257F13" w:rsidRDefault="0025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DA711" w14:textId="77777777" w:rsidR="00CB1755" w:rsidRDefault="00AD6F5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B175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95F2338" w14:textId="77777777" w:rsidR="00CB1755" w:rsidRDefault="00CB1755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B6085" w14:textId="77777777" w:rsidR="00CB1755" w:rsidRDefault="00AD6F5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B175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E5E5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212B1D2" w14:textId="77777777" w:rsidR="00CB1755" w:rsidRDefault="00CB1755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2C814" w14:textId="77777777" w:rsidR="0035622F" w:rsidRDefault="003562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19C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FB6C02"/>
    <w:multiLevelType w:val="hybridMultilevel"/>
    <w:tmpl w:val="C5D88E86"/>
    <w:lvl w:ilvl="0" w:tplc="94C0FD6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2CC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7A3D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04082C"/>
    <w:multiLevelType w:val="hybridMultilevel"/>
    <w:tmpl w:val="8612FB2C"/>
    <w:lvl w:ilvl="0" w:tplc="94C0FD6A">
      <w:start w:val="1"/>
      <w:numFmt w:val="bullet"/>
      <w:lvlText w:val="-"/>
      <w:lvlJc w:val="left"/>
      <w:pPr>
        <w:ind w:left="1077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49D748A"/>
    <w:multiLevelType w:val="hybridMultilevel"/>
    <w:tmpl w:val="531E391E"/>
    <w:lvl w:ilvl="0" w:tplc="94C0FD6A">
      <w:start w:val="1"/>
      <w:numFmt w:val="bullet"/>
      <w:lvlText w:val="-"/>
      <w:lvlJc w:val="left"/>
      <w:pPr>
        <w:ind w:left="1077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6A86E2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745BD8"/>
    <w:multiLevelType w:val="hybridMultilevel"/>
    <w:tmpl w:val="FCAA9A12"/>
    <w:lvl w:ilvl="0" w:tplc="94C0FD6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23323"/>
    <w:multiLevelType w:val="hybridMultilevel"/>
    <w:tmpl w:val="22407BF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65E8F"/>
    <w:multiLevelType w:val="singleLevel"/>
    <w:tmpl w:val="9B8246BA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 w15:restartNumberingAfterBreak="0">
    <w:nsid w:val="26F549D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493C41"/>
    <w:multiLevelType w:val="multilevel"/>
    <w:tmpl w:val="592C5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  <w:u w:val="single"/>
      </w:rPr>
    </w:lvl>
  </w:abstractNum>
  <w:abstractNum w:abstractNumId="12" w15:restartNumberingAfterBreak="0">
    <w:nsid w:val="298F0C64"/>
    <w:multiLevelType w:val="hybridMultilevel"/>
    <w:tmpl w:val="17B00F3C"/>
    <w:lvl w:ilvl="0" w:tplc="94C0FD6A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C861A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C265E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DF120D8"/>
    <w:multiLevelType w:val="hybridMultilevel"/>
    <w:tmpl w:val="70FE43E4"/>
    <w:lvl w:ilvl="0" w:tplc="94C0FD6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07579"/>
    <w:multiLevelType w:val="multilevel"/>
    <w:tmpl w:val="E730E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3C25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0A442D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D227FC"/>
    <w:multiLevelType w:val="hybridMultilevel"/>
    <w:tmpl w:val="DBE0C776"/>
    <w:lvl w:ilvl="0" w:tplc="94C0FD6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F28B6"/>
    <w:multiLevelType w:val="hybridMultilevel"/>
    <w:tmpl w:val="88DE440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0261A"/>
    <w:multiLevelType w:val="hybridMultilevel"/>
    <w:tmpl w:val="CE8A3016"/>
    <w:lvl w:ilvl="0" w:tplc="94C0FD6A">
      <w:start w:val="1"/>
      <w:numFmt w:val="bullet"/>
      <w:lvlText w:val="-"/>
      <w:lvlJc w:val="left"/>
      <w:pPr>
        <w:ind w:left="144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5D3B3C"/>
    <w:multiLevelType w:val="hybridMultilevel"/>
    <w:tmpl w:val="7770A1A2"/>
    <w:lvl w:ilvl="0" w:tplc="94C0FD6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06A72"/>
    <w:multiLevelType w:val="hybridMultilevel"/>
    <w:tmpl w:val="E58CF19C"/>
    <w:lvl w:ilvl="0" w:tplc="94C0FD6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70840"/>
    <w:multiLevelType w:val="singleLevel"/>
    <w:tmpl w:val="61402C2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 w15:restartNumberingAfterBreak="0">
    <w:nsid w:val="49A333FF"/>
    <w:multiLevelType w:val="hybridMultilevel"/>
    <w:tmpl w:val="77D6B8F6"/>
    <w:lvl w:ilvl="0" w:tplc="94C0FD6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7186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1E62219"/>
    <w:multiLevelType w:val="singleLevel"/>
    <w:tmpl w:val="9E3CEF0E"/>
    <w:lvl w:ilvl="0">
      <w:start w:val="2"/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28" w15:restartNumberingAfterBreak="0">
    <w:nsid w:val="559501E1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5AA1A12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77E5777"/>
    <w:multiLevelType w:val="singleLevel"/>
    <w:tmpl w:val="6B64744E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 w15:restartNumberingAfterBreak="0">
    <w:nsid w:val="59683016"/>
    <w:multiLevelType w:val="hybridMultilevel"/>
    <w:tmpl w:val="535A13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64D8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B6E66F6"/>
    <w:multiLevelType w:val="hybridMultilevel"/>
    <w:tmpl w:val="4E72BF42"/>
    <w:lvl w:ilvl="0" w:tplc="94C0FD6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078F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EAA748E"/>
    <w:multiLevelType w:val="hybridMultilevel"/>
    <w:tmpl w:val="4FD63B7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D250B"/>
    <w:multiLevelType w:val="hybridMultilevel"/>
    <w:tmpl w:val="C2F019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F0DF5"/>
    <w:multiLevelType w:val="hybridMultilevel"/>
    <w:tmpl w:val="4D120D80"/>
    <w:lvl w:ilvl="0" w:tplc="94C0FD6A">
      <w:start w:val="1"/>
      <w:numFmt w:val="bullet"/>
      <w:lvlText w:val="-"/>
      <w:lvlJc w:val="left"/>
      <w:pPr>
        <w:ind w:left="907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8" w15:restartNumberingAfterBreak="0">
    <w:nsid w:val="69E7063C"/>
    <w:multiLevelType w:val="hybridMultilevel"/>
    <w:tmpl w:val="96B2D1F6"/>
    <w:lvl w:ilvl="0" w:tplc="94C0FD6A">
      <w:start w:val="1"/>
      <w:numFmt w:val="bullet"/>
      <w:lvlText w:val="-"/>
      <w:lvlJc w:val="left"/>
      <w:pPr>
        <w:ind w:left="5606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33B43"/>
    <w:multiLevelType w:val="multilevel"/>
    <w:tmpl w:val="C0E4A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BDB7EB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C36E4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8B0A13"/>
    <w:multiLevelType w:val="singleLevel"/>
    <w:tmpl w:val="578C2692"/>
    <w:lvl w:ilvl="0">
      <w:start w:val="4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43" w15:restartNumberingAfterBreak="0">
    <w:nsid w:val="7270003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3677A0A"/>
    <w:multiLevelType w:val="singleLevel"/>
    <w:tmpl w:val="040C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61842B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96B47E5"/>
    <w:multiLevelType w:val="hybridMultilevel"/>
    <w:tmpl w:val="818AF9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34"/>
  </w:num>
  <w:num w:numId="4">
    <w:abstractNumId w:val="41"/>
  </w:num>
  <w:num w:numId="5">
    <w:abstractNumId w:val="32"/>
  </w:num>
  <w:num w:numId="6">
    <w:abstractNumId w:val="6"/>
  </w:num>
  <w:num w:numId="7">
    <w:abstractNumId w:val="30"/>
  </w:num>
  <w:num w:numId="8">
    <w:abstractNumId w:val="9"/>
  </w:num>
  <w:num w:numId="9">
    <w:abstractNumId w:val="24"/>
  </w:num>
  <w:num w:numId="10">
    <w:abstractNumId w:val="27"/>
  </w:num>
  <w:num w:numId="11">
    <w:abstractNumId w:val="17"/>
  </w:num>
  <w:num w:numId="12">
    <w:abstractNumId w:val="42"/>
  </w:num>
  <w:num w:numId="13">
    <w:abstractNumId w:val="10"/>
  </w:num>
  <w:num w:numId="14">
    <w:abstractNumId w:val="44"/>
  </w:num>
  <w:num w:numId="15">
    <w:abstractNumId w:val="43"/>
  </w:num>
  <w:num w:numId="16">
    <w:abstractNumId w:val="11"/>
  </w:num>
  <w:num w:numId="17">
    <w:abstractNumId w:val="28"/>
  </w:num>
  <w:num w:numId="18">
    <w:abstractNumId w:val="29"/>
  </w:num>
  <w:num w:numId="19">
    <w:abstractNumId w:val="18"/>
  </w:num>
  <w:num w:numId="20">
    <w:abstractNumId w:val="45"/>
  </w:num>
  <w:num w:numId="21">
    <w:abstractNumId w:val="13"/>
  </w:num>
  <w:num w:numId="22">
    <w:abstractNumId w:val="3"/>
  </w:num>
  <w:num w:numId="23">
    <w:abstractNumId w:val="40"/>
  </w:num>
  <w:num w:numId="24">
    <w:abstractNumId w:val="3"/>
  </w:num>
  <w:num w:numId="25">
    <w:abstractNumId w:val="26"/>
  </w:num>
  <w:num w:numId="26">
    <w:abstractNumId w:val="0"/>
  </w:num>
  <w:num w:numId="27">
    <w:abstractNumId w:val="31"/>
  </w:num>
  <w:num w:numId="28">
    <w:abstractNumId w:val="35"/>
  </w:num>
  <w:num w:numId="29">
    <w:abstractNumId w:val="20"/>
  </w:num>
  <w:num w:numId="30">
    <w:abstractNumId w:val="36"/>
  </w:num>
  <w:num w:numId="31">
    <w:abstractNumId w:val="25"/>
  </w:num>
  <w:num w:numId="32">
    <w:abstractNumId w:val="7"/>
  </w:num>
  <w:num w:numId="33">
    <w:abstractNumId w:val="12"/>
  </w:num>
  <w:num w:numId="34">
    <w:abstractNumId w:val="4"/>
  </w:num>
  <w:num w:numId="35">
    <w:abstractNumId w:val="5"/>
  </w:num>
  <w:num w:numId="36">
    <w:abstractNumId w:val="1"/>
  </w:num>
  <w:num w:numId="37">
    <w:abstractNumId w:val="38"/>
  </w:num>
  <w:num w:numId="38">
    <w:abstractNumId w:val="21"/>
  </w:num>
  <w:num w:numId="39">
    <w:abstractNumId w:val="22"/>
  </w:num>
  <w:num w:numId="40">
    <w:abstractNumId w:val="19"/>
  </w:num>
  <w:num w:numId="41">
    <w:abstractNumId w:val="8"/>
  </w:num>
  <w:num w:numId="42">
    <w:abstractNumId w:val="15"/>
  </w:num>
  <w:num w:numId="43">
    <w:abstractNumId w:val="33"/>
  </w:num>
  <w:num w:numId="44">
    <w:abstractNumId w:val="46"/>
  </w:num>
  <w:num w:numId="45">
    <w:abstractNumId w:val="16"/>
  </w:num>
  <w:num w:numId="46">
    <w:abstractNumId w:val="2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A7"/>
    <w:rsid w:val="00013265"/>
    <w:rsid w:val="00030B56"/>
    <w:rsid w:val="000506EF"/>
    <w:rsid w:val="00064CD0"/>
    <w:rsid w:val="00074A74"/>
    <w:rsid w:val="0008526D"/>
    <w:rsid w:val="00095DAD"/>
    <w:rsid w:val="000E6A58"/>
    <w:rsid w:val="0010551C"/>
    <w:rsid w:val="001267C8"/>
    <w:rsid w:val="0013175D"/>
    <w:rsid w:val="0014127C"/>
    <w:rsid w:val="001559EC"/>
    <w:rsid w:val="001605C7"/>
    <w:rsid w:val="001801EF"/>
    <w:rsid w:val="001B241C"/>
    <w:rsid w:val="001D3251"/>
    <w:rsid w:val="001F2147"/>
    <w:rsid w:val="00205F43"/>
    <w:rsid w:val="00251B5F"/>
    <w:rsid w:val="00257F13"/>
    <w:rsid w:val="00271103"/>
    <w:rsid w:val="0027778C"/>
    <w:rsid w:val="00291018"/>
    <w:rsid w:val="002C06A1"/>
    <w:rsid w:val="003012FA"/>
    <w:rsid w:val="0032320C"/>
    <w:rsid w:val="0035622F"/>
    <w:rsid w:val="003862AF"/>
    <w:rsid w:val="003D5C2C"/>
    <w:rsid w:val="00414896"/>
    <w:rsid w:val="00433829"/>
    <w:rsid w:val="0043403C"/>
    <w:rsid w:val="004366A7"/>
    <w:rsid w:val="0044283D"/>
    <w:rsid w:val="00460F7F"/>
    <w:rsid w:val="00463F77"/>
    <w:rsid w:val="004758CC"/>
    <w:rsid w:val="00480005"/>
    <w:rsid w:val="00481D31"/>
    <w:rsid w:val="004B54D9"/>
    <w:rsid w:val="004C497C"/>
    <w:rsid w:val="004E6689"/>
    <w:rsid w:val="00526F93"/>
    <w:rsid w:val="0053520E"/>
    <w:rsid w:val="005410C0"/>
    <w:rsid w:val="0056575C"/>
    <w:rsid w:val="00570D0D"/>
    <w:rsid w:val="005710FD"/>
    <w:rsid w:val="005E538E"/>
    <w:rsid w:val="005E78A2"/>
    <w:rsid w:val="005F69EA"/>
    <w:rsid w:val="0062163C"/>
    <w:rsid w:val="00625CE4"/>
    <w:rsid w:val="006328D0"/>
    <w:rsid w:val="00647B61"/>
    <w:rsid w:val="00680D9B"/>
    <w:rsid w:val="00685953"/>
    <w:rsid w:val="006A32AE"/>
    <w:rsid w:val="006B3D82"/>
    <w:rsid w:val="006B4CA3"/>
    <w:rsid w:val="006C4D9A"/>
    <w:rsid w:val="006E69EB"/>
    <w:rsid w:val="00700204"/>
    <w:rsid w:val="00704B34"/>
    <w:rsid w:val="007601C4"/>
    <w:rsid w:val="007637F2"/>
    <w:rsid w:val="007A03AE"/>
    <w:rsid w:val="008402A4"/>
    <w:rsid w:val="00850991"/>
    <w:rsid w:val="008A6566"/>
    <w:rsid w:val="008E5E5B"/>
    <w:rsid w:val="00942E42"/>
    <w:rsid w:val="00952C3A"/>
    <w:rsid w:val="00966D29"/>
    <w:rsid w:val="00991003"/>
    <w:rsid w:val="0099240F"/>
    <w:rsid w:val="009B1C94"/>
    <w:rsid w:val="009D6779"/>
    <w:rsid w:val="009E5E4A"/>
    <w:rsid w:val="009E6D27"/>
    <w:rsid w:val="00A03010"/>
    <w:rsid w:val="00A0718D"/>
    <w:rsid w:val="00A765B7"/>
    <w:rsid w:val="00A97B22"/>
    <w:rsid w:val="00AA02E8"/>
    <w:rsid w:val="00AC1141"/>
    <w:rsid w:val="00AC7BD3"/>
    <w:rsid w:val="00AD6F5C"/>
    <w:rsid w:val="00AD781E"/>
    <w:rsid w:val="00AE7DD7"/>
    <w:rsid w:val="00B007C9"/>
    <w:rsid w:val="00B01B4E"/>
    <w:rsid w:val="00B263A7"/>
    <w:rsid w:val="00B5092B"/>
    <w:rsid w:val="00B7601A"/>
    <w:rsid w:val="00B773EB"/>
    <w:rsid w:val="00BB0EE1"/>
    <w:rsid w:val="00BD5FEF"/>
    <w:rsid w:val="00C13468"/>
    <w:rsid w:val="00C24378"/>
    <w:rsid w:val="00C314B5"/>
    <w:rsid w:val="00C325F6"/>
    <w:rsid w:val="00C42DDF"/>
    <w:rsid w:val="00C55F88"/>
    <w:rsid w:val="00CB1755"/>
    <w:rsid w:val="00D17C83"/>
    <w:rsid w:val="00D65B0E"/>
    <w:rsid w:val="00D96074"/>
    <w:rsid w:val="00DC70DB"/>
    <w:rsid w:val="00DE46B2"/>
    <w:rsid w:val="00DF69F8"/>
    <w:rsid w:val="00E22099"/>
    <w:rsid w:val="00E44179"/>
    <w:rsid w:val="00E54F7A"/>
    <w:rsid w:val="00E9437A"/>
    <w:rsid w:val="00EA5A60"/>
    <w:rsid w:val="00EB402E"/>
    <w:rsid w:val="00ED020A"/>
    <w:rsid w:val="00ED5581"/>
    <w:rsid w:val="00EE3A72"/>
    <w:rsid w:val="00F35179"/>
    <w:rsid w:val="00F42BFB"/>
    <w:rsid w:val="00F669FF"/>
    <w:rsid w:val="00F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C96678"/>
  <w15:docId w15:val="{5A087A14-848A-4764-A9B6-A109F169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2B"/>
    <w:rPr>
      <w:lang w:val="fr-FR"/>
    </w:rPr>
  </w:style>
  <w:style w:type="paragraph" w:styleId="Titre1">
    <w:name w:val="heading 1"/>
    <w:basedOn w:val="Normal"/>
    <w:next w:val="Normal"/>
    <w:qFormat/>
    <w:rsid w:val="00B5092B"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qFormat/>
    <w:rsid w:val="00B5092B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B5092B"/>
    <w:pPr>
      <w:keepNext/>
      <w:jc w:val="center"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qFormat/>
    <w:rsid w:val="00B5092B"/>
    <w:pPr>
      <w:keepNext/>
      <w:outlineLvl w:val="3"/>
    </w:pPr>
    <w:rPr>
      <w:b/>
      <w:sz w:val="24"/>
      <w:u w:val="double"/>
    </w:rPr>
  </w:style>
  <w:style w:type="paragraph" w:styleId="Titre5">
    <w:name w:val="heading 5"/>
    <w:basedOn w:val="Normal"/>
    <w:next w:val="Normal"/>
    <w:qFormat/>
    <w:rsid w:val="00B5092B"/>
    <w:pPr>
      <w:keepNext/>
      <w:ind w:left="426" w:hanging="426"/>
      <w:outlineLvl w:val="4"/>
    </w:pPr>
    <w:rPr>
      <w:b/>
      <w:sz w:val="24"/>
      <w:u w:val="double"/>
    </w:rPr>
  </w:style>
  <w:style w:type="paragraph" w:styleId="Titre6">
    <w:name w:val="heading 6"/>
    <w:basedOn w:val="Normal"/>
    <w:next w:val="Normal"/>
    <w:qFormat/>
    <w:rsid w:val="00B5092B"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B5092B"/>
    <w:pPr>
      <w:keepNext/>
      <w:jc w:val="center"/>
      <w:outlineLvl w:val="6"/>
    </w:pPr>
    <w:rPr>
      <w:i/>
      <w:sz w:val="24"/>
    </w:rPr>
  </w:style>
  <w:style w:type="paragraph" w:styleId="Titre8">
    <w:name w:val="heading 8"/>
    <w:basedOn w:val="Normal"/>
    <w:next w:val="Normal"/>
    <w:qFormat/>
    <w:rsid w:val="00B5092B"/>
    <w:pPr>
      <w:keepNext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B5092B"/>
    <w:pPr>
      <w:keepNext/>
      <w:jc w:val="center"/>
      <w:outlineLvl w:val="8"/>
    </w:pPr>
    <w:rPr>
      <w:b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5092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B5092B"/>
  </w:style>
  <w:style w:type="paragraph" w:styleId="Retraitcorpsdetexte">
    <w:name w:val="Body Text Indent"/>
    <w:basedOn w:val="Normal"/>
    <w:semiHidden/>
    <w:rsid w:val="00B5092B"/>
    <w:pPr>
      <w:ind w:left="284" w:hanging="284"/>
    </w:pPr>
    <w:rPr>
      <w:sz w:val="24"/>
    </w:rPr>
  </w:style>
  <w:style w:type="paragraph" w:styleId="Retraitcorpsdetexte2">
    <w:name w:val="Body Text Indent 2"/>
    <w:basedOn w:val="Normal"/>
    <w:semiHidden/>
    <w:rsid w:val="00B5092B"/>
    <w:pPr>
      <w:ind w:left="2268" w:hanging="141"/>
    </w:pPr>
    <w:rPr>
      <w:sz w:val="24"/>
    </w:rPr>
  </w:style>
  <w:style w:type="paragraph" w:styleId="Retraitcorpsdetexte3">
    <w:name w:val="Body Text Indent 3"/>
    <w:basedOn w:val="Normal"/>
    <w:semiHidden/>
    <w:rsid w:val="00B5092B"/>
    <w:pPr>
      <w:ind w:left="567" w:hanging="567"/>
    </w:pPr>
    <w:rPr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10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0FD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DF69F8"/>
    <w:pPr>
      <w:ind w:left="720"/>
      <w:contextualSpacing/>
    </w:pPr>
  </w:style>
  <w:style w:type="paragraph" w:customStyle="1" w:styleId="justifie">
    <w:name w:val="justifie"/>
    <w:basedOn w:val="Normal"/>
    <w:rsid w:val="008402A4"/>
    <w:pPr>
      <w:spacing w:before="100" w:beforeAutospacing="1" w:after="100" w:afterAutospacing="1"/>
    </w:pPr>
    <w:rPr>
      <w:sz w:val="24"/>
      <w:szCs w:val="24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3562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622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CCAT/rapact/activ</vt:lpstr>
    </vt:vector>
  </TitlesOfParts>
  <Company>M.R.W.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CCAT/rapact/activ</dc:title>
  <dc:creator>M.R.W.</dc:creator>
  <cp:lastModifiedBy>PAULIS Anne Christine</cp:lastModifiedBy>
  <cp:revision>2</cp:revision>
  <cp:lastPrinted>2019-01-24T09:02:00Z</cp:lastPrinted>
  <dcterms:created xsi:type="dcterms:W3CDTF">2021-02-16T10:05:00Z</dcterms:created>
  <dcterms:modified xsi:type="dcterms:W3CDTF">2021-02-16T10:05:00Z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florence.lechat@spw.wallonie.be</vt:lpwstr>
  </property>
  <property fmtid="{D5CDD505-2E9C-101B-9397-08002B2CF9AE}" pid="5" name="MSIP_Label_e72a09c5-6e26-4737-a926-47ef1ab198ae_SetDate">
    <vt:lpwstr>2019-10-28T10:28:26.6514688Z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4d80c21c-b439-46a6-80a5-e014d01ae9b1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