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C90E"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bookmarkStart w:id="0" w:name="_Toc47010339"/>
      <w:bookmarkStart w:id="1" w:name="_Toc518467708"/>
      <w:bookmarkStart w:id="2" w:name="_Toc47010341"/>
      <w:bookmarkStart w:id="3" w:name="_Toc518467710"/>
      <w:r w:rsidRPr="0004595A">
        <w:rPr>
          <w:rFonts w:asciiTheme="minorHAnsi" w:hAnsiTheme="minorHAnsi" w:cstheme="minorHAnsi"/>
          <w:b/>
          <w:color w:val="548DD4" w:themeColor="text2" w:themeTint="99"/>
          <w:sz w:val="28"/>
          <w:szCs w:val="28"/>
        </w:rPr>
        <w:t>Note préalable :</w:t>
      </w:r>
    </w:p>
    <w:p w14:paraId="785BF41A"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472041B5" w14:textId="27AD84AB" w:rsidR="006244F1" w:rsidRPr="0004595A" w:rsidRDefault="006244F1" w:rsidP="0C4B4A30">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Bidi"/>
          <w:b/>
          <w:bCs/>
          <w:color w:val="548DD4" w:themeColor="text2" w:themeTint="99"/>
          <w:sz w:val="28"/>
          <w:szCs w:val="28"/>
        </w:rPr>
      </w:pPr>
      <w:r w:rsidRPr="0C4B4A30">
        <w:rPr>
          <w:rFonts w:asciiTheme="minorHAnsi" w:hAnsiTheme="minorHAnsi" w:cstheme="minorBidi"/>
          <w:b/>
          <w:bCs/>
          <w:color w:val="548DD4" w:themeColor="text2" w:themeTint="99"/>
          <w:sz w:val="28"/>
          <w:szCs w:val="28"/>
        </w:rPr>
        <w:t xml:space="preserve">Les clauses techniques et administratives </w:t>
      </w:r>
      <w:r w:rsidR="0022480E" w:rsidRPr="0C4B4A30">
        <w:rPr>
          <w:rFonts w:asciiTheme="minorHAnsi" w:hAnsiTheme="minorHAnsi" w:cstheme="minorBidi"/>
          <w:b/>
          <w:bCs/>
          <w:color w:val="548DD4" w:themeColor="text2" w:themeTint="99"/>
          <w:sz w:val="28"/>
          <w:szCs w:val="28"/>
        </w:rPr>
        <w:t>sont des</w:t>
      </w:r>
      <w:r w:rsidR="00105298" w:rsidRPr="0C4B4A30">
        <w:rPr>
          <w:rFonts w:asciiTheme="minorHAnsi" w:hAnsiTheme="minorHAnsi" w:cstheme="minorBidi"/>
          <w:b/>
          <w:bCs/>
          <w:color w:val="548DD4" w:themeColor="text2" w:themeTint="99"/>
          <w:sz w:val="28"/>
          <w:szCs w:val="28"/>
        </w:rPr>
        <w:t xml:space="preserve"> exemple</w:t>
      </w:r>
      <w:r w:rsidR="0022480E" w:rsidRPr="0C4B4A30">
        <w:rPr>
          <w:rFonts w:asciiTheme="minorHAnsi" w:hAnsiTheme="minorHAnsi" w:cstheme="minorBidi"/>
          <w:b/>
          <w:bCs/>
          <w:color w:val="548DD4" w:themeColor="text2" w:themeTint="99"/>
          <w:sz w:val="28"/>
          <w:szCs w:val="28"/>
        </w:rPr>
        <w:t>s</w:t>
      </w:r>
      <w:r w:rsidR="00105298" w:rsidRPr="0C4B4A30">
        <w:rPr>
          <w:rFonts w:asciiTheme="minorHAnsi" w:hAnsiTheme="minorHAnsi" w:cstheme="minorBidi"/>
          <w:b/>
          <w:bCs/>
          <w:color w:val="548DD4" w:themeColor="text2" w:themeTint="99"/>
          <w:sz w:val="28"/>
          <w:szCs w:val="28"/>
        </w:rPr>
        <w:t xml:space="preserve"> </w:t>
      </w:r>
      <w:r w:rsidRPr="0C4B4A30">
        <w:rPr>
          <w:rFonts w:asciiTheme="minorHAnsi" w:hAnsiTheme="minorHAnsi" w:cstheme="minorBidi"/>
          <w:b/>
          <w:bCs/>
          <w:color w:val="548DD4" w:themeColor="text2" w:themeTint="99"/>
          <w:sz w:val="28"/>
          <w:szCs w:val="28"/>
        </w:rPr>
        <w:t>élaboré</w:t>
      </w:r>
      <w:r w:rsidR="0022480E" w:rsidRPr="0C4B4A30">
        <w:rPr>
          <w:rFonts w:asciiTheme="minorHAnsi" w:hAnsiTheme="minorHAnsi" w:cstheme="minorBidi"/>
          <w:b/>
          <w:bCs/>
          <w:color w:val="548DD4" w:themeColor="text2" w:themeTint="99"/>
          <w:sz w:val="28"/>
          <w:szCs w:val="28"/>
        </w:rPr>
        <w:t>s</w:t>
      </w:r>
      <w:r w:rsidRPr="0C4B4A30">
        <w:rPr>
          <w:rFonts w:asciiTheme="minorHAnsi" w:hAnsiTheme="minorHAnsi" w:cstheme="minorBidi"/>
          <w:b/>
          <w:bCs/>
          <w:color w:val="548DD4" w:themeColor="text2" w:themeTint="99"/>
          <w:sz w:val="28"/>
          <w:szCs w:val="28"/>
        </w:rPr>
        <w:t xml:space="preserve"> en 202</w:t>
      </w:r>
      <w:r w:rsidR="7C368826" w:rsidRPr="0C4B4A30">
        <w:rPr>
          <w:rFonts w:asciiTheme="minorHAnsi" w:hAnsiTheme="minorHAnsi" w:cstheme="minorBidi"/>
          <w:b/>
          <w:bCs/>
          <w:color w:val="548DD4" w:themeColor="text2" w:themeTint="99"/>
          <w:sz w:val="28"/>
          <w:szCs w:val="28"/>
        </w:rPr>
        <w:t>1</w:t>
      </w:r>
      <w:r w:rsidR="0022480E" w:rsidRPr="0C4B4A30">
        <w:rPr>
          <w:rFonts w:asciiTheme="minorHAnsi" w:hAnsiTheme="minorHAnsi" w:cstheme="minorBidi"/>
          <w:b/>
          <w:bCs/>
          <w:color w:val="548DD4" w:themeColor="text2" w:themeTint="99"/>
          <w:sz w:val="28"/>
          <w:szCs w:val="28"/>
        </w:rPr>
        <w:t xml:space="preserve"> </w:t>
      </w:r>
      <w:r w:rsidR="0004595A" w:rsidRPr="0C4B4A30">
        <w:rPr>
          <w:rFonts w:asciiTheme="minorHAnsi" w:hAnsiTheme="minorHAnsi" w:cstheme="minorBidi"/>
          <w:b/>
          <w:bCs/>
          <w:color w:val="548DD4" w:themeColor="text2" w:themeTint="99"/>
          <w:sz w:val="28"/>
          <w:szCs w:val="28"/>
        </w:rPr>
        <w:t>et proposés</w:t>
      </w:r>
      <w:r w:rsidR="00105298" w:rsidRPr="0C4B4A30">
        <w:rPr>
          <w:rFonts w:asciiTheme="minorHAnsi" w:hAnsiTheme="minorHAnsi" w:cstheme="minorBidi"/>
          <w:b/>
          <w:bCs/>
          <w:color w:val="548DD4" w:themeColor="text2" w:themeTint="99"/>
          <w:sz w:val="28"/>
          <w:szCs w:val="28"/>
        </w:rPr>
        <w:t xml:space="preserve"> </w:t>
      </w:r>
      <w:r w:rsidRPr="0C4B4A30">
        <w:rPr>
          <w:rFonts w:asciiTheme="minorHAnsi" w:hAnsiTheme="minorHAnsi" w:cstheme="minorBidi"/>
          <w:b/>
          <w:bCs/>
          <w:color w:val="548DD4" w:themeColor="text2" w:themeTint="99"/>
          <w:sz w:val="28"/>
          <w:szCs w:val="28"/>
        </w:rPr>
        <w:t xml:space="preserve">par le SPW Energie dans le cadre </w:t>
      </w:r>
      <w:r w:rsidR="00C0797B" w:rsidRPr="0C4B4A30">
        <w:rPr>
          <w:rFonts w:asciiTheme="minorHAnsi" w:hAnsiTheme="minorHAnsi" w:cstheme="minorBidi"/>
          <w:b/>
          <w:bCs/>
          <w:color w:val="548DD4" w:themeColor="text2" w:themeTint="99"/>
          <w:sz w:val="28"/>
          <w:szCs w:val="28"/>
        </w:rPr>
        <w:t>de</w:t>
      </w:r>
      <w:r w:rsidRPr="0C4B4A30">
        <w:rPr>
          <w:rFonts w:asciiTheme="minorHAnsi" w:hAnsiTheme="minorHAnsi" w:cstheme="minorBidi"/>
          <w:b/>
          <w:bCs/>
          <w:color w:val="548DD4" w:themeColor="text2" w:themeTint="99"/>
          <w:sz w:val="28"/>
          <w:szCs w:val="28"/>
        </w:rPr>
        <w:t xml:space="preserve"> l’appel à projets POLLEC 2020.</w:t>
      </w:r>
    </w:p>
    <w:p w14:paraId="3B859BB0" w14:textId="77777777" w:rsidR="006244F1"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021A7F71" w14:textId="77777777" w:rsidR="00F26E50"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Les présentes prescriptions techniques sont données à titre d’exemple uniquement. Elles doivent être adaptées en fonction de la réalité de terrain, des besoins de chaque commune.</w:t>
      </w:r>
      <w:r w:rsidR="00F26E50" w:rsidRPr="0004595A">
        <w:rPr>
          <w:rFonts w:asciiTheme="minorHAnsi" w:hAnsiTheme="minorHAnsi" w:cstheme="minorHAnsi"/>
          <w:b/>
          <w:color w:val="548DD4" w:themeColor="text2" w:themeTint="99"/>
          <w:sz w:val="28"/>
          <w:szCs w:val="28"/>
        </w:rPr>
        <w:t xml:space="preserve"> </w:t>
      </w:r>
    </w:p>
    <w:p w14:paraId="5EE0169B"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L’utilisateur de ce document prendra la responsabilité sur le contenu.</w:t>
      </w:r>
    </w:p>
    <w:p w14:paraId="038C00C9" w14:textId="77777777" w:rsidR="000D5C0D" w:rsidRDefault="000B0A1F" w:rsidP="007A407A">
      <w:pPr>
        <w:jc w:val="center"/>
        <w:rPr>
          <w:rFonts w:asciiTheme="minorHAnsi" w:hAnsiTheme="minorHAnsi" w:cstheme="minorHAnsi"/>
          <w:szCs w:val="22"/>
        </w:rPr>
      </w:pPr>
      <w:r w:rsidRPr="009E0AFF">
        <w:rPr>
          <w:rFonts w:asciiTheme="minorHAnsi" w:hAnsiTheme="minorHAnsi" w:cstheme="minorHAnsi"/>
          <w:szCs w:val="22"/>
        </w:rPr>
        <w:t xml:space="preserve"> </w:t>
      </w:r>
      <w:bookmarkEnd w:id="0"/>
      <w:bookmarkEnd w:id="1"/>
    </w:p>
    <w:p w14:paraId="5CFA6326" w14:textId="77777777" w:rsidR="0018740B" w:rsidRDefault="0018740B">
      <w:pPr>
        <w:spacing w:after="200" w:line="276" w:lineRule="auto"/>
        <w:rPr>
          <w:rFonts w:asciiTheme="minorHAnsi" w:hAnsiTheme="minorHAnsi" w:cstheme="minorHAnsi"/>
          <w:b/>
          <w:color w:val="548DD4" w:themeColor="text2" w:themeTint="99"/>
          <w:sz w:val="28"/>
          <w:szCs w:val="28"/>
        </w:rPr>
      </w:pPr>
      <w:r>
        <w:rPr>
          <w:rFonts w:asciiTheme="minorHAnsi" w:hAnsiTheme="minorHAnsi" w:cstheme="minorHAnsi"/>
          <w:b/>
          <w:color w:val="548DD4" w:themeColor="text2" w:themeTint="99"/>
          <w:sz w:val="28"/>
          <w:szCs w:val="28"/>
        </w:rPr>
        <w:br w:type="page"/>
      </w:r>
    </w:p>
    <w:p w14:paraId="79B44A03" w14:textId="02AE7AF2" w:rsidR="00F45BFC" w:rsidRP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t>MARCH</w:t>
      </w:r>
      <w:r w:rsidR="00C0797B" w:rsidRPr="00796040">
        <w:rPr>
          <w:rFonts w:asciiTheme="minorHAnsi" w:hAnsiTheme="minorHAnsi" w:cstheme="minorHAnsi"/>
          <w:b/>
          <w:color w:val="548DD4" w:themeColor="text2" w:themeTint="99"/>
          <w:sz w:val="28"/>
          <w:szCs w:val="28"/>
        </w:rPr>
        <w:t>É</w:t>
      </w:r>
      <w:r w:rsidRPr="00796040">
        <w:rPr>
          <w:rFonts w:asciiTheme="minorHAnsi" w:hAnsiTheme="minorHAnsi" w:cstheme="minorHAnsi"/>
          <w:b/>
          <w:color w:val="548DD4" w:themeColor="text2" w:themeTint="99"/>
          <w:sz w:val="28"/>
          <w:szCs w:val="28"/>
        </w:rPr>
        <w:t xml:space="preserve"> PUBLIC DE</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SERVICES</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AYANT POUR OBJET</w:t>
      </w:r>
    </w:p>
    <w:p w14:paraId="541E766D" w14:textId="35C0BD3F" w:rsid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t xml:space="preserve">“MARCHÉ DE SERVICE POUR LA RÉALISATION </w:t>
      </w:r>
      <w:r w:rsidR="00C0797B">
        <w:rPr>
          <w:rFonts w:asciiTheme="minorHAnsi" w:hAnsiTheme="minorHAnsi" w:cstheme="minorHAnsi"/>
          <w:b/>
          <w:color w:val="548DD4" w:themeColor="text2" w:themeTint="99"/>
          <w:sz w:val="28"/>
          <w:szCs w:val="28"/>
        </w:rPr>
        <w:t xml:space="preserve">D’UNE </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TUDE DE PR</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FAISABILIT</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 xml:space="preserve"> DE L’INSTALLATION </w:t>
      </w:r>
      <w:r w:rsidR="0099078D">
        <w:rPr>
          <w:rFonts w:asciiTheme="minorHAnsi" w:hAnsiTheme="minorHAnsi" w:cstheme="minorHAnsi"/>
          <w:b/>
          <w:color w:val="548DD4" w:themeColor="text2" w:themeTint="99"/>
          <w:sz w:val="28"/>
          <w:szCs w:val="28"/>
        </w:rPr>
        <w:t>DE DISPOSITIFS DE REDUCTION DE L’INCONFORT THERMIQUE D’UN BATIMENT COMMUNAL EN PERIODE ESTIVALE</w:t>
      </w:r>
      <w:r w:rsidRPr="00796040">
        <w:rPr>
          <w:rFonts w:asciiTheme="minorHAnsi" w:hAnsiTheme="minorHAnsi" w:cstheme="minorHAnsi"/>
          <w:b/>
          <w:color w:val="548DD4" w:themeColor="text2" w:themeTint="99"/>
          <w:sz w:val="28"/>
          <w:szCs w:val="28"/>
        </w:rPr>
        <w:t>”</w:t>
      </w:r>
    </w:p>
    <w:p w14:paraId="1E2B1E93" w14:textId="77777777" w:rsidR="003644C2" w:rsidRPr="003644C2" w:rsidRDefault="003644C2" w:rsidP="003644C2"/>
    <w:p w14:paraId="54FDF64A" w14:textId="01271A09" w:rsidR="000B0A1F" w:rsidRPr="009E0AFF" w:rsidRDefault="000B0A1F" w:rsidP="00F45BFC">
      <w:pPr>
        <w:pStyle w:val="Heading1"/>
        <w:jc w:val="both"/>
        <w:rPr>
          <w:rFonts w:asciiTheme="minorHAnsi" w:hAnsiTheme="minorHAnsi" w:cstheme="minorHAnsi"/>
          <w:b/>
          <w:bCs/>
          <w:color w:val="auto"/>
          <w:sz w:val="22"/>
          <w:szCs w:val="22"/>
          <w:u w:val="single"/>
        </w:rPr>
      </w:pPr>
      <w:r w:rsidRPr="00B0726F">
        <w:rPr>
          <w:rFonts w:asciiTheme="minorHAnsi" w:hAnsiTheme="minorHAnsi" w:cstheme="minorHAnsi"/>
          <w:sz w:val="22"/>
          <w:szCs w:val="22"/>
        </w:rPr>
        <w:t>CLAUSES ADMINISTRATIVES (partie</w:t>
      </w:r>
      <w:r w:rsidR="00161895" w:rsidRPr="00B0726F">
        <w:rPr>
          <w:rFonts w:asciiTheme="minorHAnsi" w:hAnsiTheme="minorHAnsi" w:cstheme="minorHAnsi"/>
          <w:sz w:val="22"/>
          <w:szCs w:val="22"/>
        </w:rPr>
        <w:t xml:space="preserve"> A</w:t>
      </w:r>
      <w:r w:rsidRPr="00B0726F">
        <w:rPr>
          <w:rFonts w:asciiTheme="minorHAnsi" w:hAnsiTheme="minorHAnsi" w:cstheme="minorHAnsi"/>
          <w:sz w:val="22"/>
          <w:szCs w:val="22"/>
        </w:rPr>
        <w:t>)</w:t>
      </w:r>
    </w:p>
    <w:p w14:paraId="2DDE5910" w14:textId="77777777" w:rsidR="000B0A1F" w:rsidRPr="003644C2" w:rsidRDefault="000B0A1F" w:rsidP="003644C2">
      <w:pPr>
        <w:rPr>
          <w:highlight w:val="green"/>
        </w:rPr>
      </w:pPr>
    </w:p>
    <w:p w14:paraId="460B8F08" w14:textId="77777777" w:rsidR="000B0A1F" w:rsidRPr="009E0AFF" w:rsidRDefault="000B0A1F" w:rsidP="009E0AFF">
      <w:pPr>
        <w:jc w:val="both"/>
        <w:rPr>
          <w:rFonts w:asciiTheme="minorHAnsi" w:hAnsiTheme="minorHAnsi" w:cstheme="minorHAnsi"/>
          <w:szCs w:val="22"/>
          <w:highlight w:val="green"/>
        </w:rPr>
      </w:pPr>
    </w:p>
    <w:p w14:paraId="447B060A" w14:textId="77777777" w:rsidR="00917FDA" w:rsidRPr="009E0AFF" w:rsidRDefault="00917FDA" w:rsidP="00796040">
      <w:pPr>
        <w:pStyle w:val="Heading3"/>
        <w:numPr>
          <w:ilvl w:val="0"/>
          <w:numId w:val="27"/>
        </w:numPr>
        <w:rPr>
          <w:rFonts w:asciiTheme="minorHAnsi" w:hAnsiTheme="minorHAnsi" w:cstheme="minorHAnsi"/>
          <w:sz w:val="22"/>
          <w:szCs w:val="22"/>
        </w:rPr>
      </w:pPr>
      <w:r w:rsidRPr="009E0AFF">
        <w:rPr>
          <w:rFonts w:asciiTheme="minorHAnsi" w:hAnsiTheme="minorHAnsi" w:cstheme="minorHAnsi"/>
          <w:sz w:val="22"/>
          <w:szCs w:val="22"/>
        </w:rPr>
        <w:t>Dispositions légales et réglementaires de référence</w:t>
      </w:r>
      <w:bookmarkEnd w:id="2"/>
      <w:bookmarkEnd w:id="3"/>
    </w:p>
    <w:p w14:paraId="3EA38932" w14:textId="77777777" w:rsidR="00917FDA" w:rsidRPr="009E0AFF" w:rsidRDefault="00917FDA" w:rsidP="009E0AFF">
      <w:pPr>
        <w:tabs>
          <w:tab w:val="left" w:pos="0"/>
        </w:tabs>
        <w:jc w:val="both"/>
        <w:rPr>
          <w:rFonts w:asciiTheme="minorHAnsi" w:hAnsiTheme="minorHAnsi" w:cstheme="minorHAnsi"/>
          <w:szCs w:val="22"/>
        </w:rPr>
      </w:pPr>
    </w:p>
    <w:p w14:paraId="22D31BA8" w14:textId="77777777" w:rsidR="00917FDA" w:rsidRPr="009E0AFF" w:rsidRDefault="00917FDA" w:rsidP="009E0AFF">
      <w:pPr>
        <w:ind w:left="709"/>
        <w:jc w:val="both"/>
        <w:rPr>
          <w:rFonts w:asciiTheme="minorHAnsi" w:hAnsiTheme="minorHAnsi" w:cstheme="minorHAnsi"/>
          <w:szCs w:val="22"/>
        </w:rPr>
      </w:pPr>
      <w:r w:rsidRPr="009E0AFF">
        <w:rPr>
          <w:rFonts w:asciiTheme="minorHAnsi" w:hAnsiTheme="minorHAnsi" w:cstheme="minorHAnsi"/>
          <w:szCs w:val="22"/>
        </w:rPr>
        <w:t>Le marché est régi par :</w:t>
      </w:r>
    </w:p>
    <w:p w14:paraId="17D8C35E" w14:textId="77777777" w:rsidR="00917FDA" w:rsidRPr="009E0AFF" w:rsidRDefault="00917FDA" w:rsidP="009E0AFF">
      <w:pPr>
        <w:tabs>
          <w:tab w:val="left" w:pos="0"/>
        </w:tabs>
        <w:ind w:left="709"/>
        <w:jc w:val="both"/>
        <w:rPr>
          <w:rFonts w:asciiTheme="minorHAnsi" w:hAnsiTheme="minorHAnsi" w:cstheme="minorHAnsi"/>
          <w:szCs w:val="22"/>
        </w:rPr>
      </w:pPr>
    </w:p>
    <w:p w14:paraId="71CB9DA0" w14:textId="77777777" w:rsidR="00917FDA" w:rsidRPr="009E0AFF" w:rsidRDefault="00917FDA" w:rsidP="009E0AFF">
      <w:pPr>
        <w:pStyle w:val="ListParagraph"/>
        <w:numPr>
          <w:ilvl w:val="0"/>
          <w:numId w:val="2"/>
        </w:numPr>
        <w:jc w:val="both"/>
        <w:rPr>
          <w:rFonts w:asciiTheme="minorHAnsi" w:hAnsiTheme="minorHAnsi" w:cstheme="minorHAnsi"/>
        </w:rPr>
      </w:pPr>
      <w:r w:rsidRPr="009E0AFF">
        <w:rPr>
          <w:rFonts w:asciiTheme="minorHAnsi" w:hAnsiTheme="minorHAnsi" w:cstheme="minorHAnsi"/>
        </w:rPr>
        <w:t>La loi du 17 juin 2016 relative aux marchés publics, ci-après « la Loi » ;</w:t>
      </w:r>
    </w:p>
    <w:p w14:paraId="2B6AF0F9" w14:textId="77777777" w:rsidR="00917FDA" w:rsidRPr="009E0AFF" w:rsidRDefault="00917FDA" w:rsidP="009E0AFF">
      <w:pPr>
        <w:pStyle w:val="ListParagraph"/>
        <w:numPr>
          <w:ilvl w:val="0"/>
          <w:numId w:val="2"/>
        </w:numPr>
        <w:jc w:val="both"/>
        <w:rPr>
          <w:rFonts w:asciiTheme="minorHAnsi" w:hAnsiTheme="minorHAnsi" w:cstheme="minorHAnsi"/>
        </w:rPr>
      </w:pPr>
      <w:r w:rsidRPr="009E0AFF">
        <w:rPr>
          <w:rFonts w:asciiTheme="minorHAnsi" w:hAnsiTheme="minorHAnsi" w:cstheme="minorHAnsi"/>
        </w:rPr>
        <w:t>La loi du 17 juin 2013 relative à la motivation, l’information et aux voies de recours en matière de marchés publics et de certains marchés de travaux, de fournitures et de services et de concessions ;</w:t>
      </w:r>
    </w:p>
    <w:p w14:paraId="40AB3F06" w14:textId="77777777" w:rsidR="00917FDA" w:rsidRPr="009E0AFF" w:rsidRDefault="00917FDA" w:rsidP="009E0AFF">
      <w:pPr>
        <w:pStyle w:val="ListParagraph"/>
        <w:numPr>
          <w:ilvl w:val="0"/>
          <w:numId w:val="2"/>
        </w:numPr>
        <w:jc w:val="both"/>
        <w:rPr>
          <w:rFonts w:asciiTheme="minorHAnsi" w:hAnsiTheme="minorHAnsi" w:cstheme="minorHAnsi"/>
        </w:rPr>
      </w:pPr>
      <w:r w:rsidRPr="009E0AFF">
        <w:rPr>
          <w:rFonts w:asciiTheme="minorHAnsi" w:hAnsiTheme="minorHAnsi" w:cstheme="minorHAnsi"/>
        </w:rPr>
        <w:t>L’arrêté royal du 18 avril 2017 relatif à la passation des marchés publics dans les secteurs classiques, ci-après « ARP » ;</w:t>
      </w:r>
    </w:p>
    <w:p w14:paraId="049D965C" w14:textId="77777777" w:rsidR="00917FDA" w:rsidRPr="009E0AFF" w:rsidRDefault="00917FDA" w:rsidP="009E0AFF">
      <w:pPr>
        <w:pStyle w:val="ListParagraph"/>
        <w:numPr>
          <w:ilvl w:val="0"/>
          <w:numId w:val="2"/>
        </w:numPr>
        <w:jc w:val="both"/>
        <w:rPr>
          <w:rFonts w:asciiTheme="minorHAnsi" w:hAnsiTheme="minorHAnsi" w:cstheme="minorHAnsi"/>
        </w:rPr>
      </w:pPr>
      <w:r w:rsidRPr="009E0AFF">
        <w:rPr>
          <w:rFonts w:asciiTheme="minorHAnsi" w:hAnsiTheme="minorHAnsi" w:cstheme="minorHAnsi"/>
        </w:rPr>
        <w:t>L’arrêté royal du 14 janvier 2013 établissant les règles générales d’exécution des marchés publics ci-après « RGE »</w:t>
      </w:r>
    </w:p>
    <w:p w14:paraId="2C9DFE59" w14:textId="77777777" w:rsidR="00917FDA" w:rsidRPr="009E0AFF" w:rsidRDefault="00917FDA" w:rsidP="009E0AFF">
      <w:pPr>
        <w:pStyle w:val="ListParagraph"/>
        <w:numPr>
          <w:ilvl w:val="0"/>
          <w:numId w:val="2"/>
        </w:numPr>
        <w:jc w:val="both"/>
        <w:rPr>
          <w:rFonts w:asciiTheme="minorHAnsi" w:hAnsiTheme="minorHAnsi" w:cstheme="minorHAnsi"/>
        </w:rPr>
      </w:pPr>
      <w:r w:rsidRPr="009E0AFF">
        <w:rPr>
          <w:rFonts w:asciiTheme="minorHAnsi" w:hAnsiTheme="minorHAnsi" w:cstheme="minorHAnsi"/>
        </w:rPr>
        <w:t>Toutes les modifications aux lois et aux arrêtés précités, en vigueur au jour de l’envoi de l’invitation à déposer une offre aux soumissionnaires potentiels.</w:t>
      </w:r>
    </w:p>
    <w:p w14:paraId="44335547" w14:textId="77777777" w:rsidR="00917FDA" w:rsidRPr="009E0AFF" w:rsidRDefault="00917FDA" w:rsidP="009E0AFF">
      <w:pPr>
        <w:jc w:val="both"/>
        <w:rPr>
          <w:rFonts w:asciiTheme="minorHAnsi" w:hAnsiTheme="minorHAnsi" w:cstheme="minorHAnsi"/>
          <w:szCs w:val="22"/>
          <w:highlight w:val="green"/>
        </w:rPr>
      </w:pPr>
    </w:p>
    <w:p w14:paraId="005B606F" w14:textId="77777777" w:rsidR="00917FDA" w:rsidRPr="009E0AFF" w:rsidRDefault="00917FDA" w:rsidP="00796040">
      <w:pPr>
        <w:pStyle w:val="Heading3"/>
        <w:numPr>
          <w:ilvl w:val="0"/>
          <w:numId w:val="27"/>
        </w:numPr>
        <w:rPr>
          <w:rFonts w:asciiTheme="minorHAnsi" w:hAnsiTheme="minorHAnsi" w:cstheme="minorHAnsi"/>
          <w:sz w:val="22"/>
          <w:szCs w:val="22"/>
        </w:rPr>
      </w:pPr>
      <w:bookmarkStart w:id="4" w:name="_Toc47010348"/>
      <w:bookmarkStart w:id="5" w:name="_Toc518467717"/>
      <w:r w:rsidRPr="009E0AFF">
        <w:rPr>
          <w:rFonts w:asciiTheme="minorHAnsi" w:hAnsiTheme="minorHAnsi" w:cstheme="minorHAnsi"/>
          <w:sz w:val="22"/>
          <w:szCs w:val="22"/>
        </w:rPr>
        <w:t>Objet et nature du marché</w:t>
      </w:r>
      <w:bookmarkEnd w:id="4"/>
      <w:bookmarkEnd w:id="5"/>
    </w:p>
    <w:p w14:paraId="4C8F3B6B" w14:textId="77777777" w:rsidR="00917FDA" w:rsidRPr="009E0AFF" w:rsidRDefault="00917FDA" w:rsidP="009E0AFF">
      <w:pPr>
        <w:ind w:left="360"/>
        <w:jc w:val="both"/>
        <w:rPr>
          <w:rFonts w:asciiTheme="minorHAnsi" w:hAnsiTheme="minorHAnsi" w:cstheme="minorHAnsi"/>
          <w:szCs w:val="22"/>
          <w:u w:val="single"/>
        </w:rPr>
      </w:pPr>
    </w:p>
    <w:p w14:paraId="3844339B" w14:textId="233519DF" w:rsidR="00A31F97" w:rsidRDefault="00917FDA" w:rsidP="00343747">
      <w:pPr>
        <w:spacing w:before="120" w:after="120"/>
        <w:ind w:left="737"/>
        <w:jc w:val="both"/>
        <w:rPr>
          <w:rFonts w:asciiTheme="minorHAnsi" w:hAnsiTheme="minorHAnsi" w:cstheme="minorHAnsi"/>
          <w:szCs w:val="22"/>
        </w:rPr>
      </w:pPr>
      <w:r w:rsidRPr="009E0AFF">
        <w:rPr>
          <w:rFonts w:asciiTheme="minorHAnsi" w:hAnsiTheme="minorHAnsi" w:cstheme="minorHAnsi"/>
          <w:szCs w:val="22"/>
        </w:rPr>
        <w:t xml:space="preserve">Le présent marché a pour objet la désignation d’un </w:t>
      </w:r>
      <w:r w:rsidR="0099078D">
        <w:rPr>
          <w:rFonts w:asciiTheme="minorHAnsi" w:hAnsiTheme="minorHAnsi" w:cstheme="minorHAnsi"/>
          <w:szCs w:val="22"/>
        </w:rPr>
        <w:t xml:space="preserve">auteur d’étude de préfaisabilité </w:t>
      </w:r>
      <w:r w:rsidR="00C05156" w:rsidRPr="009E0AFF">
        <w:rPr>
          <w:rFonts w:asciiTheme="minorHAnsi" w:hAnsiTheme="minorHAnsi" w:cstheme="minorHAnsi"/>
          <w:szCs w:val="22"/>
        </w:rPr>
        <w:t>dans</w:t>
      </w:r>
      <w:r w:rsidR="00D9455F" w:rsidRPr="009E0AFF">
        <w:rPr>
          <w:rFonts w:asciiTheme="minorHAnsi" w:hAnsiTheme="minorHAnsi" w:cstheme="minorHAnsi"/>
          <w:szCs w:val="22"/>
        </w:rPr>
        <w:t xml:space="preserve"> le cadre d</w:t>
      </w:r>
      <w:r w:rsidR="00251DCF">
        <w:rPr>
          <w:rFonts w:asciiTheme="minorHAnsi" w:hAnsiTheme="minorHAnsi" w:cstheme="minorHAnsi"/>
          <w:szCs w:val="22"/>
        </w:rPr>
        <w:t>u projet d</w:t>
      </w:r>
      <w:r w:rsidR="00C0797B">
        <w:rPr>
          <w:rFonts w:asciiTheme="minorHAnsi" w:hAnsiTheme="minorHAnsi" w:cstheme="minorHAnsi"/>
          <w:szCs w:val="22"/>
        </w:rPr>
        <w:t xml:space="preserve">’installation </w:t>
      </w:r>
      <w:r w:rsidR="0099078D">
        <w:rPr>
          <w:rFonts w:asciiTheme="minorHAnsi" w:hAnsiTheme="minorHAnsi" w:cstheme="minorHAnsi"/>
          <w:szCs w:val="22"/>
        </w:rPr>
        <w:t xml:space="preserve">de dispositifs de réduction de l’inconfort thermique du </w:t>
      </w:r>
      <w:r w:rsidR="00555F69" w:rsidRPr="003A5396">
        <w:rPr>
          <w:rFonts w:asciiTheme="minorHAnsi" w:hAnsiTheme="minorHAnsi" w:cstheme="minorHAnsi"/>
          <w:i/>
          <w:iCs/>
          <w:szCs w:val="22"/>
        </w:rPr>
        <w:t>bâtiment xxx</w:t>
      </w:r>
      <w:r w:rsidR="0099078D" w:rsidRPr="0099078D">
        <w:rPr>
          <w:rFonts w:asciiTheme="minorHAnsi" w:hAnsiTheme="minorHAnsi" w:cstheme="minorHAnsi"/>
          <w:szCs w:val="22"/>
        </w:rPr>
        <w:t xml:space="preserve"> en période estivale</w:t>
      </w:r>
      <w:r w:rsidR="00555F69" w:rsidRPr="0099078D">
        <w:rPr>
          <w:rFonts w:asciiTheme="minorHAnsi" w:hAnsiTheme="minorHAnsi" w:cstheme="minorHAnsi"/>
          <w:szCs w:val="22"/>
        </w:rPr>
        <w:t>.</w:t>
      </w:r>
      <w:r w:rsidR="00555F69">
        <w:rPr>
          <w:rFonts w:asciiTheme="minorHAnsi" w:hAnsiTheme="minorHAnsi" w:cstheme="minorHAnsi"/>
          <w:szCs w:val="22"/>
        </w:rPr>
        <w:t xml:space="preserve"> </w:t>
      </w:r>
    </w:p>
    <w:p w14:paraId="15619029" w14:textId="65325344" w:rsidR="00C05156" w:rsidRDefault="00A31F97" w:rsidP="00343747">
      <w:pPr>
        <w:spacing w:before="120" w:after="120"/>
        <w:ind w:left="737"/>
        <w:jc w:val="both"/>
        <w:rPr>
          <w:rFonts w:asciiTheme="minorHAnsi" w:hAnsiTheme="minorHAnsi" w:cstheme="minorHAnsi"/>
          <w:szCs w:val="22"/>
        </w:rPr>
      </w:pPr>
      <w:r>
        <w:rPr>
          <w:rFonts w:asciiTheme="minorHAnsi" w:hAnsiTheme="minorHAnsi" w:cstheme="minorHAnsi"/>
          <w:szCs w:val="22"/>
        </w:rPr>
        <w:t xml:space="preserve">Ce projet est réalisé dans le </w:t>
      </w:r>
      <w:r w:rsidR="00A0734B">
        <w:rPr>
          <w:rFonts w:asciiTheme="minorHAnsi" w:hAnsiTheme="minorHAnsi" w:cstheme="minorHAnsi"/>
          <w:szCs w:val="22"/>
        </w:rPr>
        <w:t>cadre de l’appel à candidature POLLEC 2020.</w:t>
      </w:r>
    </w:p>
    <w:p w14:paraId="10F303A6" w14:textId="77777777" w:rsidR="00227391" w:rsidRPr="0064551C" w:rsidRDefault="00227391" w:rsidP="00227391">
      <w:pPr>
        <w:spacing w:before="120" w:after="120"/>
        <w:ind w:left="737"/>
        <w:jc w:val="both"/>
        <w:rPr>
          <w:rFonts w:asciiTheme="minorHAnsi" w:hAnsiTheme="minorHAnsi" w:cstheme="minorHAnsi"/>
          <w:szCs w:val="22"/>
        </w:rPr>
      </w:pPr>
      <w:r w:rsidRPr="0064551C">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07EB042B" w14:textId="0C18B11A" w:rsidR="0099078D" w:rsidRPr="0099078D" w:rsidRDefault="00227391" w:rsidP="0099078D">
      <w:pPr>
        <w:spacing w:before="120" w:after="120"/>
        <w:ind w:left="737"/>
        <w:jc w:val="both"/>
        <w:rPr>
          <w:rFonts w:asciiTheme="minorHAnsi" w:hAnsiTheme="minorHAnsi" w:cstheme="minorHAnsi"/>
          <w:szCs w:val="22"/>
        </w:rPr>
      </w:pPr>
      <w:r w:rsidRPr="0064551C">
        <w:rPr>
          <w:rFonts w:asciiTheme="minorHAnsi" w:hAnsiTheme="minorHAnsi" w:cstheme="minorHAnsi"/>
          <w:szCs w:val="22"/>
        </w:rPr>
        <w:t>L’appel à projets POLLEC 2020 a pour objectif de soutenir l’élaboration et la mise en œuvre des PAEDC. Une des thématiques éligibles dans le cadre du volet investissement de cet appel est</w:t>
      </w:r>
      <w:r w:rsidR="0099078D">
        <w:rPr>
          <w:rFonts w:asciiTheme="minorHAnsi" w:hAnsiTheme="minorHAnsi" w:cstheme="minorHAnsi"/>
          <w:szCs w:val="22"/>
        </w:rPr>
        <w:t xml:space="preserve"> l’installation de d</w:t>
      </w:r>
      <w:r w:rsidR="0099078D" w:rsidRPr="0099078D">
        <w:rPr>
          <w:rFonts w:asciiTheme="minorHAnsi" w:hAnsiTheme="minorHAnsi" w:cstheme="minorHAnsi"/>
          <w:szCs w:val="22"/>
        </w:rPr>
        <w:t>ispositifs de</w:t>
      </w:r>
      <w:r w:rsidR="0099078D">
        <w:rPr>
          <w:rFonts w:asciiTheme="minorHAnsi" w:hAnsiTheme="minorHAnsi" w:cstheme="minorHAnsi"/>
          <w:szCs w:val="22"/>
        </w:rPr>
        <w:t xml:space="preserve"> </w:t>
      </w:r>
      <w:r w:rsidR="0099078D" w:rsidRPr="0099078D">
        <w:rPr>
          <w:rFonts w:asciiTheme="minorHAnsi" w:hAnsiTheme="minorHAnsi" w:cstheme="minorHAnsi"/>
          <w:szCs w:val="22"/>
        </w:rPr>
        <w:t>réduction de</w:t>
      </w:r>
      <w:r w:rsidR="0099078D">
        <w:rPr>
          <w:rFonts w:asciiTheme="minorHAnsi" w:hAnsiTheme="minorHAnsi" w:cstheme="minorHAnsi"/>
          <w:szCs w:val="22"/>
        </w:rPr>
        <w:t xml:space="preserve"> l’inconfort thermiques des bâtiments tertiaires communaux et des logements communaux. </w:t>
      </w:r>
    </w:p>
    <w:p w14:paraId="2F825EBC" w14:textId="272D99B0" w:rsidR="0093287A" w:rsidRPr="0093287A" w:rsidRDefault="0093287A" w:rsidP="0093287A">
      <w:pPr>
        <w:spacing w:before="120" w:after="120"/>
        <w:ind w:left="737"/>
        <w:jc w:val="both"/>
        <w:rPr>
          <w:rFonts w:asciiTheme="minorHAnsi" w:hAnsiTheme="minorHAnsi" w:cstheme="minorHAnsi"/>
          <w:szCs w:val="22"/>
        </w:rPr>
      </w:pPr>
      <w:r w:rsidRPr="0093287A">
        <w:rPr>
          <w:rFonts w:asciiTheme="minorHAnsi" w:hAnsiTheme="minorHAnsi" w:cstheme="minorHAnsi"/>
          <w:szCs w:val="22"/>
        </w:rPr>
        <w:t>L’étude de préfaisabilité d</w:t>
      </w:r>
      <w:r>
        <w:rPr>
          <w:rFonts w:asciiTheme="minorHAnsi" w:hAnsiTheme="minorHAnsi" w:cstheme="minorHAnsi"/>
          <w:szCs w:val="22"/>
        </w:rPr>
        <w:t>e l’</w:t>
      </w:r>
      <w:r w:rsidRPr="0093287A">
        <w:rPr>
          <w:rFonts w:asciiTheme="minorHAnsi" w:hAnsiTheme="minorHAnsi" w:cstheme="minorHAnsi"/>
          <w:szCs w:val="22"/>
        </w:rPr>
        <w:t>investissement vise à déterminer l</w:t>
      </w:r>
      <w:r w:rsidR="0099078D">
        <w:rPr>
          <w:rFonts w:asciiTheme="minorHAnsi" w:hAnsiTheme="minorHAnsi" w:cstheme="minorHAnsi"/>
          <w:szCs w:val="22"/>
        </w:rPr>
        <w:t>e</w:t>
      </w:r>
      <w:r w:rsidR="003A5396">
        <w:rPr>
          <w:rFonts w:asciiTheme="minorHAnsi" w:hAnsiTheme="minorHAnsi" w:cstheme="minorHAnsi"/>
          <w:szCs w:val="22"/>
        </w:rPr>
        <w:t>/les</w:t>
      </w:r>
      <w:r>
        <w:rPr>
          <w:rFonts w:asciiTheme="minorHAnsi" w:hAnsiTheme="minorHAnsi" w:cstheme="minorHAnsi"/>
          <w:szCs w:val="22"/>
        </w:rPr>
        <w:t xml:space="preserve"> </w:t>
      </w:r>
      <w:r w:rsidR="0099078D">
        <w:rPr>
          <w:rFonts w:asciiTheme="minorHAnsi" w:hAnsiTheme="minorHAnsi" w:cstheme="minorHAnsi"/>
          <w:szCs w:val="22"/>
        </w:rPr>
        <w:t>dispositifs à installer</w:t>
      </w:r>
      <w:r>
        <w:rPr>
          <w:rFonts w:asciiTheme="minorHAnsi" w:hAnsiTheme="minorHAnsi" w:cstheme="minorHAnsi"/>
          <w:szCs w:val="22"/>
        </w:rPr>
        <w:t xml:space="preserve">, </w:t>
      </w:r>
      <w:r w:rsidR="003A5396">
        <w:rPr>
          <w:rFonts w:asciiTheme="minorHAnsi" w:hAnsiTheme="minorHAnsi" w:cstheme="minorHAnsi"/>
          <w:szCs w:val="22"/>
        </w:rPr>
        <w:t>leur</w:t>
      </w:r>
      <w:r>
        <w:rPr>
          <w:rFonts w:asciiTheme="minorHAnsi" w:hAnsiTheme="minorHAnsi" w:cstheme="minorHAnsi"/>
          <w:szCs w:val="22"/>
        </w:rPr>
        <w:t xml:space="preserve"> dimensionnement</w:t>
      </w:r>
      <w:r w:rsidRPr="0093287A">
        <w:rPr>
          <w:rFonts w:asciiTheme="minorHAnsi" w:hAnsiTheme="minorHAnsi" w:cstheme="minorHAnsi"/>
          <w:szCs w:val="22"/>
        </w:rPr>
        <w:t xml:space="preserve"> et les caractéristiques technique</w:t>
      </w:r>
      <w:r>
        <w:rPr>
          <w:rFonts w:asciiTheme="minorHAnsi" w:hAnsiTheme="minorHAnsi" w:cstheme="minorHAnsi"/>
          <w:szCs w:val="22"/>
        </w:rPr>
        <w:t>s</w:t>
      </w:r>
      <w:r w:rsidRPr="0093287A">
        <w:rPr>
          <w:rFonts w:asciiTheme="minorHAnsi" w:hAnsiTheme="minorHAnsi" w:cstheme="minorHAnsi"/>
          <w:szCs w:val="22"/>
        </w:rPr>
        <w:t>, énergétique</w:t>
      </w:r>
      <w:r>
        <w:rPr>
          <w:rFonts w:asciiTheme="minorHAnsi" w:hAnsiTheme="minorHAnsi" w:cstheme="minorHAnsi"/>
          <w:szCs w:val="22"/>
        </w:rPr>
        <w:t>s</w:t>
      </w:r>
      <w:r w:rsidRPr="0093287A">
        <w:rPr>
          <w:rFonts w:asciiTheme="minorHAnsi" w:hAnsiTheme="minorHAnsi" w:cstheme="minorHAnsi"/>
          <w:szCs w:val="22"/>
        </w:rPr>
        <w:t xml:space="preserve"> et économique</w:t>
      </w:r>
      <w:r>
        <w:rPr>
          <w:rFonts w:asciiTheme="minorHAnsi" w:hAnsiTheme="minorHAnsi" w:cstheme="minorHAnsi"/>
          <w:szCs w:val="22"/>
        </w:rPr>
        <w:t>s</w:t>
      </w:r>
      <w:r w:rsidRPr="0093287A">
        <w:rPr>
          <w:rFonts w:asciiTheme="minorHAnsi" w:hAnsiTheme="minorHAnsi" w:cstheme="minorHAnsi"/>
          <w:szCs w:val="22"/>
        </w:rPr>
        <w:t xml:space="preserve"> les plus intéressantes sans référence aucune à un type ou une</w:t>
      </w:r>
      <w:r>
        <w:rPr>
          <w:rFonts w:asciiTheme="minorHAnsi" w:hAnsiTheme="minorHAnsi" w:cstheme="minorHAnsi"/>
          <w:szCs w:val="22"/>
        </w:rPr>
        <w:t xml:space="preserve"> </w:t>
      </w:r>
      <w:r w:rsidRPr="0093287A">
        <w:rPr>
          <w:rFonts w:asciiTheme="minorHAnsi" w:hAnsiTheme="minorHAnsi" w:cstheme="minorHAnsi"/>
          <w:szCs w:val="22"/>
        </w:rPr>
        <w:t>marque spécifique</w:t>
      </w:r>
      <w:r>
        <w:rPr>
          <w:rFonts w:asciiTheme="minorHAnsi" w:hAnsiTheme="minorHAnsi" w:cstheme="minorHAnsi"/>
          <w:szCs w:val="22"/>
        </w:rPr>
        <w:t xml:space="preserve">. </w:t>
      </w:r>
      <w:r w:rsidRPr="0093287A">
        <w:rPr>
          <w:rFonts w:asciiTheme="minorHAnsi" w:hAnsiTheme="minorHAnsi" w:cstheme="minorHAnsi"/>
          <w:szCs w:val="22"/>
        </w:rPr>
        <w:t>L’étude doit tester plusieurs hypothèses</w:t>
      </w:r>
      <w:r w:rsidR="0099078D">
        <w:rPr>
          <w:rFonts w:asciiTheme="minorHAnsi" w:hAnsiTheme="minorHAnsi" w:cstheme="minorHAnsi"/>
          <w:szCs w:val="22"/>
        </w:rPr>
        <w:t xml:space="preserve">. </w:t>
      </w:r>
    </w:p>
    <w:p w14:paraId="20923805" w14:textId="77777777" w:rsidR="00917FDA" w:rsidRPr="009E0AFF" w:rsidRDefault="00917FDA" w:rsidP="009E0AFF">
      <w:pPr>
        <w:ind w:left="709"/>
        <w:jc w:val="both"/>
        <w:rPr>
          <w:rFonts w:asciiTheme="minorHAnsi" w:hAnsiTheme="minorHAnsi" w:cstheme="minorHAnsi"/>
          <w:szCs w:val="22"/>
        </w:rPr>
      </w:pPr>
    </w:p>
    <w:p w14:paraId="78ADF815" w14:textId="77777777" w:rsidR="0092577E" w:rsidRDefault="0092577E">
      <w:pPr>
        <w:spacing w:after="200" w:line="276" w:lineRule="auto"/>
        <w:rPr>
          <w:rFonts w:asciiTheme="minorHAnsi" w:hAnsiTheme="minorHAnsi" w:cstheme="minorHAnsi"/>
          <w:b/>
          <w:szCs w:val="22"/>
          <w:u w:val="single"/>
        </w:rPr>
      </w:pPr>
      <w:bookmarkStart w:id="6" w:name="_Toc47010354"/>
      <w:bookmarkStart w:id="7" w:name="_Toc518467727"/>
      <w:bookmarkStart w:id="8" w:name="_Toc506381212"/>
      <w:bookmarkStart w:id="9" w:name="_Toc353458335"/>
      <w:bookmarkStart w:id="10" w:name="_Toc529699976"/>
      <w:bookmarkStart w:id="11" w:name="_Toc529700592"/>
      <w:bookmarkStart w:id="12" w:name="_Toc529747448"/>
      <w:bookmarkStart w:id="13" w:name="_Toc230692"/>
      <w:bookmarkStart w:id="14" w:name="_Toc230746"/>
      <w:bookmarkStart w:id="15" w:name="_Toc12433250"/>
      <w:bookmarkStart w:id="16" w:name="_Toc20004469"/>
      <w:bookmarkStart w:id="17" w:name="_Toc232322276"/>
      <w:r>
        <w:rPr>
          <w:rFonts w:asciiTheme="minorHAnsi" w:hAnsiTheme="minorHAnsi" w:cstheme="minorHAnsi"/>
          <w:szCs w:val="22"/>
        </w:rPr>
        <w:br w:type="page"/>
      </w:r>
    </w:p>
    <w:p w14:paraId="56853AE0" w14:textId="2566ED65" w:rsidR="00917FDA" w:rsidRPr="009E0AFF" w:rsidRDefault="00917FDA" w:rsidP="00796040">
      <w:pPr>
        <w:pStyle w:val="Heading3"/>
        <w:numPr>
          <w:ilvl w:val="0"/>
          <w:numId w:val="27"/>
        </w:numPr>
        <w:rPr>
          <w:rFonts w:asciiTheme="minorHAnsi" w:hAnsiTheme="minorHAnsi" w:cstheme="minorHAnsi"/>
          <w:sz w:val="22"/>
          <w:szCs w:val="22"/>
        </w:rPr>
      </w:pPr>
      <w:r w:rsidRPr="009E0AFF">
        <w:rPr>
          <w:rFonts w:asciiTheme="minorHAnsi" w:hAnsiTheme="minorHAnsi" w:cstheme="minorHAnsi"/>
          <w:sz w:val="22"/>
          <w:szCs w:val="22"/>
        </w:rPr>
        <w:t>Prix</w:t>
      </w:r>
      <w:bookmarkStart w:id="18" w:name="_Toc388880584"/>
      <w:bookmarkStart w:id="19" w:name="_Toc388879909"/>
      <w:bookmarkStart w:id="20" w:name="_Toc232322277"/>
      <w:bookmarkStart w:id="21" w:name="_Toc2000447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03081B6" w14:textId="77777777" w:rsidR="00917FDA" w:rsidRPr="009E0AFF" w:rsidRDefault="00917FDA" w:rsidP="009E0AFF">
      <w:pPr>
        <w:ind w:left="709"/>
        <w:jc w:val="both"/>
        <w:rPr>
          <w:rFonts w:asciiTheme="minorHAnsi" w:hAnsiTheme="minorHAnsi" w:cstheme="minorHAnsi"/>
          <w:szCs w:val="22"/>
        </w:rPr>
      </w:pPr>
    </w:p>
    <w:p w14:paraId="6FECF0E4"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marché est à prix global au sens de l’article 2, §1er, 3° de l’arrêté royal du 18 avril 2017.</w:t>
      </w:r>
    </w:p>
    <w:p w14:paraId="6FE2497F"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prix global est forfaitaire et couvre l’ensemble des prestations du marché ou chacun des postes.</w:t>
      </w:r>
    </w:p>
    <w:p w14:paraId="572A71EA" w14:textId="77777777" w:rsidR="00917FDA" w:rsidRPr="009E0AFF" w:rsidRDefault="00917FDA" w:rsidP="009E0AFF">
      <w:pPr>
        <w:spacing w:before="120"/>
        <w:ind w:left="709"/>
        <w:jc w:val="both"/>
        <w:rPr>
          <w:rFonts w:asciiTheme="minorHAnsi" w:hAnsiTheme="minorHAnsi" w:cstheme="minorHAnsi"/>
          <w:szCs w:val="22"/>
        </w:rPr>
      </w:pPr>
    </w:p>
    <w:p w14:paraId="126103B0" w14:textId="77777777" w:rsidR="00917FDA" w:rsidRPr="009E0AFF" w:rsidRDefault="00917FDA" w:rsidP="00796040">
      <w:pPr>
        <w:pStyle w:val="Heading4"/>
        <w:keepLines w:val="0"/>
        <w:numPr>
          <w:ilvl w:val="0"/>
          <w:numId w:val="27"/>
        </w:numPr>
        <w:spacing w:before="0"/>
        <w:jc w:val="both"/>
        <w:rPr>
          <w:rFonts w:asciiTheme="minorHAnsi" w:hAnsiTheme="minorHAnsi" w:cstheme="minorHAnsi"/>
          <w:b/>
          <w:bCs/>
          <w:i w:val="0"/>
          <w:iCs w:val="0"/>
          <w:color w:val="auto"/>
          <w:szCs w:val="22"/>
          <w:u w:val="single"/>
        </w:rPr>
      </w:pPr>
      <w:bookmarkStart w:id="22" w:name="_Toc518467730"/>
      <w:r w:rsidRPr="009E0AFF">
        <w:rPr>
          <w:rFonts w:asciiTheme="minorHAnsi" w:hAnsiTheme="minorHAnsi" w:cstheme="minorHAnsi"/>
          <w:b/>
          <w:bCs/>
          <w:i w:val="0"/>
          <w:iCs w:val="0"/>
          <w:color w:val="auto"/>
          <w:szCs w:val="22"/>
          <w:u w:val="single"/>
        </w:rPr>
        <w:t>Critères de sélection</w:t>
      </w:r>
      <w:bookmarkEnd w:id="22"/>
    </w:p>
    <w:p w14:paraId="2ED73D12" w14:textId="77777777" w:rsidR="00917FDA" w:rsidRPr="009E0AFF" w:rsidRDefault="00917FDA" w:rsidP="009E0AFF">
      <w:pPr>
        <w:ind w:left="708"/>
        <w:jc w:val="both"/>
        <w:rPr>
          <w:rFonts w:asciiTheme="minorHAnsi" w:hAnsiTheme="minorHAnsi" w:cstheme="minorHAnsi"/>
          <w:szCs w:val="22"/>
        </w:rPr>
      </w:pPr>
    </w:p>
    <w:p w14:paraId="54C01031" w14:textId="3E4D1DA6" w:rsidR="00917FDA" w:rsidRPr="0014668A" w:rsidRDefault="00917FDA" w:rsidP="0099078D">
      <w:pPr>
        <w:pStyle w:val="NoSpacing"/>
        <w:spacing w:after="120" w:line="276" w:lineRule="auto"/>
        <w:ind w:left="708"/>
        <w:rPr>
          <w:rFonts w:asciiTheme="minorHAnsi" w:hAnsiTheme="minorHAnsi" w:cstheme="minorHAnsi"/>
        </w:rPr>
      </w:pPr>
      <w:r w:rsidRPr="009E0AFF">
        <w:rPr>
          <w:rFonts w:asciiTheme="minorHAnsi" w:hAnsiTheme="minorHAnsi" w:cstheme="minorHAnsi"/>
        </w:rPr>
        <w:t xml:space="preserve">Pour être admis à participer au marché, les soumissionnaires doivent </w:t>
      </w:r>
      <w:r w:rsidRPr="0014668A">
        <w:rPr>
          <w:rFonts w:asciiTheme="minorHAnsi" w:hAnsiTheme="minorHAnsi" w:cstheme="minorHAnsi"/>
        </w:rPr>
        <w:t>disposer des références suivantes en matière de services exécutés, qui ont été effectués au cours des trois dernières années</w:t>
      </w:r>
      <w:r w:rsidR="0014668A">
        <w:rPr>
          <w:rFonts w:asciiTheme="minorHAnsi" w:hAnsiTheme="minorHAnsi" w:cstheme="minorHAnsi"/>
        </w:rPr>
        <w:t> :</w:t>
      </w:r>
    </w:p>
    <w:p w14:paraId="37D67CD2" w14:textId="4C00275D" w:rsidR="00917FDA" w:rsidRPr="000D5BAF" w:rsidRDefault="00B96027" w:rsidP="000D5BAF">
      <w:pPr>
        <w:pStyle w:val="ListParagraph"/>
        <w:numPr>
          <w:ilvl w:val="1"/>
          <w:numId w:val="22"/>
        </w:numPr>
        <w:spacing w:before="120"/>
        <w:ind w:left="1786" w:hanging="357"/>
        <w:contextualSpacing w:val="0"/>
        <w:jc w:val="both"/>
        <w:rPr>
          <w:rFonts w:asciiTheme="minorHAnsi" w:hAnsiTheme="minorHAnsi" w:cstheme="minorHAnsi"/>
        </w:rPr>
      </w:pPr>
      <w:r w:rsidRPr="000D5BAF">
        <w:rPr>
          <w:rFonts w:asciiTheme="minorHAnsi" w:hAnsiTheme="minorHAnsi" w:cstheme="minorHAnsi"/>
        </w:rPr>
        <w:t xml:space="preserve">Réalisation </w:t>
      </w:r>
      <w:r w:rsidR="0054070E">
        <w:rPr>
          <w:rFonts w:asciiTheme="minorHAnsi" w:hAnsiTheme="minorHAnsi" w:cstheme="minorHAnsi"/>
        </w:rPr>
        <w:t xml:space="preserve">d’au moins une étude similaire intégrant une simulation dynamique (pas de temps horaire).  </w:t>
      </w:r>
      <w:r w:rsidR="00917FDA" w:rsidRPr="000D5BAF">
        <w:rPr>
          <w:rFonts w:asciiTheme="minorHAnsi" w:hAnsiTheme="minorHAnsi" w:cstheme="minorHAnsi"/>
        </w:rPr>
        <w:t>Le soumissionnaire joint à son offre une liste reprenant les</w:t>
      </w:r>
      <w:r w:rsidR="003064D9">
        <w:rPr>
          <w:rFonts w:asciiTheme="minorHAnsi" w:hAnsiTheme="minorHAnsi" w:cstheme="minorHAnsi"/>
        </w:rPr>
        <w:t>dites études</w:t>
      </w:r>
      <w:r w:rsidR="00917FDA" w:rsidRPr="000D5BAF">
        <w:rPr>
          <w:rFonts w:asciiTheme="minorHAnsi" w:hAnsiTheme="minorHAnsi" w:cstheme="minorHAnsi"/>
        </w:rPr>
        <w:t>.</w:t>
      </w:r>
    </w:p>
    <w:p w14:paraId="3A7F4A0C" w14:textId="77777777" w:rsidR="00917FDA" w:rsidRPr="009E0AFF" w:rsidRDefault="00917FDA" w:rsidP="009E0AFF">
      <w:pPr>
        <w:pStyle w:val="NoSpacing"/>
        <w:spacing w:after="120" w:line="276" w:lineRule="auto"/>
        <w:ind w:left="708"/>
        <w:rPr>
          <w:rFonts w:asciiTheme="minorHAnsi" w:hAnsiTheme="minorHAnsi" w:cstheme="minorHAnsi"/>
        </w:rPr>
      </w:pPr>
    </w:p>
    <w:p w14:paraId="40488C52" w14:textId="77777777" w:rsidR="00917FDA" w:rsidRPr="009E0AFF" w:rsidRDefault="00917FDA" w:rsidP="005461E2">
      <w:pPr>
        <w:pStyle w:val="Heading4"/>
        <w:keepLines w:val="0"/>
        <w:numPr>
          <w:ilvl w:val="0"/>
          <w:numId w:val="27"/>
        </w:numPr>
        <w:spacing w:before="0"/>
        <w:jc w:val="both"/>
        <w:rPr>
          <w:rFonts w:asciiTheme="minorHAnsi" w:hAnsiTheme="minorHAnsi" w:cstheme="minorHAnsi"/>
          <w:b/>
          <w:bCs/>
          <w:i w:val="0"/>
          <w:iCs w:val="0"/>
          <w:color w:val="auto"/>
          <w:szCs w:val="22"/>
          <w:u w:val="single"/>
        </w:rPr>
      </w:pPr>
      <w:bookmarkStart w:id="23" w:name="_Toc518467733"/>
      <w:bookmarkStart w:id="24" w:name="_Toc506381217"/>
      <w:bookmarkStart w:id="25" w:name="_Toc488155605"/>
      <w:bookmarkStart w:id="26" w:name="_Toc486593623"/>
      <w:bookmarkStart w:id="27" w:name="_Toc486593475"/>
      <w:bookmarkStart w:id="28" w:name="_Toc486593418"/>
      <w:r w:rsidRPr="009E0AFF">
        <w:rPr>
          <w:rFonts w:asciiTheme="minorHAnsi" w:hAnsiTheme="minorHAnsi" w:cstheme="minorHAnsi"/>
          <w:b/>
          <w:bCs/>
          <w:i w:val="0"/>
          <w:iCs w:val="0"/>
          <w:color w:val="auto"/>
          <w:szCs w:val="22"/>
          <w:u w:val="single"/>
        </w:rPr>
        <w:t>Critères d’attribution</w:t>
      </w:r>
      <w:bookmarkEnd w:id="23"/>
      <w:bookmarkEnd w:id="24"/>
      <w:bookmarkEnd w:id="25"/>
      <w:bookmarkEnd w:id="26"/>
      <w:bookmarkEnd w:id="27"/>
      <w:bookmarkEnd w:id="28"/>
    </w:p>
    <w:p w14:paraId="3A3BF716" w14:textId="77777777" w:rsidR="00917FDA" w:rsidRPr="009E0AFF" w:rsidRDefault="00917FDA" w:rsidP="009E0AFF">
      <w:pPr>
        <w:jc w:val="both"/>
        <w:rPr>
          <w:rFonts w:asciiTheme="minorHAnsi" w:hAnsiTheme="minorHAnsi" w:cstheme="minorHAnsi"/>
          <w:szCs w:val="22"/>
        </w:rPr>
      </w:pPr>
    </w:p>
    <w:p w14:paraId="2982E3E8" w14:textId="73ED958D" w:rsidR="00917FDA"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pouvoir adjudicateur choisira, pour attribuer le présent marché public, l’offre la plus économiquement avantageuse sur la base du rapport qualité/prix</w:t>
      </w:r>
      <w:r w:rsidR="00BF316F" w:rsidRPr="009E0AFF">
        <w:rPr>
          <w:rFonts w:asciiTheme="minorHAnsi" w:hAnsiTheme="minorHAnsi" w:cstheme="minorHAnsi"/>
          <w:szCs w:val="22"/>
        </w:rPr>
        <w:t>.</w:t>
      </w:r>
      <w:r w:rsidRPr="009E0AFF">
        <w:rPr>
          <w:rFonts w:asciiTheme="minorHAnsi" w:hAnsiTheme="minorHAnsi" w:cstheme="minorHAnsi"/>
          <w:szCs w:val="22"/>
        </w:rPr>
        <w:t xml:space="preserve"> Les offres régulières des soumissionnaires sélectionnés seront confrontées aux critères d’attribution ci-après.</w:t>
      </w:r>
    </w:p>
    <w:p w14:paraId="7C8F3B9A" w14:textId="77777777" w:rsidR="003064D9" w:rsidRPr="009E0AFF" w:rsidRDefault="003064D9" w:rsidP="009E0AFF">
      <w:pPr>
        <w:spacing w:before="120"/>
        <w:ind w:left="709"/>
        <w:jc w:val="both"/>
        <w:rPr>
          <w:rFonts w:asciiTheme="minorHAnsi" w:hAnsiTheme="minorHAnsi" w:cstheme="minorHAnsi"/>
          <w:szCs w:val="22"/>
        </w:rPr>
      </w:pPr>
    </w:p>
    <w:p w14:paraId="1EC64AA2" w14:textId="5C52549B" w:rsidR="00917FDA" w:rsidRPr="00753A4D" w:rsidRDefault="00917FDA" w:rsidP="00753A4D">
      <w:pPr>
        <w:numPr>
          <w:ilvl w:val="0"/>
          <w:numId w:val="16"/>
        </w:numPr>
        <w:spacing w:line="360" w:lineRule="auto"/>
        <w:jc w:val="both"/>
        <w:rPr>
          <w:rFonts w:asciiTheme="minorHAnsi" w:hAnsiTheme="minorHAnsi" w:cstheme="minorHAnsi"/>
          <w:u w:val="single"/>
        </w:rPr>
      </w:pPr>
      <w:r w:rsidRPr="00753A4D">
        <w:rPr>
          <w:rFonts w:asciiTheme="minorHAnsi" w:hAnsiTheme="minorHAnsi" w:cstheme="minorHAnsi"/>
          <w:u w:val="single"/>
        </w:rPr>
        <w:t>Le prix (</w:t>
      </w:r>
      <w:r w:rsidR="0046350A">
        <w:rPr>
          <w:rFonts w:asciiTheme="minorHAnsi" w:hAnsiTheme="minorHAnsi" w:cstheme="minorHAnsi"/>
          <w:u w:val="single"/>
        </w:rPr>
        <w:t>5</w:t>
      </w:r>
      <w:r w:rsidR="0046350A" w:rsidRPr="00753A4D">
        <w:rPr>
          <w:rFonts w:asciiTheme="minorHAnsi" w:hAnsiTheme="minorHAnsi" w:cstheme="minorHAnsi"/>
          <w:u w:val="single"/>
        </w:rPr>
        <w:t xml:space="preserve">0 </w:t>
      </w:r>
      <w:r w:rsidRPr="00753A4D">
        <w:rPr>
          <w:rFonts w:asciiTheme="minorHAnsi" w:hAnsiTheme="minorHAnsi" w:cstheme="minorHAnsi"/>
          <w:u w:val="single"/>
        </w:rPr>
        <w:t>points)</w:t>
      </w:r>
    </w:p>
    <w:p w14:paraId="3829E013" w14:textId="77777777" w:rsidR="00917FDA" w:rsidRPr="009E0AFF" w:rsidRDefault="00917FDA" w:rsidP="009E0AFF">
      <w:pPr>
        <w:pStyle w:val="BodyText"/>
        <w:ind w:left="360"/>
        <w:rPr>
          <w:rFonts w:cstheme="minorHAnsi"/>
          <w:sz w:val="22"/>
        </w:rPr>
      </w:pPr>
      <w:r w:rsidRPr="009E0AFF">
        <w:rPr>
          <w:rFonts w:cstheme="minorHAnsi"/>
          <w:color w:val="000000" w:themeColor="text1"/>
          <w:sz w:val="22"/>
        </w:rPr>
        <w:t xml:space="preserve">            </w:t>
      </w:r>
    </w:p>
    <w:p w14:paraId="39860DB9" w14:textId="045C8DDB" w:rsidR="00917FDA" w:rsidRPr="009E0AFF" w:rsidRDefault="00917FDA" w:rsidP="009E0AFF">
      <w:pPr>
        <w:pStyle w:val="BodyText"/>
        <w:ind w:left="360"/>
        <w:rPr>
          <w:rFonts w:cstheme="minorHAnsi"/>
          <w:sz w:val="22"/>
        </w:rPr>
      </w:pPr>
      <w:r w:rsidRPr="009E0AFF">
        <w:rPr>
          <w:rFonts w:cstheme="minorHAnsi"/>
          <w:color w:val="000000" w:themeColor="text1"/>
          <w:sz w:val="22"/>
        </w:rPr>
        <w:t xml:space="preserve">      </w:t>
      </w:r>
      <w:r w:rsidRPr="009E0AFF">
        <w:rPr>
          <w:rFonts w:cstheme="minorHAnsi"/>
          <w:sz w:val="22"/>
        </w:rPr>
        <w:t xml:space="preserve">Le prix sera évalué sur base d’une cote </w:t>
      </w:r>
      <w:r w:rsidR="00D61F53" w:rsidRPr="009E0AFF">
        <w:rPr>
          <w:rFonts w:cstheme="minorHAnsi"/>
          <w:sz w:val="22"/>
        </w:rPr>
        <w:t>pondérée (</w:t>
      </w:r>
      <w:r w:rsidRPr="009E0AFF">
        <w:rPr>
          <w:rFonts w:cstheme="minorHAnsi"/>
          <w:sz w:val="22"/>
        </w:rPr>
        <w:t>A) calculée comme suit :</w:t>
      </w:r>
    </w:p>
    <w:p w14:paraId="66C93D5C" w14:textId="77777777" w:rsidR="00917FDA" w:rsidRPr="009E0AFF" w:rsidRDefault="00917FDA" w:rsidP="009E0AFF">
      <w:pPr>
        <w:pStyle w:val="BodyText"/>
        <w:ind w:left="680"/>
        <w:rPr>
          <w:rFonts w:cstheme="minorHAnsi"/>
          <w:sz w:val="22"/>
        </w:rPr>
      </w:pPr>
    </w:p>
    <w:p w14:paraId="5143D361" w14:textId="437A33B8" w:rsidR="00917FDA" w:rsidRPr="009E0AFF" w:rsidRDefault="00917FDA" w:rsidP="009E0AFF">
      <w:pPr>
        <w:pStyle w:val="BodyText"/>
        <w:ind w:left="680"/>
        <w:rPr>
          <w:rFonts w:cstheme="minorHAnsi"/>
          <w:sz w:val="22"/>
        </w:rPr>
      </w:pPr>
      <w:bookmarkStart w:id="29" w:name="__RefHeading___Toc8372_156244103"/>
      <w:bookmarkEnd w:id="29"/>
      <w:r w:rsidRPr="009E0AFF">
        <w:rPr>
          <w:rFonts w:cstheme="minorHAnsi"/>
          <w:sz w:val="22"/>
        </w:rPr>
        <w:t xml:space="preserve">À = </w:t>
      </w: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/P</w:t>
      </w:r>
      <w:r w:rsidRPr="009E0AFF">
        <w:rPr>
          <w:rFonts w:cstheme="minorHAnsi"/>
          <w:sz w:val="22"/>
          <w:vertAlign w:val="subscript"/>
        </w:rPr>
        <w:t xml:space="preserve">i </w:t>
      </w:r>
      <w:r w:rsidRPr="009E0AFF">
        <w:rPr>
          <w:rFonts w:cstheme="minorHAnsi"/>
          <w:sz w:val="22"/>
        </w:rPr>
        <w:t>x</w:t>
      </w:r>
      <w:r w:rsidRPr="009E0AFF">
        <w:rPr>
          <w:rStyle w:val="FACULT"/>
          <w:rFonts w:cstheme="minorHAnsi"/>
          <w:sz w:val="22"/>
        </w:rPr>
        <w:t xml:space="preserve"> </w:t>
      </w:r>
      <w:r w:rsidR="00C030CC">
        <w:rPr>
          <w:rStyle w:val="FACULT"/>
          <w:rFonts w:cstheme="minorHAnsi"/>
          <w:sz w:val="22"/>
        </w:rPr>
        <w:t>5</w:t>
      </w:r>
      <w:r w:rsidR="00C030CC" w:rsidRPr="009E0AFF">
        <w:rPr>
          <w:rStyle w:val="FACULT"/>
          <w:rFonts w:cstheme="minorHAnsi"/>
          <w:sz w:val="22"/>
        </w:rPr>
        <w:t>0</w:t>
      </w:r>
      <w:r w:rsidRPr="009E0AFF">
        <w:rPr>
          <w:rFonts w:cstheme="minorHAnsi"/>
          <w:sz w:val="22"/>
        </w:rPr>
        <w:tab/>
        <w:t xml:space="preserve"> </w:t>
      </w:r>
    </w:p>
    <w:p w14:paraId="32110BBA" w14:textId="77777777" w:rsidR="00917FDA" w:rsidRPr="009E0AFF" w:rsidRDefault="00917FDA" w:rsidP="009E0AFF">
      <w:pPr>
        <w:pStyle w:val="BodyText"/>
        <w:ind w:left="680"/>
        <w:rPr>
          <w:rFonts w:cstheme="minorHAnsi"/>
          <w:sz w:val="22"/>
        </w:rPr>
      </w:pPr>
      <w:proofErr w:type="gramStart"/>
      <w:r w:rsidRPr="009E0AFF">
        <w:rPr>
          <w:rFonts w:cstheme="minorHAnsi"/>
          <w:sz w:val="22"/>
        </w:rPr>
        <w:t>où</w:t>
      </w:r>
      <w:proofErr w:type="gramEnd"/>
    </w:p>
    <w:p w14:paraId="52FBB017" w14:textId="77777777" w:rsidR="00917FDA" w:rsidRPr="009E0AFF" w:rsidRDefault="00917FDA" w:rsidP="009E0AFF">
      <w:pPr>
        <w:pStyle w:val="BodyText"/>
        <w:ind w:left="680"/>
        <w:rPr>
          <w:rFonts w:cstheme="minorHAnsi"/>
          <w:sz w:val="22"/>
        </w:rPr>
      </w:pP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 xml:space="preserve"> = prix le plus bas </w:t>
      </w:r>
    </w:p>
    <w:p w14:paraId="1C9F542D" w14:textId="77777777" w:rsidR="00917FDA" w:rsidRPr="009E0AFF" w:rsidRDefault="00917FDA" w:rsidP="009E0AFF">
      <w:pPr>
        <w:pStyle w:val="BodyText"/>
        <w:rPr>
          <w:rFonts w:cstheme="minorHAnsi"/>
          <w:sz w:val="22"/>
        </w:rPr>
      </w:pPr>
      <w:bookmarkStart w:id="30" w:name="__RefHeading___Toc8374_156244103"/>
      <w:bookmarkEnd w:id="30"/>
      <w:r w:rsidRPr="009E0AFF">
        <w:rPr>
          <w:rFonts w:cstheme="minorHAnsi"/>
          <w:sz w:val="22"/>
        </w:rPr>
        <w:t xml:space="preserve"> </w:t>
      </w:r>
      <w:r w:rsidRPr="009E0AFF">
        <w:rPr>
          <w:rFonts w:cstheme="minorHAnsi"/>
          <w:sz w:val="22"/>
        </w:rPr>
        <w:tab/>
        <w:t>P</w:t>
      </w:r>
      <w:r w:rsidRPr="009E0AFF">
        <w:rPr>
          <w:rFonts w:cstheme="minorHAnsi"/>
          <w:sz w:val="22"/>
          <w:vertAlign w:val="subscript"/>
        </w:rPr>
        <w:t>i</w:t>
      </w:r>
      <w:r w:rsidRPr="009E0AFF">
        <w:rPr>
          <w:rFonts w:cstheme="minorHAnsi"/>
          <w:sz w:val="22"/>
        </w:rPr>
        <w:t xml:space="preserve"> = prix de l’offre pour laquelle on calcule la cote</w:t>
      </w:r>
    </w:p>
    <w:p w14:paraId="276CF274" w14:textId="77777777" w:rsidR="00917FDA" w:rsidRPr="009E0AFF" w:rsidRDefault="00917FDA" w:rsidP="009E0AFF">
      <w:pPr>
        <w:pStyle w:val="BodyText"/>
        <w:rPr>
          <w:rFonts w:cstheme="minorHAnsi"/>
          <w:sz w:val="22"/>
        </w:rPr>
      </w:pPr>
    </w:p>
    <w:p w14:paraId="199E1726"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L’évaluation des offres dans le cadre du critère prix se fera sur base du prix total TVA comprise.</w:t>
      </w:r>
    </w:p>
    <w:p w14:paraId="60EAB976" w14:textId="77777777" w:rsidR="00917FDA" w:rsidRPr="00753A4D" w:rsidRDefault="00917FDA" w:rsidP="009E0AFF">
      <w:pPr>
        <w:pStyle w:val="BodyText"/>
        <w:ind w:left="680"/>
        <w:rPr>
          <w:rStyle w:val="FACULT"/>
          <w:rFonts w:cstheme="minorHAnsi"/>
          <w:sz w:val="22"/>
          <w:highlight w:val="cyan"/>
        </w:rPr>
      </w:pPr>
      <w:bookmarkStart w:id="31" w:name="__RefHeading___Toc8376_156244103"/>
      <w:bookmarkEnd w:id="31"/>
    </w:p>
    <w:p w14:paraId="452BB2E7" w14:textId="35D6B082" w:rsidR="00917FDA" w:rsidRPr="00753A4D" w:rsidRDefault="00917FDA" w:rsidP="00753A4D">
      <w:pPr>
        <w:numPr>
          <w:ilvl w:val="0"/>
          <w:numId w:val="16"/>
        </w:numPr>
        <w:spacing w:line="360" w:lineRule="auto"/>
        <w:jc w:val="both"/>
        <w:rPr>
          <w:rFonts w:asciiTheme="minorHAnsi" w:hAnsiTheme="minorHAnsi" w:cstheme="minorHAnsi"/>
          <w:szCs w:val="22"/>
          <w:u w:val="single"/>
        </w:rPr>
      </w:pPr>
      <w:bookmarkStart w:id="32" w:name="__RefHeading___Toc6333_274276322"/>
      <w:bookmarkEnd w:id="32"/>
      <w:r w:rsidRPr="00753A4D">
        <w:rPr>
          <w:rFonts w:asciiTheme="minorHAnsi" w:hAnsiTheme="minorHAnsi" w:cstheme="minorHAnsi"/>
          <w:u w:val="single"/>
        </w:rPr>
        <w:t xml:space="preserve">La méthodologie </w:t>
      </w:r>
      <w:r w:rsidR="00E50C85">
        <w:rPr>
          <w:rFonts w:asciiTheme="minorHAnsi" w:hAnsiTheme="minorHAnsi" w:cstheme="minorHAnsi"/>
          <w:u w:val="single"/>
        </w:rPr>
        <w:t>de l’étude</w:t>
      </w:r>
      <w:r w:rsidRPr="00753A4D">
        <w:rPr>
          <w:rFonts w:asciiTheme="minorHAnsi" w:hAnsiTheme="minorHAnsi" w:cstheme="minorHAnsi"/>
          <w:u w:val="single"/>
        </w:rPr>
        <w:t xml:space="preserve"> (</w:t>
      </w:r>
      <w:r w:rsidR="0046350A">
        <w:rPr>
          <w:rFonts w:asciiTheme="minorHAnsi" w:hAnsiTheme="minorHAnsi" w:cstheme="minorHAnsi"/>
          <w:u w:val="single"/>
        </w:rPr>
        <w:t>40</w:t>
      </w:r>
      <w:r w:rsidR="0046350A" w:rsidRPr="00753A4D">
        <w:rPr>
          <w:rFonts w:asciiTheme="minorHAnsi" w:hAnsiTheme="minorHAnsi" w:cstheme="minorHAnsi"/>
          <w:u w:val="single"/>
        </w:rPr>
        <w:t xml:space="preserve"> </w:t>
      </w:r>
      <w:r w:rsidRPr="00753A4D">
        <w:rPr>
          <w:rFonts w:asciiTheme="minorHAnsi" w:hAnsiTheme="minorHAnsi" w:cstheme="minorHAnsi"/>
          <w:u w:val="single"/>
        </w:rPr>
        <w:t>points)</w:t>
      </w:r>
    </w:p>
    <w:p w14:paraId="387B0F2D" w14:textId="77777777" w:rsidR="00917FDA" w:rsidRPr="009E0AFF" w:rsidRDefault="00917FDA" w:rsidP="009E0AFF">
      <w:pPr>
        <w:tabs>
          <w:tab w:val="left" w:pos="962"/>
        </w:tabs>
        <w:spacing w:before="40" w:after="40"/>
        <w:ind w:left="927"/>
        <w:jc w:val="both"/>
        <w:rPr>
          <w:rStyle w:val="FACULT"/>
          <w:rFonts w:asciiTheme="minorHAnsi" w:hAnsiTheme="minorHAnsi" w:cstheme="minorHAnsi"/>
          <w:szCs w:val="22"/>
        </w:rPr>
      </w:pPr>
    </w:p>
    <w:p w14:paraId="64020138" w14:textId="083E49DD"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bookmarkStart w:id="33" w:name="__RefHeading___Toc6335_274276322"/>
      <w:bookmarkEnd w:id="33"/>
      <w:r w:rsidRPr="009E0AFF">
        <w:rPr>
          <w:rStyle w:val="FACULT"/>
          <w:rFonts w:asciiTheme="minorHAnsi" w:hAnsiTheme="minorHAnsi" w:cstheme="minorHAnsi"/>
          <w:color w:val="000000"/>
          <w:szCs w:val="22"/>
        </w:rPr>
        <w:t xml:space="preserve">Le soumissionnaire joint une note d’intention sur le déroulement </w:t>
      </w:r>
      <w:r w:rsidR="003064D9">
        <w:rPr>
          <w:rStyle w:val="FACULT"/>
          <w:rFonts w:asciiTheme="minorHAnsi" w:hAnsiTheme="minorHAnsi" w:cstheme="minorHAnsi"/>
          <w:color w:val="000000"/>
          <w:szCs w:val="22"/>
        </w:rPr>
        <w:t>de l’étude</w:t>
      </w:r>
      <w:r w:rsidRPr="009E0AFF">
        <w:rPr>
          <w:rStyle w:val="FACULT"/>
          <w:rFonts w:asciiTheme="minorHAnsi" w:hAnsiTheme="minorHAnsi" w:cstheme="minorHAnsi"/>
          <w:color w:val="000000"/>
          <w:szCs w:val="22"/>
        </w:rPr>
        <w:t>, précisant la méthodologie</w:t>
      </w:r>
      <w:r w:rsidR="003064D9">
        <w:rPr>
          <w:rStyle w:val="FACULT"/>
          <w:rFonts w:asciiTheme="minorHAnsi" w:hAnsiTheme="minorHAnsi" w:cstheme="minorHAnsi"/>
          <w:color w:val="000000"/>
          <w:szCs w:val="22"/>
        </w:rPr>
        <w:t xml:space="preserve">. </w:t>
      </w:r>
    </w:p>
    <w:p w14:paraId="3BF5B34F" w14:textId="77777777" w:rsidR="00917FDA" w:rsidRPr="009E0AFF" w:rsidRDefault="00917FDA" w:rsidP="009E0AFF">
      <w:pPr>
        <w:tabs>
          <w:tab w:val="left" w:pos="851"/>
          <w:tab w:val="left" w:pos="2947"/>
        </w:tabs>
        <w:spacing w:before="40" w:after="40"/>
        <w:ind w:left="680"/>
        <w:jc w:val="both"/>
        <w:rPr>
          <w:rStyle w:val="FACULT"/>
          <w:rFonts w:asciiTheme="minorHAnsi" w:hAnsiTheme="minorHAnsi" w:cstheme="minorHAnsi"/>
          <w:szCs w:val="22"/>
        </w:rPr>
      </w:pPr>
    </w:p>
    <w:p w14:paraId="5BECC21A" w14:textId="3B56FFDC"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r w:rsidRPr="009E0AFF">
        <w:rPr>
          <w:rStyle w:val="FACULT"/>
          <w:rFonts w:asciiTheme="minorHAnsi" w:hAnsiTheme="minorHAnsi" w:cstheme="minorHAnsi"/>
          <w:color w:val="000000"/>
          <w:szCs w:val="22"/>
        </w:rPr>
        <w:t xml:space="preserve">Il décrit la manière dont il envisage la gestion de ses éventuels membres </w:t>
      </w:r>
      <w:r w:rsidR="0085715E" w:rsidRPr="009E0AFF">
        <w:rPr>
          <w:rStyle w:val="FACULT"/>
          <w:rFonts w:asciiTheme="minorHAnsi" w:hAnsiTheme="minorHAnsi" w:cstheme="minorHAnsi"/>
          <w:color w:val="000000"/>
          <w:szCs w:val="22"/>
        </w:rPr>
        <w:t>du personnel</w:t>
      </w:r>
      <w:r w:rsidRPr="009E0AFF">
        <w:rPr>
          <w:rStyle w:val="FACULT"/>
          <w:rFonts w:asciiTheme="minorHAnsi" w:hAnsiTheme="minorHAnsi" w:cstheme="minorHAnsi"/>
          <w:color w:val="000000"/>
          <w:szCs w:val="22"/>
        </w:rPr>
        <w:t xml:space="preserve"> et/ou de ses sous-traitants.</w:t>
      </w:r>
    </w:p>
    <w:p w14:paraId="24DF4892"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24EFDCD0" w14:textId="13858FEC" w:rsidR="00917FDA" w:rsidRPr="009E0AFF" w:rsidRDefault="00917FDA" w:rsidP="2DF398D3">
      <w:pPr>
        <w:tabs>
          <w:tab w:val="left" w:pos="851"/>
          <w:tab w:val="left" w:pos="3115"/>
        </w:tabs>
        <w:spacing w:before="40" w:after="40"/>
        <w:ind w:left="680"/>
        <w:jc w:val="both"/>
        <w:rPr>
          <w:rFonts w:asciiTheme="minorHAnsi" w:hAnsiTheme="minorHAnsi" w:cstheme="minorBidi"/>
        </w:rPr>
      </w:pPr>
      <w:bookmarkStart w:id="34" w:name="__RefHeading___Toc6337_274276322"/>
      <w:bookmarkEnd w:id="34"/>
      <w:r w:rsidRPr="2DF398D3">
        <w:rPr>
          <w:rFonts w:asciiTheme="minorHAnsi" w:hAnsiTheme="minorHAnsi" w:cstheme="minorBidi"/>
        </w:rPr>
        <w:t>L’attribution des points prendra en compte ce qui suit :</w:t>
      </w:r>
    </w:p>
    <w:p w14:paraId="20F6CDE3"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51BC85E9" w14:textId="4FB059CD" w:rsidR="007011E7"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bookmarkStart w:id="35" w:name="__RefHeading___Toc6339_274276322"/>
      <w:bookmarkEnd w:id="35"/>
      <w:r w:rsidRPr="00E50C85">
        <w:rPr>
          <w:rFonts w:asciiTheme="minorHAnsi" w:hAnsiTheme="minorHAnsi" w:cstheme="minorHAnsi"/>
          <w:color w:val="262626" w:themeColor="text1" w:themeTint="D9"/>
          <w:szCs w:val="22"/>
        </w:rPr>
        <w:t xml:space="preserve">- La méthodologie </w:t>
      </w:r>
      <w:r w:rsidR="00D62A11" w:rsidRPr="00E50C85">
        <w:rPr>
          <w:rFonts w:asciiTheme="minorHAnsi" w:hAnsiTheme="minorHAnsi" w:cstheme="minorHAnsi"/>
          <w:color w:val="262626" w:themeColor="text1" w:themeTint="D9"/>
          <w:szCs w:val="22"/>
        </w:rPr>
        <w:t xml:space="preserve">proposée </w:t>
      </w:r>
      <w:r w:rsidRPr="00E50C85">
        <w:rPr>
          <w:rFonts w:asciiTheme="minorHAnsi" w:hAnsiTheme="minorHAnsi" w:cstheme="minorHAnsi"/>
          <w:color w:val="262626" w:themeColor="text1" w:themeTint="D9"/>
          <w:szCs w:val="22"/>
        </w:rPr>
        <w:t xml:space="preserve">est-elle pertinente au regard des clauses techniques reprises </w:t>
      </w:r>
      <w:r w:rsidR="00D62A11" w:rsidRPr="00E50C85">
        <w:rPr>
          <w:rFonts w:asciiTheme="minorHAnsi" w:hAnsiTheme="minorHAnsi" w:cstheme="minorHAnsi"/>
          <w:color w:val="262626" w:themeColor="text1" w:themeTint="D9"/>
          <w:szCs w:val="22"/>
        </w:rPr>
        <w:t>en partie B</w:t>
      </w:r>
      <w:r w:rsidR="00E50C85" w:rsidRPr="00E50C85">
        <w:rPr>
          <w:rFonts w:asciiTheme="minorHAnsi" w:hAnsiTheme="minorHAnsi" w:cstheme="minorHAnsi"/>
          <w:color w:val="262626" w:themeColor="text1" w:themeTint="D9"/>
          <w:szCs w:val="22"/>
        </w:rPr>
        <w:t xml:space="preserve"> </w:t>
      </w:r>
      <w:r w:rsidRPr="00E50C85">
        <w:rPr>
          <w:rFonts w:asciiTheme="minorHAnsi" w:hAnsiTheme="minorHAnsi" w:cstheme="minorHAnsi"/>
          <w:color w:val="262626" w:themeColor="text1" w:themeTint="D9"/>
          <w:szCs w:val="22"/>
        </w:rPr>
        <w:t xml:space="preserve">? </w:t>
      </w:r>
      <w:r w:rsidR="001B74F2">
        <w:rPr>
          <w:rFonts w:asciiTheme="minorHAnsi" w:hAnsiTheme="minorHAnsi" w:cstheme="minorHAnsi"/>
          <w:color w:val="262626" w:themeColor="text1" w:themeTint="D9"/>
          <w:szCs w:val="22"/>
        </w:rPr>
        <w:t xml:space="preserve">Quel est le niveau de précision </w:t>
      </w:r>
      <w:r w:rsidR="00D15474">
        <w:rPr>
          <w:rFonts w:asciiTheme="minorHAnsi" w:hAnsiTheme="minorHAnsi" w:cstheme="minorHAnsi"/>
          <w:color w:val="262626" w:themeColor="text1" w:themeTint="D9"/>
          <w:szCs w:val="22"/>
        </w:rPr>
        <w:t xml:space="preserve">de l’étude et est-il adapté à l’objectif du </w:t>
      </w:r>
      <w:r w:rsidR="003E16FC">
        <w:rPr>
          <w:rFonts w:asciiTheme="minorHAnsi" w:hAnsiTheme="minorHAnsi" w:cstheme="minorHAnsi"/>
          <w:color w:val="262626" w:themeColor="text1" w:themeTint="D9"/>
          <w:szCs w:val="22"/>
        </w:rPr>
        <w:t>projet</w:t>
      </w:r>
      <w:r w:rsidR="003E16FC">
        <w:t xml:space="preserve"> ? </w:t>
      </w:r>
    </w:p>
    <w:p w14:paraId="786A1191" w14:textId="4FAB0234" w:rsidR="00917FDA" w:rsidRPr="00E50C85"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bookmarkStart w:id="36" w:name="__RefHeading___Toc6341_274276322"/>
      <w:bookmarkEnd w:id="36"/>
      <w:r w:rsidRPr="00E50C85">
        <w:rPr>
          <w:rFonts w:asciiTheme="minorHAnsi" w:hAnsiTheme="minorHAnsi" w:cstheme="minorHAnsi"/>
          <w:color w:val="262626" w:themeColor="text1" w:themeTint="D9"/>
          <w:szCs w:val="22"/>
        </w:rPr>
        <w:t xml:space="preserve">- </w:t>
      </w:r>
    </w:p>
    <w:p w14:paraId="27A11009"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68F0F372" w14:textId="46046FBE" w:rsidR="00917FDA" w:rsidRPr="00753A4D" w:rsidRDefault="00917FDA" w:rsidP="00753A4D">
      <w:pPr>
        <w:numPr>
          <w:ilvl w:val="0"/>
          <w:numId w:val="16"/>
        </w:numPr>
        <w:spacing w:line="360" w:lineRule="auto"/>
        <w:jc w:val="both"/>
        <w:rPr>
          <w:rFonts w:asciiTheme="minorHAnsi" w:hAnsiTheme="minorHAnsi" w:cstheme="minorHAnsi"/>
          <w:szCs w:val="22"/>
          <w:u w:val="single"/>
        </w:rPr>
      </w:pPr>
      <w:r w:rsidRPr="00753A4D">
        <w:rPr>
          <w:rFonts w:asciiTheme="minorHAnsi" w:hAnsiTheme="minorHAnsi" w:cstheme="minorHAnsi"/>
          <w:szCs w:val="22"/>
          <w:u w:val="single"/>
        </w:rPr>
        <w:t>La qualité de la proposition du soumissionnaire quant à la réalisation des différentes tâches du marché (1</w:t>
      </w:r>
      <w:r w:rsidR="0054070E">
        <w:rPr>
          <w:rFonts w:asciiTheme="minorHAnsi" w:hAnsiTheme="minorHAnsi" w:cstheme="minorHAnsi"/>
          <w:szCs w:val="22"/>
          <w:u w:val="single"/>
        </w:rPr>
        <w:t>0</w:t>
      </w:r>
      <w:r w:rsidRPr="00753A4D">
        <w:rPr>
          <w:rFonts w:asciiTheme="minorHAnsi" w:hAnsiTheme="minorHAnsi" w:cstheme="minorHAnsi"/>
          <w:szCs w:val="22"/>
          <w:u w:val="single"/>
        </w:rPr>
        <w:t xml:space="preserve"> points)</w:t>
      </w:r>
    </w:p>
    <w:p w14:paraId="7EB855DF" w14:textId="77777777" w:rsidR="00917FDA" w:rsidRPr="0034505B" w:rsidRDefault="00917FDA" w:rsidP="009E0AFF">
      <w:pPr>
        <w:tabs>
          <w:tab w:val="left" w:pos="962"/>
        </w:tabs>
        <w:spacing w:before="40" w:after="40"/>
        <w:jc w:val="both"/>
        <w:rPr>
          <w:rStyle w:val="FACULT"/>
          <w:rFonts w:asciiTheme="minorHAnsi" w:hAnsiTheme="minorHAnsi" w:cstheme="minorHAnsi"/>
          <w:szCs w:val="22"/>
        </w:rPr>
      </w:pPr>
    </w:p>
    <w:p w14:paraId="00C336B7" w14:textId="056E1296"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r w:rsidRPr="0034505B">
        <w:rPr>
          <w:rStyle w:val="FACULT"/>
          <w:rFonts w:asciiTheme="minorHAnsi" w:hAnsiTheme="minorHAnsi" w:cstheme="minorHAnsi"/>
          <w:color w:val="000000"/>
          <w:szCs w:val="22"/>
        </w:rPr>
        <w:t xml:space="preserve">Le soumissionnaire explique au travers d’une note d’intention, </w:t>
      </w:r>
      <w:r w:rsidRPr="0034505B">
        <w:rPr>
          <w:rFonts w:asciiTheme="minorHAnsi" w:hAnsiTheme="minorHAnsi" w:cstheme="minorHAnsi"/>
          <w:szCs w:val="22"/>
        </w:rPr>
        <w:t xml:space="preserve">la manière dont il va assurer la qualité </w:t>
      </w:r>
      <w:r w:rsidR="003064D9">
        <w:rPr>
          <w:rFonts w:asciiTheme="minorHAnsi" w:hAnsiTheme="minorHAnsi" w:cstheme="minorHAnsi"/>
          <w:szCs w:val="22"/>
        </w:rPr>
        <w:t>de l’étude</w:t>
      </w:r>
      <w:r w:rsidRPr="0034505B">
        <w:rPr>
          <w:rFonts w:asciiTheme="minorHAnsi" w:hAnsiTheme="minorHAnsi" w:cstheme="minorHAnsi"/>
          <w:szCs w:val="22"/>
        </w:rPr>
        <w:t xml:space="preserve"> </w:t>
      </w:r>
      <w:r w:rsidRPr="0034505B">
        <w:rPr>
          <w:rStyle w:val="FACULT"/>
          <w:rFonts w:asciiTheme="minorHAnsi" w:hAnsiTheme="minorHAnsi" w:cstheme="minorHAnsi"/>
          <w:color w:val="000000"/>
          <w:szCs w:val="22"/>
        </w:rPr>
        <w:t>et</w:t>
      </w:r>
      <w:r w:rsidRPr="0034505B">
        <w:rPr>
          <w:rFonts w:asciiTheme="minorHAnsi" w:hAnsiTheme="minorHAnsi" w:cstheme="minorHAnsi"/>
          <w:szCs w:val="22"/>
        </w:rPr>
        <w:t xml:space="preserve"> il décrit sa façon d’envisager les contacts avec le</w:t>
      </w:r>
      <w:r w:rsidR="00CE7E2C" w:rsidRPr="0034505B">
        <w:rPr>
          <w:rFonts w:asciiTheme="minorHAnsi" w:hAnsiTheme="minorHAnsi" w:cstheme="minorHAnsi"/>
          <w:szCs w:val="22"/>
        </w:rPr>
        <w:t xml:space="preserve"> pouvoir </w:t>
      </w:r>
      <w:r w:rsidR="0072521F" w:rsidRPr="0034505B">
        <w:rPr>
          <w:rFonts w:asciiTheme="minorHAnsi" w:hAnsiTheme="minorHAnsi" w:cstheme="minorHAnsi"/>
          <w:szCs w:val="22"/>
        </w:rPr>
        <w:t>adjudicateur</w:t>
      </w:r>
      <w:r w:rsidR="00AE4E4F" w:rsidRPr="00AE4E4F">
        <w:rPr>
          <w:rStyle w:val="FACULT"/>
          <w:rFonts w:asciiTheme="minorHAnsi" w:hAnsiTheme="minorHAnsi" w:cstheme="minorHAnsi"/>
          <w:color w:val="000000"/>
          <w:szCs w:val="22"/>
        </w:rPr>
        <w:t xml:space="preserve"> </w:t>
      </w:r>
      <w:r w:rsidR="00AE4E4F" w:rsidRPr="009E0AFF">
        <w:rPr>
          <w:rStyle w:val="FACULT"/>
          <w:rFonts w:asciiTheme="minorHAnsi" w:hAnsiTheme="minorHAnsi" w:cstheme="minorHAnsi"/>
          <w:color w:val="000000"/>
          <w:szCs w:val="22"/>
        </w:rPr>
        <w:t>et le délai de réalisation</w:t>
      </w:r>
      <w:r w:rsidRPr="0034505B">
        <w:rPr>
          <w:rStyle w:val="FACULT"/>
          <w:rFonts w:asciiTheme="minorHAnsi" w:hAnsiTheme="minorHAnsi" w:cstheme="minorHAnsi"/>
          <w:color w:val="000000"/>
          <w:szCs w:val="22"/>
        </w:rPr>
        <w:t>.</w:t>
      </w:r>
    </w:p>
    <w:p w14:paraId="5C16B0C4" w14:textId="77777777"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p>
    <w:p w14:paraId="6D884870" w14:textId="77777777" w:rsidR="00917FDA" w:rsidRPr="0034505B" w:rsidRDefault="00917FDA" w:rsidP="009E0AFF">
      <w:pPr>
        <w:tabs>
          <w:tab w:val="left" w:pos="851"/>
          <w:tab w:val="left" w:pos="3115"/>
        </w:tabs>
        <w:spacing w:before="40" w:after="40"/>
        <w:ind w:left="680"/>
        <w:jc w:val="both"/>
        <w:rPr>
          <w:rFonts w:asciiTheme="minorHAnsi" w:hAnsiTheme="minorHAnsi" w:cstheme="minorHAnsi"/>
          <w:szCs w:val="22"/>
        </w:rPr>
      </w:pPr>
      <w:r w:rsidRPr="0034505B">
        <w:rPr>
          <w:rFonts w:asciiTheme="minorHAnsi" w:hAnsiTheme="minorHAnsi" w:cstheme="minorHAnsi"/>
          <w:szCs w:val="22"/>
        </w:rPr>
        <w:t>L’attribution des points prendra en compte, ce qui suit :</w:t>
      </w:r>
    </w:p>
    <w:p w14:paraId="204FD1F2" w14:textId="77777777" w:rsidR="00917FDA" w:rsidRPr="0034505B" w:rsidRDefault="00917FDA" w:rsidP="009E0AFF">
      <w:pPr>
        <w:tabs>
          <w:tab w:val="left" w:pos="851"/>
          <w:tab w:val="left" w:pos="968"/>
        </w:tabs>
        <w:spacing w:before="40" w:after="40"/>
        <w:ind w:left="1324"/>
        <w:jc w:val="both"/>
        <w:rPr>
          <w:rFonts w:asciiTheme="minorHAnsi" w:hAnsiTheme="minorHAnsi" w:cstheme="minorHAnsi"/>
          <w:szCs w:val="22"/>
        </w:rPr>
      </w:pPr>
    </w:p>
    <w:p w14:paraId="46E57543" w14:textId="25AD53F0" w:rsidR="002B29C4"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r w:rsidRPr="00E50C85">
        <w:rPr>
          <w:rFonts w:asciiTheme="minorHAnsi" w:hAnsiTheme="minorHAnsi" w:cstheme="minorHAnsi"/>
          <w:color w:val="262626" w:themeColor="text1" w:themeTint="D9"/>
          <w:szCs w:val="22"/>
        </w:rPr>
        <w:t xml:space="preserve">- </w:t>
      </w:r>
      <w:r w:rsidR="00AE6CD8">
        <w:rPr>
          <w:rFonts w:asciiTheme="minorHAnsi" w:hAnsiTheme="minorHAnsi" w:cstheme="minorHAnsi"/>
          <w:color w:val="262626" w:themeColor="text1" w:themeTint="D9"/>
          <w:szCs w:val="22"/>
        </w:rPr>
        <w:t xml:space="preserve">Comment le </w:t>
      </w:r>
      <w:r w:rsidR="00D4214F">
        <w:rPr>
          <w:rFonts w:asciiTheme="minorHAnsi" w:hAnsiTheme="minorHAnsi" w:cstheme="minorHAnsi"/>
          <w:color w:val="262626" w:themeColor="text1" w:themeTint="D9"/>
          <w:szCs w:val="22"/>
        </w:rPr>
        <w:t>soumissionnaire</w:t>
      </w:r>
      <w:r w:rsidR="00AE6CD8">
        <w:rPr>
          <w:rFonts w:asciiTheme="minorHAnsi" w:hAnsiTheme="minorHAnsi" w:cstheme="minorHAnsi"/>
          <w:color w:val="262626" w:themeColor="text1" w:themeTint="D9"/>
          <w:szCs w:val="22"/>
        </w:rPr>
        <w:t xml:space="preserve"> compte-</w:t>
      </w:r>
      <w:r w:rsidR="00D4214F">
        <w:rPr>
          <w:rFonts w:asciiTheme="minorHAnsi" w:hAnsiTheme="minorHAnsi" w:cstheme="minorHAnsi"/>
          <w:color w:val="262626" w:themeColor="text1" w:themeTint="D9"/>
          <w:szCs w:val="22"/>
        </w:rPr>
        <w:t>t-</w:t>
      </w:r>
      <w:r w:rsidR="00AE6CD8">
        <w:rPr>
          <w:rFonts w:asciiTheme="minorHAnsi" w:hAnsiTheme="minorHAnsi" w:cstheme="minorHAnsi"/>
          <w:color w:val="262626" w:themeColor="text1" w:themeTint="D9"/>
          <w:szCs w:val="22"/>
        </w:rPr>
        <w:t>il garantir la</w:t>
      </w:r>
      <w:r w:rsidR="002B29C4">
        <w:rPr>
          <w:rFonts w:asciiTheme="minorHAnsi" w:hAnsiTheme="minorHAnsi" w:cstheme="minorHAnsi"/>
          <w:color w:val="262626" w:themeColor="text1" w:themeTint="D9"/>
          <w:szCs w:val="22"/>
        </w:rPr>
        <w:t xml:space="preserve"> qualité de la </w:t>
      </w:r>
      <w:r w:rsidR="00D4214F">
        <w:rPr>
          <w:rFonts w:asciiTheme="minorHAnsi" w:hAnsiTheme="minorHAnsi" w:cstheme="minorHAnsi"/>
          <w:color w:val="262626" w:themeColor="text1" w:themeTint="D9"/>
          <w:szCs w:val="22"/>
        </w:rPr>
        <w:t>proposition</w:t>
      </w:r>
      <w:r w:rsidR="002B29C4">
        <w:rPr>
          <w:rFonts w:asciiTheme="minorHAnsi" w:hAnsiTheme="minorHAnsi" w:cstheme="minorHAnsi"/>
          <w:color w:val="262626" w:themeColor="text1" w:themeTint="D9"/>
          <w:szCs w:val="22"/>
        </w:rPr>
        <w:t xml:space="preserve"> et des </w:t>
      </w:r>
      <w:r w:rsidR="00D4214F">
        <w:rPr>
          <w:rFonts w:asciiTheme="minorHAnsi" w:hAnsiTheme="minorHAnsi" w:cstheme="minorHAnsi"/>
          <w:color w:val="262626" w:themeColor="text1" w:themeTint="D9"/>
          <w:szCs w:val="22"/>
        </w:rPr>
        <w:t>échanges avec</w:t>
      </w:r>
      <w:r w:rsidR="002B29C4">
        <w:rPr>
          <w:rFonts w:asciiTheme="minorHAnsi" w:hAnsiTheme="minorHAnsi" w:cstheme="minorHAnsi"/>
          <w:color w:val="262626" w:themeColor="text1" w:themeTint="D9"/>
          <w:szCs w:val="22"/>
        </w:rPr>
        <w:t xml:space="preserve"> le pouvoir adjudicateur ?</w:t>
      </w:r>
    </w:p>
    <w:p w14:paraId="7FF9EEC9" w14:textId="457E3A5E" w:rsidR="00917FDA" w:rsidRDefault="00D4214F" w:rsidP="002B29C4">
      <w:pPr>
        <w:tabs>
          <w:tab w:val="left" w:pos="851"/>
          <w:tab w:val="left" w:pos="968"/>
        </w:tabs>
        <w:spacing w:before="40" w:after="40"/>
        <w:ind w:left="680"/>
        <w:jc w:val="both"/>
        <w:rPr>
          <w:rFonts w:asciiTheme="minorHAnsi" w:hAnsiTheme="minorHAnsi" w:cstheme="minorHAnsi"/>
          <w:szCs w:val="22"/>
        </w:rPr>
      </w:pPr>
      <w:r>
        <w:rPr>
          <w:rFonts w:asciiTheme="minorHAnsi" w:hAnsiTheme="minorHAnsi" w:cstheme="minorHAnsi"/>
          <w:color w:val="262626" w:themeColor="text1" w:themeTint="D9"/>
          <w:szCs w:val="22"/>
        </w:rPr>
        <w:t xml:space="preserve">- </w:t>
      </w:r>
      <w:r w:rsidR="002B29C4">
        <w:rPr>
          <w:rFonts w:asciiTheme="minorHAnsi" w:hAnsiTheme="minorHAnsi" w:cstheme="minorHAnsi"/>
          <w:color w:val="262626" w:themeColor="text1" w:themeTint="D9"/>
          <w:szCs w:val="22"/>
        </w:rPr>
        <w:t xml:space="preserve">Quel </w:t>
      </w:r>
      <w:proofErr w:type="gramStart"/>
      <w:r w:rsidR="002B29C4">
        <w:rPr>
          <w:rFonts w:asciiTheme="minorHAnsi" w:hAnsiTheme="minorHAnsi" w:cstheme="minorHAnsi"/>
          <w:color w:val="262626" w:themeColor="text1" w:themeTint="D9"/>
          <w:szCs w:val="22"/>
        </w:rPr>
        <w:t xml:space="preserve">est </w:t>
      </w:r>
      <w:r w:rsidR="00AE6CD8">
        <w:rPr>
          <w:rFonts w:asciiTheme="minorHAnsi" w:hAnsiTheme="minorHAnsi" w:cstheme="minorHAnsi"/>
          <w:color w:val="262626" w:themeColor="text1" w:themeTint="D9"/>
          <w:szCs w:val="22"/>
        </w:rPr>
        <w:t xml:space="preserve"> </w:t>
      </w:r>
      <w:r w:rsidR="002B29C4">
        <w:rPr>
          <w:rFonts w:asciiTheme="minorHAnsi" w:hAnsiTheme="minorHAnsi" w:cstheme="minorHAnsi"/>
          <w:color w:val="262626" w:themeColor="text1" w:themeTint="D9"/>
          <w:szCs w:val="22"/>
        </w:rPr>
        <w:t>l</w:t>
      </w:r>
      <w:r w:rsidR="00AE4E4F" w:rsidRPr="00E50C85">
        <w:rPr>
          <w:rFonts w:asciiTheme="minorHAnsi" w:hAnsiTheme="minorHAnsi" w:cstheme="minorHAnsi"/>
          <w:color w:val="262626" w:themeColor="text1" w:themeTint="D9"/>
          <w:szCs w:val="22"/>
        </w:rPr>
        <w:t>e</w:t>
      </w:r>
      <w:proofErr w:type="gramEnd"/>
      <w:r w:rsidR="00AE4E4F" w:rsidRPr="00E50C85">
        <w:rPr>
          <w:rFonts w:asciiTheme="minorHAnsi" w:hAnsiTheme="minorHAnsi" w:cstheme="minorHAnsi"/>
          <w:color w:val="262626" w:themeColor="text1" w:themeTint="D9"/>
          <w:szCs w:val="22"/>
        </w:rPr>
        <w:t xml:space="preserve"> délai théorique de réalisation de l’étude ? </w:t>
      </w:r>
    </w:p>
    <w:p w14:paraId="5830E161" w14:textId="77777777" w:rsidR="003B520E" w:rsidRPr="009E0AFF" w:rsidRDefault="003B520E" w:rsidP="009E0AFF">
      <w:pPr>
        <w:tabs>
          <w:tab w:val="left" w:pos="851"/>
          <w:tab w:val="left" w:pos="2947"/>
        </w:tabs>
        <w:spacing w:before="40" w:after="40"/>
        <w:ind w:left="680"/>
        <w:jc w:val="both"/>
        <w:rPr>
          <w:rFonts w:asciiTheme="minorHAnsi" w:hAnsiTheme="minorHAnsi" w:cstheme="minorHAnsi"/>
          <w:szCs w:val="22"/>
        </w:rPr>
      </w:pPr>
    </w:p>
    <w:p w14:paraId="324A8018" w14:textId="77777777" w:rsidR="00917FDA" w:rsidRPr="009E0AFF" w:rsidRDefault="00917FDA" w:rsidP="005461E2">
      <w:pPr>
        <w:pStyle w:val="Heading4"/>
        <w:keepLines w:val="0"/>
        <w:numPr>
          <w:ilvl w:val="0"/>
          <w:numId w:val="27"/>
        </w:numPr>
        <w:spacing w:before="0"/>
        <w:jc w:val="both"/>
        <w:rPr>
          <w:rFonts w:asciiTheme="minorHAnsi" w:hAnsiTheme="minorHAnsi" w:cstheme="minorHAnsi"/>
          <w:b/>
          <w:bCs/>
          <w:i w:val="0"/>
          <w:iCs w:val="0"/>
          <w:color w:val="auto"/>
          <w:szCs w:val="22"/>
          <w:u w:val="single"/>
        </w:rPr>
      </w:pPr>
      <w:r w:rsidRPr="009E0AFF">
        <w:rPr>
          <w:rFonts w:asciiTheme="minorHAnsi" w:hAnsiTheme="minorHAnsi" w:cstheme="minorHAnsi"/>
          <w:b/>
          <w:bCs/>
          <w:i w:val="0"/>
          <w:iCs w:val="0"/>
          <w:color w:val="auto"/>
          <w:szCs w:val="22"/>
          <w:u w:val="single"/>
        </w:rPr>
        <w:t>Livrables et coordination</w:t>
      </w:r>
    </w:p>
    <w:p w14:paraId="6F20E1EC" w14:textId="77777777" w:rsidR="00917FDA" w:rsidRPr="009E0AFF" w:rsidRDefault="00917FDA" w:rsidP="009E0AFF">
      <w:pPr>
        <w:tabs>
          <w:tab w:val="left" w:pos="851"/>
          <w:tab w:val="left" w:pos="968"/>
        </w:tabs>
        <w:spacing w:before="40" w:after="40"/>
        <w:ind w:left="680"/>
        <w:jc w:val="both"/>
        <w:rPr>
          <w:rFonts w:asciiTheme="minorHAnsi" w:hAnsiTheme="minorHAnsi" w:cstheme="minorHAnsi"/>
          <w:szCs w:val="22"/>
        </w:rPr>
      </w:pPr>
    </w:p>
    <w:p w14:paraId="5B880654" w14:textId="77777777" w:rsidR="00917FDA" w:rsidRPr="009E0AFF" w:rsidRDefault="00917FDA" w:rsidP="009E0AFF">
      <w:pPr>
        <w:tabs>
          <w:tab w:val="left" w:pos="851"/>
          <w:tab w:val="left" w:pos="1134"/>
        </w:tabs>
        <w:ind w:left="737"/>
        <w:jc w:val="both"/>
        <w:rPr>
          <w:rFonts w:asciiTheme="minorHAnsi" w:hAnsiTheme="minorHAnsi" w:cstheme="minorHAnsi"/>
          <w:szCs w:val="22"/>
        </w:rPr>
      </w:pPr>
      <w:r w:rsidRPr="009E0AFF">
        <w:rPr>
          <w:rFonts w:asciiTheme="minorHAnsi" w:hAnsiTheme="minorHAnsi" w:cstheme="minorHAnsi"/>
          <w:szCs w:val="22"/>
        </w:rPr>
        <w:t>En remettant son offre, le soumissionnaire joindra un planning pour la réalisation de l’ensemble de la mission.</w:t>
      </w:r>
    </w:p>
    <w:p w14:paraId="0C67BE6D" w14:textId="77777777" w:rsidR="00917FDA" w:rsidRPr="009E0AFF" w:rsidRDefault="00917FDA" w:rsidP="009E0AFF">
      <w:pPr>
        <w:jc w:val="both"/>
        <w:rPr>
          <w:rFonts w:asciiTheme="minorHAnsi" w:hAnsiTheme="minorHAnsi" w:cstheme="minorHAnsi"/>
          <w:szCs w:val="22"/>
        </w:rPr>
      </w:pPr>
    </w:p>
    <w:p w14:paraId="03012362" w14:textId="77777777" w:rsidR="008B63F6" w:rsidRPr="009E0AFF" w:rsidRDefault="008B63F6" w:rsidP="005461E2">
      <w:pPr>
        <w:pStyle w:val="Heading4"/>
        <w:keepLines w:val="0"/>
        <w:numPr>
          <w:ilvl w:val="0"/>
          <w:numId w:val="27"/>
        </w:numPr>
        <w:spacing w:before="0"/>
        <w:jc w:val="both"/>
        <w:rPr>
          <w:rFonts w:asciiTheme="minorHAnsi" w:hAnsiTheme="minorHAnsi" w:cstheme="minorHAnsi"/>
          <w:b/>
          <w:bCs/>
          <w:i w:val="0"/>
          <w:iCs w:val="0"/>
          <w:color w:val="auto"/>
          <w:szCs w:val="22"/>
          <w:u w:val="single"/>
        </w:rPr>
      </w:pPr>
      <w:bookmarkStart w:id="37" w:name="_Toc518467752"/>
      <w:bookmarkStart w:id="38" w:name="_Toc506381225"/>
      <w:bookmarkStart w:id="39" w:name="_Toc353458353"/>
      <w:bookmarkStart w:id="40" w:name="_Toc348281338"/>
      <w:bookmarkStart w:id="41" w:name="_Toc348280979"/>
      <w:bookmarkStart w:id="42" w:name="_Toc20108754"/>
      <w:bookmarkStart w:id="43" w:name="_Toc45589647"/>
      <w:bookmarkStart w:id="44" w:name="_Toc232307054"/>
      <w:r w:rsidRPr="009E0AFF">
        <w:rPr>
          <w:rFonts w:asciiTheme="minorHAnsi" w:hAnsiTheme="minorHAnsi" w:cstheme="minorHAnsi"/>
          <w:b/>
          <w:bCs/>
          <w:i w:val="0"/>
          <w:iCs w:val="0"/>
          <w:color w:val="auto"/>
          <w:szCs w:val="22"/>
          <w:u w:val="single"/>
        </w:rPr>
        <w:t>Délais et clauses</w:t>
      </w:r>
      <w:bookmarkEnd w:id="37"/>
      <w:bookmarkEnd w:id="38"/>
      <w:bookmarkEnd w:id="39"/>
      <w:bookmarkEnd w:id="40"/>
      <w:bookmarkEnd w:id="41"/>
      <w:bookmarkEnd w:id="42"/>
      <w:bookmarkEnd w:id="43"/>
      <w:bookmarkEnd w:id="44"/>
    </w:p>
    <w:p w14:paraId="5DB71A86" w14:textId="77777777" w:rsidR="000B0A1F" w:rsidRPr="009E0AFF" w:rsidRDefault="000B0A1F" w:rsidP="009E0AFF">
      <w:pPr>
        <w:jc w:val="both"/>
        <w:rPr>
          <w:rFonts w:asciiTheme="minorHAnsi" w:hAnsiTheme="minorHAnsi" w:cstheme="minorHAnsi"/>
          <w:szCs w:val="22"/>
        </w:rPr>
      </w:pPr>
    </w:p>
    <w:p w14:paraId="5481822A" w14:textId="08C67BCF" w:rsidR="008B63F6" w:rsidRPr="009E0AFF" w:rsidRDefault="008B63F6" w:rsidP="009E0AFF">
      <w:pPr>
        <w:pStyle w:val="ListParagraph"/>
        <w:tabs>
          <w:tab w:val="left" w:pos="851"/>
          <w:tab w:val="left" w:pos="1134"/>
        </w:tabs>
        <w:jc w:val="both"/>
        <w:rPr>
          <w:rFonts w:asciiTheme="minorHAnsi" w:hAnsiTheme="minorHAnsi" w:cstheme="minorHAnsi"/>
        </w:rPr>
      </w:pPr>
      <w:r w:rsidRPr="009E0AFF">
        <w:rPr>
          <w:rFonts w:asciiTheme="minorHAnsi" w:hAnsiTheme="minorHAnsi" w:cstheme="minorHAnsi"/>
        </w:rPr>
        <w:t xml:space="preserve">Le délai maximum pour la </w:t>
      </w:r>
      <w:r w:rsidRPr="003064D9">
        <w:rPr>
          <w:rFonts w:asciiTheme="minorHAnsi" w:hAnsiTheme="minorHAnsi" w:cstheme="minorHAnsi"/>
        </w:rPr>
        <w:t xml:space="preserve">réalisation </w:t>
      </w:r>
      <w:r w:rsidR="003064D9" w:rsidRPr="003064D9">
        <w:rPr>
          <w:rFonts w:asciiTheme="minorHAnsi" w:hAnsiTheme="minorHAnsi" w:cstheme="minorHAnsi"/>
        </w:rPr>
        <w:t>de l’étude</w:t>
      </w:r>
      <w:r w:rsidRPr="003064D9">
        <w:rPr>
          <w:rFonts w:asciiTheme="minorHAnsi" w:hAnsiTheme="minorHAnsi" w:cstheme="minorHAnsi"/>
        </w:rPr>
        <w:t xml:space="preserve"> est</w:t>
      </w:r>
      <w:r w:rsidRPr="009E0AFF">
        <w:rPr>
          <w:rFonts w:asciiTheme="minorHAnsi" w:hAnsiTheme="minorHAnsi" w:cstheme="minorHAnsi"/>
        </w:rPr>
        <w:t xml:space="preserve"> de </w:t>
      </w:r>
      <w:r w:rsidR="00C84332" w:rsidRPr="001F0B4F">
        <w:rPr>
          <w:rFonts w:asciiTheme="minorHAnsi" w:hAnsiTheme="minorHAnsi" w:cstheme="minorHAnsi"/>
          <w:highlight w:val="yellow"/>
        </w:rPr>
        <w:t>….</w:t>
      </w:r>
      <w:r w:rsidRPr="009E0AFF">
        <w:rPr>
          <w:rFonts w:asciiTheme="minorHAnsi" w:hAnsiTheme="minorHAnsi" w:cstheme="minorHAnsi"/>
        </w:rPr>
        <w:t xml:space="preserve"> </w:t>
      </w:r>
      <w:proofErr w:type="gramStart"/>
      <w:r w:rsidRPr="009E0AFF">
        <w:rPr>
          <w:rFonts w:asciiTheme="minorHAnsi" w:hAnsiTheme="minorHAnsi" w:cstheme="minorHAnsi"/>
        </w:rPr>
        <w:t>jours</w:t>
      </w:r>
      <w:proofErr w:type="gramEnd"/>
      <w:r w:rsidRPr="009E0AFF">
        <w:rPr>
          <w:rFonts w:asciiTheme="minorHAnsi" w:hAnsiTheme="minorHAnsi" w:cstheme="minorHAnsi"/>
        </w:rPr>
        <w:t xml:space="preserve"> calendaires.</w:t>
      </w:r>
    </w:p>
    <w:p w14:paraId="273ADDD3" w14:textId="77777777" w:rsidR="003064D9" w:rsidRDefault="003064D9" w:rsidP="009E0AFF">
      <w:pPr>
        <w:pStyle w:val="ListParagraph"/>
        <w:tabs>
          <w:tab w:val="left" w:pos="851"/>
          <w:tab w:val="left" w:pos="1134"/>
        </w:tabs>
        <w:jc w:val="both"/>
        <w:rPr>
          <w:rFonts w:asciiTheme="minorHAnsi" w:hAnsiTheme="minorHAnsi" w:cstheme="minorHAnsi"/>
        </w:rPr>
      </w:pPr>
    </w:p>
    <w:p w14:paraId="0B878936" w14:textId="77777777" w:rsidR="000B0A1F" w:rsidRPr="009E0AFF" w:rsidRDefault="000B0A1F" w:rsidP="009E0AFF">
      <w:pPr>
        <w:pStyle w:val="Heading4"/>
        <w:keepLines w:val="0"/>
        <w:spacing w:before="0"/>
        <w:ind w:left="720"/>
        <w:jc w:val="both"/>
        <w:rPr>
          <w:rFonts w:asciiTheme="minorHAnsi" w:hAnsiTheme="minorHAnsi" w:cstheme="minorHAnsi"/>
          <w:szCs w:val="22"/>
        </w:rPr>
      </w:pPr>
      <w:bookmarkStart w:id="45" w:name="_Toc518467753"/>
    </w:p>
    <w:p w14:paraId="77EF7218" w14:textId="16F97887" w:rsidR="005258DE" w:rsidRPr="009E0AFF" w:rsidRDefault="005258DE" w:rsidP="2DF398D3">
      <w:pPr>
        <w:pStyle w:val="Heading3"/>
        <w:numPr>
          <w:ilvl w:val="0"/>
          <w:numId w:val="27"/>
        </w:numPr>
        <w:rPr>
          <w:rFonts w:asciiTheme="minorHAnsi" w:hAnsiTheme="minorHAnsi" w:cstheme="minorBidi"/>
          <w:sz w:val="22"/>
          <w:szCs w:val="22"/>
        </w:rPr>
      </w:pPr>
      <w:bookmarkStart w:id="46" w:name="_Toc506381228"/>
      <w:bookmarkStart w:id="47" w:name="_Toc47010366"/>
      <w:bookmarkStart w:id="48" w:name="_Toc518467755"/>
      <w:bookmarkEnd w:id="45"/>
      <w:r w:rsidRPr="2DF398D3">
        <w:rPr>
          <w:rFonts w:asciiTheme="minorHAnsi" w:hAnsiTheme="minorHAnsi" w:cstheme="minorBidi"/>
          <w:sz w:val="22"/>
          <w:szCs w:val="22"/>
        </w:rPr>
        <w:t>Facturation et paiement</w:t>
      </w:r>
      <w:bookmarkEnd w:id="46"/>
      <w:r w:rsidRPr="2DF398D3">
        <w:rPr>
          <w:rFonts w:asciiTheme="minorHAnsi" w:hAnsiTheme="minorHAnsi" w:cstheme="minorBidi"/>
          <w:sz w:val="22"/>
          <w:szCs w:val="22"/>
          <w:lang w:val="fr-BE"/>
        </w:rPr>
        <w:t xml:space="preserve"> (</w:t>
      </w:r>
      <w:r w:rsidR="47F15CA6" w:rsidRPr="2DF398D3">
        <w:rPr>
          <w:rFonts w:asciiTheme="minorHAnsi" w:hAnsiTheme="minorHAnsi" w:cstheme="minorBidi"/>
          <w:sz w:val="22"/>
          <w:szCs w:val="22"/>
          <w:lang w:val="fr-BE"/>
        </w:rPr>
        <w:t xml:space="preserve">Art. </w:t>
      </w:r>
      <w:r w:rsidRPr="2DF398D3">
        <w:rPr>
          <w:rFonts w:asciiTheme="minorHAnsi" w:hAnsiTheme="minorHAnsi" w:cstheme="minorBidi"/>
          <w:sz w:val="22"/>
          <w:szCs w:val="22"/>
          <w:lang w:val="fr-BE"/>
        </w:rPr>
        <w:t>66 et 127 RGE)</w:t>
      </w:r>
      <w:bookmarkEnd w:id="47"/>
      <w:bookmarkEnd w:id="48"/>
    </w:p>
    <w:p w14:paraId="37F8F1EA" w14:textId="77777777" w:rsidR="005258DE" w:rsidRPr="009E0AFF" w:rsidRDefault="005258DE" w:rsidP="009E0AFF">
      <w:pPr>
        <w:pStyle w:val="BodyTextIndent3"/>
        <w:tabs>
          <w:tab w:val="left" w:pos="567"/>
          <w:tab w:val="left" w:pos="851"/>
          <w:tab w:val="left" w:pos="1134"/>
        </w:tabs>
        <w:ind w:left="284"/>
        <w:jc w:val="both"/>
        <w:rPr>
          <w:rFonts w:asciiTheme="minorHAnsi" w:hAnsiTheme="minorHAnsi" w:cstheme="minorHAnsi"/>
          <w:sz w:val="22"/>
          <w:szCs w:val="22"/>
        </w:rPr>
      </w:pPr>
    </w:p>
    <w:p w14:paraId="37C06BDC" w14:textId="77777777" w:rsidR="003064D9" w:rsidRDefault="005258DE" w:rsidP="003064D9">
      <w:pPr>
        <w:pStyle w:val="BodyTextIndent3"/>
        <w:tabs>
          <w:tab w:val="left" w:pos="567"/>
          <w:tab w:val="left" w:pos="851"/>
          <w:tab w:val="left" w:pos="1134"/>
        </w:tabs>
        <w:ind w:left="737"/>
        <w:jc w:val="both"/>
        <w:rPr>
          <w:rFonts w:asciiTheme="minorHAnsi" w:hAnsiTheme="minorHAnsi" w:cstheme="minorHAnsi"/>
          <w:sz w:val="22"/>
          <w:szCs w:val="22"/>
        </w:rPr>
      </w:pPr>
      <w:r w:rsidRPr="009E0AFF">
        <w:rPr>
          <w:rFonts w:asciiTheme="minorHAnsi" w:hAnsiTheme="minorHAnsi" w:cstheme="minorHAnsi"/>
          <w:sz w:val="22"/>
          <w:szCs w:val="22"/>
        </w:rPr>
        <w:t>Le paiement est subordonné à l’obligation pour l’adjudicataire d’introduire une facture.</w:t>
      </w:r>
      <w:bookmarkStart w:id="49" w:name="__RefHeading___Toc6371_274276322"/>
      <w:bookmarkStart w:id="50" w:name="__RefHeading___Toc6373_274276322"/>
      <w:bookmarkEnd w:id="49"/>
      <w:bookmarkEnd w:id="50"/>
    </w:p>
    <w:p w14:paraId="4D58362A" w14:textId="28AD44AA" w:rsidR="007161FD" w:rsidRPr="007161FD" w:rsidRDefault="003064D9" w:rsidP="007161FD">
      <w:pPr>
        <w:pStyle w:val="BodyTextIndent3"/>
        <w:tabs>
          <w:tab w:val="left" w:pos="567"/>
          <w:tab w:val="left" w:pos="851"/>
          <w:tab w:val="left" w:pos="1134"/>
        </w:tabs>
        <w:ind w:left="737"/>
        <w:jc w:val="both"/>
        <w:rPr>
          <w:rStyle w:val="FACULT"/>
          <w:rFonts w:asciiTheme="minorHAnsi" w:hAnsiTheme="minorHAnsi" w:cstheme="minorHAnsi"/>
          <w:color w:val="auto"/>
          <w:sz w:val="22"/>
          <w:szCs w:val="22"/>
        </w:rPr>
      </w:pPr>
      <w:r>
        <w:rPr>
          <w:rStyle w:val="FACULT"/>
          <w:rFonts w:asciiTheme="minorHAnsi" w:hAnsiTheme="minorHAnsi" w:cstheme="minorHAnsi"/>
          <w:color w:val="000000" w:themeColor="text1"/>
          <w:sz w:val="22"/>
          <w:szCs w:val="22"/>
          <w:lang w:eastAsia="fr-BE"/>
        </w:rPr>
        <w:t xml:space="preserve">La facture sera </w:t>
      </w:r>
      <w:r w:rsidR="005258DE" w:rsidRPr="009E0AFF">
        <w:rPr>
          <w:rStyle w:val="FACULT"/>
          <w:rFonts w:asciiTheme="minorHAnsi" w:hAnsiTheme="minorHAnsi" w:cstheme="minorHAnsi"/>
          <w:color w:val="000000" w:themeColor="text1"/>
          <w:sz w:val="22"/>
          <w:szCs w:val="22"/>
          <w:lang w:eastAsia="fr-BE"/>
        </w:rPr>
        <w:t xml:space="preserve">introduite après la fin </w:t>
      </w:r>
      <w:r>
        <w:rPr>
          <w:rStyle w:val="FACULT"/>
          <w:rFonts w:asciiTheme="minorHAnsi" w:hAnsiTheme="minorHAnsi" w:cstheme="minorHAnsi"/>
          <w:color w:val="000000" w:themeColor="text1"/>
          <w:sz w:val="22"/>
          <w:szCs w:val="22"/>
          <w:lang w:eastAsia="fr-BE"/>
        </w:rPr>
        <w:t>de la mission</w:t>
      </w:r>
      <w:r w:rsidR="005258DE" w:rsidRPr="009E0AFF">
        <w:rPr>
          <w:rStyle w:val="FACULT"/>
          <w:rFonts w:asciiTheme="minorHAnsi" w:hAnsiTheme="minorHAnsi" w:cstheme="minorHAnsi"/>
          <w:color w:val="000000" w:themeColor="text1"/>
          <w:sz w:val="22"/>
          <w:szCs w:val="22"/>
          <w:lang w:eastAsia="fr-BE"/>
        </w:rPr>
        <w:t xml:space="preserve"> effectué</w:t>
      </w:r>
      <w:r>
        <w:rPr>
          <w:rStyle w:val="FACULT"/>
          <w:rFonts w:asciiTheme="minorHAnsi" w:hAnsiTheme="minorHAnsi" w:cstheme="minorHAnsi"/>
          <w:color w:val="000000" w:themeColor="text1"/>
          <w:sz w:val="22"/>
          <w:szCs w:val="22"/>
          <w:lang w:eastAsia="fr-BE"/>
        </w:rPr>
        <w:t>e</w:t>
      </w:r>
      <w:r w:rsidR="005258DE" w:rsidRPr="009E0AFF">
        <w:rPr>
          <w:rStyle w:val="FACULT"/>
          <w:rFonts w:asciiTheme="minorHAnsi" w:hAnsiTheme="minorHAnsi" w:cstheme="minorHAnsi"/>
          <w:color w:val="000000" w:themeColor="text1"/>
          <w:sz w:val="22"/>
          <w:szCs w:val="22"/>
          <w:lang w:eastAsia="fr-BE"/>
        </w:rPr>
        <w:t xml:space="preserve"> conformément au présent cahier spécial des charges</w:t>
      </w:r>
      <w:r>
        <w:rPr>
          <w:rStyle w:val="FACULT"/>
          <w:rFonts w:asciiTheme="minorHAnsi" w:hAnsiTheme="minorHAnsi" w:cstheme="minorHAnsi"/>
          <w:color w:val="000000" w:themeColor="text1"/>
          <w:sz w:val="22"/>
          <w:szCs w:val="22"/>
          <w:lang w:eastAsia="fr-BE"/>
        </w:rPr>
        <w:t xml:space="preserve">. </w:t>
      </w:r>
    </w:p>
    <w:p w14:paraId="5D23953D" w14:textId="001B426A" w:rsidR="005258DE" w:rsidRPr="009E0AFF" w:rsidRDefault="003064D9" w:rsidP="007161FD">
      <w:pPr>
        <w:pStyle w:val="BodyTextIndent3"/>
        <w:tabs>
          <w:tab w:val="left" w:pos="567"/>
          <w:tab w:val="left" w:pos="851"/>
          <w:tab w:val="left" w:pos="1134"/>
        </w:tabs>
        <w:ind w:left="680"/>
        <w:jc w:val="both"/>
        <w:rPr>
          <w:rFonts w:asciiTheme="minorHAnsi" w:hAnsiTheme="minorHAnsi" w:cstheme="minorHAnsi"/>
          <w:sz w:val="22"/>
          <w:szCs w:val="22"/>
        </w:rPr>
      </w:pPr>
      <w:bookmarkStart w:id="51" w:name="__RefHeading___Toc6375_274276322"/>
      <w:bookmarkEnd w:id="51"/>
      <w:r>
        <w:rPr>
          <w:rStyle w:val="FACULT"/>
          <w:rFonts w:asciiTheme="minorHAnsi" w:hAnsiTheme="minorHAnsi" w:cstheme="minorHAnsi"/>
          <w:color w:val="000000" w:themeColor="text1"/>
          <w:sz w:val="22"/>
          <w:szCs w:val="22"/>
          <w:lang w:eastAsia="fr-BE"/>
        </w:rPr>
        <w:t xml:space="preserve">La facture est </w:t>
      </w:r>
      <w:r w:rsidR="005258DE" w:rsidRPr="009E0AFF">
        <w:rPr>
          <w:rStyle w:val="FACULT"/>
          <w:rFonts w:asciiTheme="minorHAnsi" w:hAnsiTheme="minorHAnsi" w:cstheme="minorHAnsi"/>
          <w:color w:val="000000" w:themeColor="text1"/>
          <w:sz w:val="22"/>
          <w:szCs w:val="22"/>
          <w:lang w:eastAsia="fr-BE"/>
        </w:rPr>
        <w:t xml:space="preserve">adressée </w:t>
      </w:r>
      <w:bookmarkStart w:id="52" w:name="__DdeLink__102433_2203612324"/>
      <w:r w:rsidR="005258DE" w:rsidRPr="009E0AFF">
        <w:rPr>
          <w:rFonts w:asciiTheme="minorHAnsi" w:hAnsiTheme="minorHAnsi" w:cstheme="minorHAnsi"/>
          <w:sz w:val="22"/>
          <w:szCs w:val="22"/>
        </w:rPr>
        <w:t>au nom et pour le compte du</w:t>
      </w:r>
      <w:bookmarkEnd w:id="52"/>
      <w:r w:rsidR="005258DE" w:rsidRPr="009E0AFF">
        <w:rPr>
          <w:rFonts w:asciiTheme="minorHAnsi" w:hAnsiTheme="minorHAnsi" w:cstheme="minorHAnsi"/>
          <w:sz w:val="22"/>
          <w:szCs w:val="22"/>
        </w:rPr>
        <w:t xml:space="preserve"> pouvoir adjudicateur.  Ce dernier dispose alors de </w:t>
      </w:r>
      <w:r w:rsidR="005258DE" w:rsidRPr="009E0AFF">
        <w:rPr>
          <w:rFonts w:asciiTheme="minorHAnsi" w:hAnsiTheme="minorHAnsi" w:cstheme="minorHAnsi"/>
          <w:sz w:val="22"/>
          <w:szCs w:val="22"/>
          <w:highlight w:val="yellow"/>
        </w:rPr>
        <w:t>15</w:t>
      </w:r>
      <w:r w:rsidR="005258DE" w:rsidRPr="009E0AFF">
        <w:rPr>
          <w:rFonts w:asciiTheme="minorHAnsi" w:hAnsiTheme="minorHAnsi" w:cstheme="minorHAnsi"/>
          <w:sz w:val="22"/>
          <w:szCs w:val="22"/>
        </w:rPr>
        <w:t xml:space="preserve"> jours pour procéder aux vérifications nécessaires pour autant qu’il ait été mis en possession des documents utiles.</w:t>
      </w:r>
    </w:p>
    <w:p w14:paraId="5195E6DC" w14:textId="396DEDB6" w:rsidR="00C64CA5" w:rsidRPr="009E0AFF" w:rsidRDefault="005258DE" w:rsidP="009E0AFF">
      <w:pPr>
        <w:pStyle w:val="BodyTextIndent3"/>
        <w:tabs>
          <w:tab w:val="left" w:pos="567"/>
          <w:tab w:val="left" w:pos="851"/>
          <w:tab w:val="left" w:pos="1134"/>
        </w:tabs>
        <w:spacing w:before="120"/>
        <w:ind w:left="680"/>
        <w:jc w:val="both"/>
        <w:rPr>
          <w:rFonts w:asciiTheme="minorHAnsi" w:hAnsiTheme="minorHAnsi" w:cstheme="minorHAnsi"/>
          <w:sz w:val="22"/>
          <w:szCs w:val="22"/>
        </w:rPr>
      </w:pPr>
      <w:r w:rsidRPr="009E0AFF">
        <w:rPr>
          <w:rFonts w:asciiTheme="minorHAnsi" w:hAnsiTheme="minorHAnsi" w:cstheme="minorHAnsi"/>
          <w:sz w:val="22"/>
          <w:szCs w:val="22"/>
        </w:rPr>
        <w:t>L</w:t>
      </w:r>
      <w:r w:rsidR="00D52F85">
        <w:rPr>
          <w:rFonts w:asciiTheme="minorHAnsi" w:hAnsiTheme="minorHAnsi" w:cstheme="minorHAnsi"/>
          <w:sz w:val="22"/>
          <w:szCs w:val="22"/>
        </w:rPr>
        <w:t>a</w:t>
      </w:r>
      <w:r w:rsidRPr="009E0AFF">
        <w:rPr>
          <w:rFonts w:asciiTheme="minorHAnsi" w:hAnsiTheme="minorHAnsi" w:cstheme="minorHAnsi"/>
          <w:sz w:val="22"/>
          <w:szCs w:val="22"/>
        </w:rPr>
        <w:t xml:space="preserve"> facture doi</w:t>
      </w:r>
      <w:r w:rsidR="00D52F85">
        <w:rPr>
          <w:rFonts w:asciiTheme="minorHAnsi" w:hAnsiTheme="minorHAnsi" w:cstheme="minorHAnsi"/>
          <w:sz w:val="22"/>
          <w:szCs w:val="22"/>
        </w:rPr>
        <w:t>t</w:t>
      </w:r>
      <w:r w:rsidRPr="009E0AFF">
        <w:rPr>
          <w:rFonts w:asciiTheme="minorHAnsi" w:hAnsiTheme="minorHAnsi" w:cstheme="minorHAnsi"/>
          <w:sz w:val="22"/>
          <w:szCs w:val="22"/>
        </w:rPr>
        <w:t xml:space="preserve"> être datée, signée et repren</w:t>
      </w:r>
      <w:r w:rsidR="00D52F85">
        <w:rPr>
          <w:rFonts w:asciiTheme="minorHAnsi" w:hAnsiTheme="minorHAnsi" w:cstheme="minorHAnsi"/>
          <w:sz w:val="22"/>
          <w:szCs w:val="22"/>
        </w:rPr>
        <w:t>d</w:t>
      </w:r>
      <w:r w:rsidRPr="009E0AFF">
        <w:rPr>
          <w:rFonts w:asciiTheme="minorHAnsi" w:hAnsiTheme="minorHAnsi" w:cstheme="minorHAnsi"/>
          <w:sz w:val="22"/>
          <w:szCs w:val="22"/>
        </w:rPr>
        <w:t xml:space="preserve"> impérativement l’intitulé : « </w:t>
      </w:r>
      <w:r w:rsidR="00D52F85">
        <w:rPr>
          <w:rFonts w:asciiTheme="minorHAnsi" w:hAnsiTheme="minorHAnsi" w:cstheme="minorHAnsi"/>
          <w:sz w:val="22"/>
          <w:szCs w:val="22"/>
        </w:rPr>
        <w:t>Etude de préfaisabilité</w:t>
      </w:r>
      <w:r w:rsidRPr="009E0AFF">
        <w:rPr>
          <w:rFonts w:asciiTheme="minorHAnsi" w:hAnsiTheme="minorHAnsi" w:cstheme="minorHAnsi"/>
          <w:sz w:val="22"/>
          <w:szCs w:val="22"/>
        </w:rPr>
        <w:t xml:space="preserve"> dans le cadre d</w:t>
      </w:r>
      <w:r w:rsidR="00C64CA5" w:rsidRPr="009E0AFF">
        <w:rPr>
          <w:rFonts w:asciiTheme="minorHAnsi" w:hAnsiTheme="minorHAnsi" w:cstheme="minorHAnsi"/>
          <w:sz w:val="22"/>
          <w:szCs w:val="22"/>
        </w:rPr>
        <w:t>e l’appel à projet POLLEC 2020-Volet investissement</w:t>
      </w:r>
      <w:r w:rsidR="00033D05" w:rsidRPr="009E0AFF">
        <w:rPr>
          <w:rFonts w:asciiTheme="minorHAnsi" w:hAnsiTheme="minorHAnsi" w:cstheme="minorHAnsi"/>
          <w:sz w:val="22"/>
          <w:szCs w:val="22"/>
        </w:rPr>
        <w:t> »</w:t>
      </w:r>
      <w:r w:rsidR="00C64CA5" w:rsidRPr="009E0AFF">
        <w:rPr>
          <w:rFonts w:asciiTheme="minorHAnsi" w:hAnsiTheme="minorHAnsi" w:cstheme="minorHAnsi"/>
          <w:sz w:val="22"/>
          <w:szCs w:val="22"/>
        </w:rPr>
        <w:t>.</w:t>
      </w:r>
    </w:p>
    <w:p w14:paraId="7934161A" w14:textId="77777777" w:rsidR="000B0A1F" w:rsidRPr="009E0AFF" w:rsidRDefault="000B0A1F" w:rsidP="00D52F85">
      <w:pPr>
        <w:tabs>
          <w:tab w:val="left" w:pos="915"/>
        </w:tabs>
        <w:jc w:val="both"/>
        <w:rPr>
          <w:rStyle w:val="FACULT"/>
          <w:rFonts w:asciiTheme="minorHAnsi" w:hAnsiTheme="minorHAnsi" w:cstheme="minorHAnsi"/>
          <w:szCs w:val="22"/>
        </w:rPr>
      </w:pPr>
      <w:bookmarkStart w:id="53" w:name="__RefHeading___Toc6377_274276322"/>
      <w:bookmarkEnd w:id="53"/>
    </w:p>
    <w:p w14:paraId="5E40E25F" w14:textId="63825EF6" w:rsidR="005258DE" w:rsidRPr="009E0AFF" w:rsidRDefault="005258DE" w:rsidP="00A12E70">
      <w:pPr>
        <w:pStyle w:val="Heading3"/>
        <w:numPr>
          <w:ilvl w:val="0"/>
          <w:numId w:val="27"/>
        </w:numPr>
        <w:rPr>
          <w:rFonts w:asciiTheme="minorHAnsi" w:hAnsiTheme="minorHAnsi" w:cstheme="minorHAnsi"/>
          <w:color w:val="000000" w:themeColor="text1"/>
          <w:sz w:val="22"/>
          <w:szCs w:val="22"/>
        </w:rPr>
      </w:pPr>
      <w:bookmarkStart w:id="54" w:name="_Toc47010367"/>
      <w:bookmarkStart w:id="55" w:name="_Toc449454997"/>
      <w:bookmarkStart w:id="56" w:name="_Toc16081642"/>
      <w:r w:rsidRPr="009E0AFF">
        <w:rPr>
          <w:rFonts w:asciiTheme="minorHAnsi" w:hAnsiTheme="minorHAnsi" w:cstheme="minorHAnsi"/>
          <w:color w:val="000000" w:themeColor="text1"/>
          <w:sz w:val="22"/>
          <w:szCs w:val="22"/>
        </w:rPr>
        <w:t>Réception d</w:t>
      </w:r>
      <w:r w:rsidR="00D52F85">
        <w:rPr>
          <w:rFonts w:asciiTheme="minorHAnsi" w:hAnsiTheme="minorHAnsi" w:cstheme="minorHAnsi"/>
          <w:color w:val="000000" w:themeColor="text1"/>
          <w:sz w:val="22"/>
          <w:szCs w:val="22"/>
        </w:rPr>
        <w:t>u</w:t>
      </w:r>
      <w:r w:rsidRPr="009E0AFF">
        <w:rPr>
          <w:rFonts w:asciiTheme="minorHAnsi" w:hAnsiTheme="minorHAnsi" w:cstheme="minorHAnsi"/>
          <w:color w:val="000000" w:themeColor="text1"/>
          <w:sz w:val="22"/>
          <w:szCs w:val="22"/>
        </w:rPr>
        <w:t xml:space="preserve"> rapport</w:t>
      </w:r>
      <w:bookmarkEnd w:id="54"/>
      <w:r w:rsidR="00D52F85">
        <w:rPr>
          <w:rFonts w:asciiTheme="minorHAnsi" w:hAnsiTheme="minorHAnsi" w:cstheme="minorHAnsi"/>
          <w:color w:val="000000" w:themeColor="text1"/>
          <w:sz w:val="22"/>
          <w:szCs w:val="22"/>
        </w:rPr>
        <w:t xml:space="preserve"> d’étude</w:t>
      </w:r>
      <w:r w:rsidRPr="009E0AFF">
        <w:rPr>
          <w:rFonts w:asciiTheme="minorHAnsi" w:hAnsiTheme="minorHAnsi" w:cstheme="minorHAnsi"/>
          <w:color w:val="000000" w:themeColor="text1"/>
          <w:sz w:val="22"/>
          <w:szCs w:val="22"/>
        </w:rPr>
        <w:t xml:space="preserve"> </w:t>
      </w:r>
      <w:bookmarkStart w:id="57" w:name="__UnoMark__5994_2203612324"/>
      <w:bookmarkEnd w:id="55"/>
      <w:bookmarkEnd w:id="56"/>
    </w:p>
    <w:p w14:paraId="7A394B52" w14:textId="77777777" w:rsidR="005258DE" w:rsidRPr="009E0AFF" w:rsidRDefault="005258DE" w:rsidP="009E0AFF">
      <w:pPr>
        <w:jc w:val="both"/>
        <w:rPr>
          <w:rFonts w:asciiTheme="minorHAnsi" w:hAnsiTheme="minorHAnsi" w:cstheme="minorHAnsi"/>
          <w:szCs w:val="22"/>
        </w:rPr>
      </w:pPr>
    </w:p>
    <w:p w14:paraId="030B8FD0" w14:textId="2FF48374" w:rsidR="005258DE" w:rsidRPr="00B81291" w:rsidRDefault="005258DE" w:rsidP="009E0AFF">
      <w:pPr>
        <w:pStyle w:val="Textecontinu"/>
        <w:ind w:left="737"/>
        <w:rPr>
          <w:rFonts w:asciiTheme="minorHAnsi" w:hAnsiTheme="minorHAnsi" w:cstheme="minorHAnsi"/>
          <w:sz w:val="22"/>
          <w:szCs w:val="22"/>
        </w:rPr>
      </w:pPr>
      <w:r w:rsidRPr="00B81291">
        <w:rPr>
          <w:rFonts w:asciiTheme="minorHAnsi" w:hAnsiTheme="minorHAnsi" w:cstheme="minorHAnsi"/>
          <w:color w:val="000000" w:themeColor="text1"/>
          <w:sz w:val="22"/>
          <w:szCs w:val="22"/>
          <w:lang w:eastAsia="fr-BE"/>
        </w:rPr>
        <w:t xml:space="preserve">Le rapport </w:t>
      </w:r>
      <w:r w:rsidR="00D52F85">
        <w:rPr>
          <w:rFonts w:asciiTheme="minorHAnsi" w:hAnsiTheme="minorHAnsi" w:cstheme="minorHAnsi"/>
          <w:color w:val="000000" w:themeColor="text1"/>
          <w:sz w:val="22"/>
          <w:szCs w:val="22"/>
          <w:lang w:eastAsia="fr-BE"/>
        </w:rPr>
        <w:t>d’étude</w:t>
      </w:r>
      <w:r w:rsidRPr="00B81291">
        <w:rPr>
          <w:rFonts w:asciiTheme="minorHAnsi" w:hAnsiTheme="minorHAnsi" w:cstheme="minorHAnsi"/>
          <w:color w:val="000000" w:themeColor="text1"/>
          <w:sz w:val="22"/>
          <w:szCs w:val="22"/>
          <w:lang w:eastAsia="fr-BE"/>
        </w:rPr>
        <w:t xml:space="preserve"> est remis au </w:t>
      </w:r>
      <w:r w:rsidR="00F13199" w:rsidRPr="00B81291">
        <w:rPr>
          <w:rFonts w:asciiTheme="minorHAnsi" w:hAnsiTheme="minorHAnsi" w:cstheme="minorHAnsi"/>
          <w:color w:val="000000" w:themeColor="text1"/>
          <w:sz w:val="22"/>
          <w:szCs w:val="22"/>
          <w:lang w:eastAsia="fr-BE"/>
        </w:rPr>
        <w:t>pouvoir adjudicateur</w:t>
      </w:r>
      <w:r w:rsidRPr="00B81291">
        <w:rPr>
          <w:rFonts w:asciiTheme="minorHAnsi" w:hAnsiTheme="minorHAnsi" w:cstheme="minorHAnsi"/>
          <w:color w:val="000000" w:themeColor="text1"/>
          <w:sz w:val="22"/>
          <w:szCs w:val="22"/>
          <w:lang w:eastAsia="fr-BE"/>
        </w:rPr>
        <w:t xml:space="preserve"> lors d’un entretien visant à expliquer le contenu détaillé de ce dernier</w:t>
      </w:r>
      <w:bookmarkEnd w:id="57"/>
      <w:r w:rsidRPr="00B81291">
        <w:rPr>
          <w:rFonts w:asciiTheme="minorHAnsi" w:hAnsiTheme="minorHAnsi" w:cstheme="minorHAnsi"/>
          <w:color w:val="000000" w:themeColor="text1"/>
          <w:sz w:val="22"/>
          <w:szCs w:val="22"/>
          <w:lang w:eastAsia="fr-BE"/>
        </w:rPr>
        <w:t>.</w:t>
      </w:r>
    </w:p>
    <w:p w14:paraId="16DC0EEC" w14:textId="1E00DF29" w:rsidR="001B09BF" w:rsidRDefault="001B09BF">
      <w:pPr>
        <w:spacing w:after="200" w:line="276" w:lineRule="auto"/>
        <w:rPr>
          <w:rFonts w:asciiTheme="minorHAnsi" w:hAnsiTheme="minorHAnsi" w:cstheme="minorHAnsi"/>
          <w:color w:val="000000" w:themeColor="text1"/>
          <w:szCs w:val="22"/>
          <w:lang w:eastAsia="fr-BE"/>
        </w:rPr>
      </w:pPr>
    </w:p>
    <w:p w14:paraId="59E681C9" w14:textId="77777777" w:rsidR="00185D73" w:rsidRDefault="00185D73">
      <w:pPr>
        <w:spacing w:after="200" w:line="276" w:lineRule="auto"/>
        <w:rPr>
          <w:rFonts w:asciiTheme="minorHAnsi" w:eastAsiaTheme="majorEastAsia" w:hAnsiTheme="minorHAnsi" w:cstheme="minorHAnsi"/>
          <w:color w:val="365F91" w:themeColor="accent1" w:themeShade="BF"/>
          <w:szCs w:val="22"/>
        </w:rPr>
      </w:pPr>
      <w:bookmarkStart w:id="58" w:name="_Toc47010370"/>
      <w:bookmarkStart w:id="59" w:name="_Toc518467758"/>
      <w:r>
        <w:rPr>
          <w:rFonts w:asciiTheme="minorHAnsi" w:hAnsiTheme="minorHAnsi" w:cstheme="minorHAnsi"/>
          <w:szCs w:val="22"/>
        </w:rPr>
        <w:br w:type="page"/>
      </w:r>
    </w:p>
    <w:p w14:paraId="133520EB" w14:textId="39E9D03D" w:rsidR="001B09BF" w:rsidRPr="00595CBF" w:rsidRDefault="001B09BF" w:rsidP="001B09BF">
      <w:pPr>
        <w:pStyle w:val="Heading1"/>
        <w:jc w:val="both"/>
        <w:rPr>
          <w:rFonts w:asciiTheme="minorHAnsi" w:hAnsiTheme="minorHAnsi" w:cstheme="minorHAnsi"/>
          <w:sz w:val="22"/>
          <w:szCs w:val="22"/>
        </w:rPr>
      </w:pPr>
      <w:r w:rsidRPr="00595CBF">
        <w:rPr>
          <w:rFonts w:asciiTheme="minorHAnsi" w:hAnsiTheme="minorHAnsi" w:cstheme="minorHAnsi"/>
          <w:sz w:val="22"/>
          <w:szCs w:val="22"/>
        </w:rPr>
        <w:t>CLAUSES TECHNIQUES</w:t>
      </w:r>
      <w:bookmarkEnd w:id="58"/>
      <w:bookmarkEnd w:id="59"/>
      <w:r w:rsidR="00B0726F">
        <w:rPr>
          <w:rFonts w:asciiTheme="minorHAnsi" w:hAnsiTheme="minorHAnsi" w:cstheme="minorHAnsi"/>
          <w:sz w:val="22"/>
          <w:szCs w:val="22"/>
        </w:rPr>
        <w:t xml:space="preserve"> (Partie B)</w:t>
      </w:r>
    </w:p>
    <w:p w14:paraId="0150DEB4" w14:textId="77777777" w:rsidR="001B09BF" w:rsidRPr="00595CBF" w:rsidRDefault="001B09BF" w:rsidP="001B09BF">
      <w:pPr>
        <w:ind w:left="737"/>
        <w:jc w:val="both"/>
        <w:rPr>
          <w:rFonts w:asciiTheme="minorHAnsi" w:hAnsiTheme="minorHAnsi" w:cstheme="minorHAnsi"/>
          <w:szCs w:val="22"/>
        </w:rPr>
      </w:pPr>
    </w:p>
    <w:p w14:paraId="167C40A9" w14:textId="77777777"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Documents de référence</w:t>
      </w:r>
    </w:p>
    <w:p w14:paraId="37C95FC0" w14:textId="77777777" w:rsidR="001B09BF" w:rsidRPr="00595CBF" w:rsidRDefault="001B09BF" w:rsidP="001B09BF">
      <w:pPr>
        <w:jc w:val="both"/>
        <w:outlineLvl w:val="0"/>
        <w:rPr>
          <w:rFonts w:asciiTheme="minorHAnsi" w:hAnsiTheme="minorHAnsi" w:cstheme="minorHAnsi"/>
          <w:b/>
          <w:szCs w:val="22"/>
          <w:u w:val="single"/>
        </w:rPr>
      </w:pPr>
    </w:p>
    <w:p w14:paraId="7C9B64C5" w14:textId="76FFDB0C" w:rsidR="001B09BF" w:rsidRPr="00167F33" w:rsidRDefault="001B09BF" w:rsidP="00167F33">
      <w:pPr>
        <w:ind w:left="680"/>
        <w:jc w:val="both"/>
        <w:rPr>
          <w:rFonts w:asciiTheme="minorHAnsi" w:hAnsiTheme="minorHAnsi" w:cstheme="minorHAnsi"/>
          <w:szCs w:val="22"/>
        </w:rPr>
      </w:pPr>
      <w:bookmarkStart w:id="60" w:name="__RefHeading___Toc2691_3774702787"/>
      <w:bookmarkEnd w:id="60"/>
      <w:r w:rsidRPr="00595CBF">
        <w:rPr>
          <w:rFonts w:asciiTheme="minorHAnsi" w:hAnsiTheme="minorHAnsi" w:cstheme="minorHAnsi"/>
          <w:szCs w:val="22"/>
        </w:rPr>
        <w:t>Dans le cadre de l’exécution du présent marché, l’adjudicataire se conforme aux dispositions légales et réglementaires régissant les audits logements :</w:t>
      </w:r>
    </w:p>
    <w:p w14:paraId="7075E78E" w14:textId="72D42D45" w:rsidR="001B09BF" w:rsidRPr="00595CBF" w:rsidRDefault="001B09BF" w:rsidP="00766EC9">
      <w:pPr>
        <w:pStyle w:val="ListParagraph"/>
        <w:numPr>
          <w:ilvl w:val="1"/>
          <w:numId w:val="25"/>
        </w:numPr>
        <w:jc w:val="both"/>
        <w:rPr>
          <w:rFonts w:asciiTheme="minorHAnsi" w:hAnsiTheme="minorHAnsi" w:cstheme="minorHAnsi"/>
        </w:rPr>
      </w:pPr>
      <w:r w:rsidRPr="00595CBF">
        <w:rPr>
          <w:rFonts w:asciiTheme="minorHAnsi" w:hAnsiTheme="minorHAnsi" w:cstheme="minorHAnsi"/>
        </w:rPr>
        <w:t>Le décret du 28 novembre 2013 relatif à la performance énergétique des bâtiments</w:t>
      </w:r>
    </w:p>
    <w:p w14:paraId="76411484" w14:textId="49EE5D74" w:rsidR="001B09BF" w:rsidRDefault="001B09BF" w:rsidP="00766EC9">
      <w:pPr>
        <w:pStyle w:val="ListParagraph"/>
        <w:numPr>
          <w:ilvl w:val="1"/>
          <w:numId w:val="25"/>
        </w:numPr>
        <w:jc w:val="both"/>
        <w:rPr>
          <w:rFonts w:asciiTheme="minorHAnsi" w:hAnsiTheme="minorHAnsi" w:cstheme="minorHAnsi"/>
        </w:rPr>
      </w:pPr>
      <w:r w:rsidRPr="00595CBF">
        <w:rPr>
          <w:rFonts w:asciiTheme="minorHAnsi" w:hAnsiTheme="minorHAnsi" w:cstheme="minorHAnsi"/>
        </w:rPr>
        <w:t>L’arrêté du gouvernement wallon du 15 mai 2014 portant exécution du décret du 28 novembre 2013</w:t>
      </w:r>
    </w:p>
    <w:p w14:paraId="2DB7197B" w14:textId="18A9A134" w:rsidR="001B09BF" w:rsidRPr="00E0033E" w:rsidRDefault="001B09BF" w:rsidP="00E0033E">
      <w:pPr>
        <w:pStyle w:val="ListParagraph"/>
        <w:numPr>
          <w:ilvl w:val="1"/>
          <w:numId w:val="25"/>
        </w:numPr>
        <w:jc w:val="both"/>
        <w:rPr>
          <w:rFonts w:asciiTheme="minorHAnsi" w:hAnsiTheme="minorHAnsi" w:cstheme="minorHAnsi"/>
        </w:rPr>
      </w:pPr>
      <w:bookmarkStart w:id="61" w:name="__RefHeading___Toc2695_3774702787"/>
      <w:bookmarkEnd w:id="61"/>
      <w:r w:rsidRPr="00595CBF">
        <w:rPr>
          <w:rFonts w:asciiTheme="minorHAnsi" w:hAnsiTheme="minorHAnsi" w:cstheme="minorHAnsi"/>
        </w:rPr>
        <w:t xml:space="preserve">Le Règlement général sur la Protection des Données (RGPD). </w:t>
      </w:r>
      <w:bookmarkStart w:id="62" w:name="__RefHeading___Toc2697_3774702787"/>
      <w:bookmarkEnd w:id="62"/>
    </w:p>
    <w:p w14:paraId="645959D9" w14:textId="77777777" w:rsidR="001B09BF" w:rsidRPr="00595CBF" w:rsidRDefault="001B09BF" w:rsidP="001B09BF">
      <w:pPr>
        <w:jc w:val="both"/>
        <w:outlineLvl w:val="0"/>
        <w:rPr>
          <w:rFonts w:asciiTheme="minorHAnsi" w:hAnsiTheme="minorHAnsi" w:cstheme="minorHAnsi"/>
          <w:b/>
          <w:szCs w:val="22"/>
          <w:u w:val="single"/>
        </w:rPr>
      </w:pPr>
    </w:p>
    <w:p w14:paraId="52D8D5B0" w14:textId="45ADC9EA"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Contexte général</w:t>
      </w:r>
      <w:r w:rsidR="00DA7740">
        <w:rPr>
          <w:rFonts w:asciiTheme="minorHAnsi" w:hAnsiTheme="minorHAnsi" w:cstheme="minorHAnsi"/>
          <w:b/>
          <w:szCs w:val="22"/>
          <w:u w:val="single"/>
        </w:rPr>
        <w:t xml:space="preserve"> et </w:t>
      </w:r>
      <w:r w:rsidR="00B205E5">
        <w:rPr>
          <w:rFonts w:asciiTheme="minorHAnsi" w:hAnsiTheme="minorHAnsi" w:cstheme="minorHAnsi"/>
          <w:b/>
          <w:szCs w:val="22"/>
          <w:u w:val="single"/>
        </w:rPr>
        <w:t>objectif de l’étude</w:t>
      </w:r>
    </w:p>
    <w:p w14:paraId="638AA471" w14:textId="77777777" w:rsidR="001B09BF" w:rsidRPr="00595CBF" w:rsidRDefault="001B09BF" w:rsidP="001B09BF">
      <w:pPr>
        <w:jc w:val="both"/>
        <w:outlineLvl w:val="0"/>
        <w:rPr>
          <w:rFonts w:asciiTheme="minorHAnsi" w:hAnsiTheme="minorHAnsi" w:cstheme="minorHAnsi"/>
          <w:b/>
          <w:szCs w:val="22"/>
          <w:lang w:eastAsia="fr-BE"/>
        </w:rPr>
      </w:pPr>
    </w:p>
    <w:p w14:paraId="70A0CE8D" w14:textId="77777777" w:rsidR="0099078D" w:rsidRPr="0064551C" w:rsidRDefault="0099078D" w:rsidP="0099078D">
      <w:pPr>
        <w:spacing w:before="120" w:after="120"/>
        <w:ind w:left="737"/>
        <w:jc w:val="both"/>
        <w:rPr>
          <w:rFonts w:asciiTheme="minorHAnsi" w:hAnsiTheme="minorHAnsi" w:cstheme="minorHAnsi"/>
          <w:szCs w:val="22"/>
        </w:rPr>
      </w:pPr>
      <w:r w:rsidRPr="0064551C">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6420DB1A" w14:textId="169205E3" w:rsidR="0099078D" w:rsidRPr="0099078D" w:rsidRDefault="0099078D" w:rsidP="0099078D">
      <w:pPr>
        <w:spacing w:before="120" w:after="120"/>
        <w:ind w:left="737"/>
        <w:jc w:val="both"/>
        <w:rPr>
          <w:rFonts w:asciiTheme="minorHAnsi" w:hAnsiTheme="minorHAnsi" w:cstheme="minorHAnsi"/>
          <w:szCs w:val="22"/>
        </w:rPr>
      </w:pPr>
      <w:r w:rsidRPr="0064551C">
        <w:rPr>
          <w:rFonts w:asciiTheme="minorHAnsi" w:hAnsiTheme="minorHAnsi" w:cstheme="minorHAnsi"/>
          <w:szCs w:val="22"/>
        </w:rPr>
        <w:t>L’appel à projets POLLEC 2020 a pour objectif de soutenir l’élaboration et la mise en œuvre des PAEDC. Une des thématiques éligibles dans le cadre du volet investissement de cet appel est</w:t>
      </w:r>
      <w:r>
        <w:rPr>
          <w:rFonts w:asciiTheme="minorHAnsi" w:hAnsiTheme="minorHAnsi" w:cstheme="minorHAnsi"/>
          <w:szCs w:val="22"/>
        </w:rPr>
        <w:t xml:space="preserve"> l’installation de d</w:t>
      </w:r>
      <w:r w:rsidRPr="0099078D">
        <w:rPr>
          <w:rFonts w:asciiTheme="minorHAnsi" w:hAnsiTheme="minorHAnsi" w:cstheme="minorHAnsi"/>
          <w:szCs w:val="22"/>
        </w:rPr>
        <w:t>ispositifs de</w:t>
      </w:r>
      <w:r>
        <w:rPr>
          <w:rFonts w:asciiTheme="minorHAnsi" w:hAnsiTheme="minorHAnsi" w:cstheme="minorHAnsi"/>
          <w:szCs w:val="22"/>
        </w:rPr>
        <w:t xml:space="preserve"> </w:t>
      </w:r>
      <w:r w:rsidRPr="0099078D">
        <w:rPr>
          <w:rFonts w:asciiTheme="minorHAnsi" w:hAnsiTheme="minorHAnsi" w:cstheme="minorHAnsi"/>
          <w:szCs w:val="22"/>
        </w:rPr>
        <w:t>réduction de</w:t>
      </w:r>
      <w:r>
        <w:rPr>
          <w:rFonts w:asciiTheme="minorHAnsi" w:hAnsiTheme="minorHAnsi" w:cstheme="minorHAnsi"/>
          <w:szCs w:val="22"/>
        </w:rPr>
        <w:t xml:space="preserve"> l’inconfort thermique des bâtiments tertiaires communaux et des logements communaux. </w:t>
      </w:r>
      <w:r w:rsidR="002F1A38" w:rsidRPr="0093287A">
        <w:rPr>
          <w:rFonts w:asciiTheme="minorHAnsi" w:hAnsiTheme="minorHAnsi" w:cstheme="minorHAnsi"/>
          <w:szCs w:val="22"/>
        </w:rPr>
        <w:t xml:space="preserve">L’étude </w:t>
      </w:r>
      <w:r w:rsidR="00655031">
        <w:rPr>
          <w:rFonts w:asciiTheme="minorHAnsi" w:hAnsiTheme="minorHAnsi" w:cstheme="minorHAnsi"/>
          <w:szCs w:val="22"/>
        </w:rPr>
        <w:t>peut</w:t>
      </w:r>
      <w:r w:rsidR="002F1A38" w:rsidRPr="0093287A">
        <w:rPr>
          <w:rFonts w:asciiTheme="minorHAnsi" w:hAnsiTheme="minorHAnsi" w:cstheme="minorHAnsi"/>
          <w:szCs w:val="22"/>
        </w:rPr>
        <w:t xml:space="preserve"> tester plusieurs </w:t>
      </w:r>
      <w:r w:rsidR="002F1A38">
        <w:rPr>
          <w:rFonts w:asciiTheme="minorHAnsi" w:hAnsiTheme="minorHAnsi" w:cstheme="minorHAnsi"/>
          <w:szCs w:val="22"/>
        </w:rPr>
        <w:t>types de dispositifs parmi ceux repris ci-dessous.</w:t>
      </w:r>
    </w:p>
    <w:p w14:paraId="718BD336" w14:textId="7AF891DB" w:rsidR="00684278" w:rsidRPr="00726168" w:rsidRDefault="00185D73" w:rsidP="0078671F">
      <w:pPr>
        <w:pStyle w:val="ListParagraph"/>
        <w:numPr>
          <w:ilvl w:val="0"/>
          <w:numId w:val="31"/>
        </w:numPr>
        <w:spacing w:before="120" w:after="120"/>
        <w:jc w:val="both"/>
        <w:rPr>
          <w:rFonts w:asciiTheme="minorHAnsi" w:hAnsiTheme="minorHAnsi" w:cstheme="minorHAnsi"/>
        </w:rPr>
      </w:pPr>
      <w:r w:rsidRPr="00726168">
        <w:rPr>
          <w:rFonts w:asciiTheme="minorHAnsi" w:hAnsiTheme="minorHAnsi" w:cstheme="minorHAnsi"/>
          <w:b/>
          <w:bCs/>
        </w:rPr>
        <w:t>Protections solaires extérieures</w:t>
      </w:r>
      <w:r w:rsidR="000E1733" w:rsidRPr="000369A3">
        <w:rPr>
          <w:rFonts w:asciiTheme="minorHAnsi" w:hAnsiTheme="minorHAnsi" w:cstheme="minorHAnsi"/>
          <w:vertAlign w:val="superscript"/>
        </w:rPr>
        <w:footnoteReference w:id="2"/>
      </w:r>
      <w:r w:rsidRPr="00726168">
        <w:rPr>
          <w:rFonts w:asciiTheme="minorHAnsi" w:hAnsiTheme="minorHAnsi" w:cstheme="minorHAnsi"/>
          <w:b/>
          <w:bCs/>
        </w:rPr>
        <w:t xml:space="preserve"> </w:t>
      </w:r>
      <w:r w:rsidRPr="00726168">
        <w:rPr>
          <w:rFonts w:asciiTheme="minorHAnsi" w:hAnsiTheme="minorHAnsi" w:cstheme="minorHAnsi"/>
        </w:rPr>
        <w:t>pour les surfaces vitrées (brise-soleil, avancées architecturales, auvents horizontaux, retraits des fenêtres, etc.) sur les façades Est à Ouest en passant par le Sud. L’installation des protections solaires sera conditionnée au fait que la façade concernée dispose d’une isolation avec une bonne résistance thermique et une épaisseur suffisante</w:t>
      </w:r>
      <w:r w:rsidR="000E1733" w:rsidRPr="00A63DF5">
        <w:rPr>
          <w:rFonts w:asciiTheme="minorHAnsi" w:hAnsiTheme="minorHAnsi" w:cstheme="minorHAnsi"/>
          <w:vertAlign w:val="superscript"/>
        </w:rPr>
        <w:footnoteReference w:id="3"/>
      </w:r>
      <w:r w:rsidRPr="00726168">
        <w:rPr>
          <w:rFonts w:asciiTheme="minorHAnsi" w:hAnsiTheme="minorHAnsi" w:cstheme="minorHAnsi"/>
        </w:rPr>
        <w:t>.</w:t>
      </w:r>
      <w:r w:rsidR="005453DE">
        <w:rPr>
          <w:rFonts w:asciiTheme="minorHAnsi" w:hAnsiTheme="minorHAnsi" w:cstheme="minorHAnsi"/>
        </w:rPr>
        <w:t xml:space="preserve"> Les</w:t>
      </w:r>
      <w:r w:rsidR="005453DE" w:rsidRPr="005453DE">
        <w:rPr>
          <w:rFonts w:asciiTheme="minorHAnsi" w:hAnsiTheme="minorHAnsi" w:cstheme="minorHAnsi"/>
        </w:rPr>
        <w:t xml:space="preserve"> protections solaires mobiles, </w:t>
      </w:r>
      <w:r w:rsidR="005453DE">
        <w:rPr>
          <w:rFonts w:asciiTheme="minorHAnsi" w:hAnsiTheme="minorHAnsi" w:cstheme="minorHAnsi"/>
        </w:rPr>
        <w:t>devront</w:t>
      </w:r>
      <w:r w:rsidR="005453DE" w:rsidRPr="005453DE">
        <w:rPr>
          <w:rFonts w:asciiTheme="minorHAnsi" w:hAnsiTheme="minorHAnsi" w:cstheme="minorHAnsi"/>
        </w:rPr>
        <w:t xml:space="preserve"> être automatisée</w:t>
      </w:r>
      <w:r w:rsidR="005453DE">
        <w:rPr>
          <w:rFonts w:asciiTheme="minorHAnsi" w:hAnsiTheme="minorHAnsi" w:cstheme="minorHAnsi"/>
        </w:rPr>
        <w:t xml:space="preserve">. </w:t>
      </w:r>
      <w:r w:rsidR="00E33ACD" w:rsidRPr="00726168">
        <w:rPr>
          <w:rFonts w:asciiTheme="minorHAnsi" w:hAnsiTheme="minorHAnsi" w:cstheme="minorHAnsi"/>
        </w:rPr>
        <w:t>L</w:t>
      </w:r>
      <w:r w:rsidR="00A63DF5" w:rsidRPr="00726168">
        <w:rPr>
          <w:rFonts w:asciiTheme="minorHAnsi" w:hAnsiTheme="minorHAnsi" w:cstheme="minorHAnsi"/>
        </w:rPr>
        <w:t xml:space="preserve">’outil </w:t>
      </w:r>
      <w:r w:rsidR="00FC0CFE" w:rsidRPr="00726168">
        <w:rPr>
          <w:rFonts w:asciiTheme="minorHAnsi" w:hAnsiTheme="minorHAnsi" w:cstheme="minorHAnsi"/>
        </w:rPr>
        <w:t>PROSOLIS</w:t>
      </w:r>
      <w:r w:rsidR="00C71111" w:rsidRPr="00726168">
        <w:rPr>
          <w:rFonts w:asciiTheme="minorHAnsi" w:hAnsiTheme="minorHAnsi" w:cstheme="minorHAnsi"/>
        </w:rPr>
        <w:t xml:space="preserve"> développé par l’UCL (Architecture et Climat) et le Centre Scientifique et Technique de la Construction (CSTC) en 2015</w:t>
      </w:r>
      <w:r w:rsidR="00A63DF5" w:rsidRPr="00726168">
        <w:rPr>
          <w:rFonts w:asciiTheme="minorHAnsi" w:hAnsiTheme="minorHAnsi" w:cstheme="minorHAnsi"/>
        </w:rPr>
        <w:t xml:space="preserve"> </w:t>
      </w:r>
      <w:r w:rsidR="00F4060A" w:rsidRPr="00726168">
        <w:rPr>
          <w:rFonts w:asciiTheme="minorHAnsi" w:hAnsiTheme="minorHAnsi" w:cstheme="minorHAnsi"/>
        </w:rPr>
        <w:t xml:space="preserve">permet de donner une information préalable </w:t>
      </w:r>
      <w:r w:rsidR="00726168" w:rsidRPr="00726168">
        <w:rPr>
          <w:rFonts w:asciiTheme="minorHAnsi" w:hAnsiTheme="minorHAnsi" w:cstheme="minorHAnsi"/>
        </w:rPr>
        <w:t>pour le choix du type de protection solaire envisagé.</w:t>
      </w:r>
      <w:r w:rsidR="003D0975" w:rsidRPr="00726168">
        <w:rPr>
          <w:rFonts w:asciiTheme="minorHAnsi" w:hAnsiTheme="minorHAnsi" w:cstheme="minorHAnsi"/>
        </w:rPr>
        <w:t xml:space="preserve"> C</w:t>
      </w:r>
      <w:r w:rsidR="00C71111" w:rsidRPr="00726168">
        <w:rPr>
          <w:rFonts w:asciiTheme="minorHAnsi" w:hAnsiTheme="minorHAnsi" w:cstheme="minorHAnsi"/>
        </w:rPr>
        <w:t>et outil est accessible gratuitement à l’adres</w:t>
      </w:r>
      <w:r w:rsidR="003D0975" w:rsidRPr="00726168">
        <w:rPr>
          <w:rFonts w:asciiTheme="minorHAnsi" w:hAnsiTheme="minorHAnsi" w:cstheme="minorHAnsi"/>
        </w:rPr>
        <w:t>s</w:t>
      </w:r>
      <w:r w:rsidR="00C71111" w:rsidRPr="00726168">
        <w:rPr>
          <w:rFonts w:asciiTheme="minorHAnsi" w:hAnsiTheme="minorHAnsi" w:cstheme="minorHAnsi"/>
        </w:rPr>
        <w:t xml:space="preserve">e : </w:t>
      </w:r>
      <w:hyperlink r:id="rId11" w:history="1">
        <w:r w:rsidR="003D0975" w:rsidRPr="00726168">
          <w:rPr>
            <w:rStyle w:val="Hyperlink"/>
            <w:rFonts w:asciiTheme="minorHAnsi" w:hAnsiTheme="minorHAnsi" w:cstheme="minorHAnsi"/>
          </w:rPr>
          <w:t>www.prosolis.be</w:t>
        </w:r>
      </w:hyperlink>
      <w:r w:rsidR="003D0975" w:rsidRPr="00726168">
        <w:rPr>
          <w:rFonts w:asciiTheme="minorHAnsi" w:hAnsiTheme="minorHAnsi" w:cstheme="minorHAnsi"/>
        </w:rPr>
        <w:t xml:space="preserve">. </w:t>
      </w:r>
    </w:p>
    <w:p w14:paraId="635BADF5" w14:textId="5165666D" w:rsidR="000E1733" w:rsidRDefault="000E1733" w:rsidP="00185D73">
      <w:pPr>
        <w:pStyle w:val="ListParagraph"/>
        <w:numPr>
          <w:ilvl w:val="0"/>
          <w:numId w:val="31"/>
        </w:numPr>
        <w:spacing w:before="120" w:after="120"/>
        <w:jc w:val="both"/>
        <w:rPr>
          <w:rFonts w:asciiTheme="minorHAnsi" w:hAnsiTheme="minorHAnsi" w:cstheme="minorHAnsi"/>
        </w:rPr>
      </w:pPr>
      <w:r w:rsidRPr="000E1733">
        <w:rPr>
          <w:rFonts w:asciiTheme="minorHAnsi" w:hAnsiTheme="minorHAnsi" w:cstheme="minorHAnsi"/>
          <w:b/>
          <w:bCs/>
        </w:rPr>
        <w:t xml:space="preserve">Toitures </w:t>
      </w:r>
      <w:r w:rsidR="00BA1E96">
        <w:rPr>
          <w:rFonts w:asciiTheme="minorHAnsi" w:hAnsiTheme="minorHAnsi" w:cstheme="minorHAnsi"/>
          <w:b/>
          <w:bCs/>
        </w:rPr>
        <w:t>vertes intensives</w:t>
      </w:r>
      <w:r w:rsidR="00B40A8A">
        <w:rPr>
          <w:rStyle w:val="FootnoteReference"/>
          <w:rFonts w:asciiTheme="minorHAnsi" w:hAnsiTheme="minorHAnsi" w:cstheme="minorHAnsi"/>
          <w:b/>
          <w:bCs/>
        </w:rPr>
        <w:footnoteReference w:id="4"/>
      </w:r>
      <w:r w:rsidR="00BA1E96" w:rsidRPr="000E1733">
        <w:rPr>
          <w:rFonts w:asciiTheme="minorHAnsi" w:hAnsiTheme="minorHAnsi" w:cstheme="minorHAnsi"/>
          <w:b/>
          <w:bCs/>
        </w:rPr>
        <w:t xml:space="preserve"> </w:t>
      </w:r>
      <w:r w:rsidRPr="000E1733">
        <w:rPr>
          <w:rFonts w:asciiTheme="minorHAnsi" w:hAnsiTheme="minorHAnsi" w:cstheme="minorHAnsi"/>
          <w:b/>
          <w:bCs/>
        </w:rPr>
        <w:t>pour les toits plats</w:t>
      </w:r>
      <w:r w:rsidRPr="000E1733">
        <w:rPr>
          <w:rFonts w:asciiTheme="minorHAnsi" w:hAnsiTheme="minorHAnsi" w:cstheme="minorHAnsi"/>
        </w:rPr>
        <w:t xml:space="preserve"> à condition que la toiture dispose d’une </w:t>
      </w:r>
      <w:r w:rsidR="00CF72A3">
        <w:rPr>
          <w:rFonts w:asciiTheme="minorHAnsi" w:hAnsiTheme="minorHAnsi" w:cstheme="minorHAnsi"/>
        </w:rPr>
        <w:t>i</w:t>
      </w:r>
      <w:r w:rsidRPr="000E1733">
        <w:rPr>
          <w:rFonts w:asciiTheme="minorHAnsi" w:hAnsiTheme="minorHAnsi" w:cstheme="minorHAnsi"/>
        </w:rPr>
        <w:t>solation avec une bonne résistance thermique et une épaisseur suffisante</w:t>
      </w:r>
      <w:r>
        <w:rPr>
          <w:rStyle w:val="FootnoteReference"/>
          <w:rFonts w:asciiTheme="minorHAnsi" w:hAnsiTheme="minorHAnsi" w:cstheme="minorHAnsi"/>
        </w:rPr>
        <w:footnoteReference w:id="5"/>
      </w:r>
      <w:r w:rsidRPr="000E1733">
        <w:rPr>
          <w:rFonts w:asciiTheme="minorHAnsi" w:hAnsiTheme="minorHAnsi" w:cstheme="minorHAnsi"/>
        </w:rPr>
        <w:t>.</w:t>
      </w:r>
      <w:r w:rsidR="001C7C57">
        <w:rPr>
          <w:rFonts w:asciiTheme="minorHAnsi" w:hAnsiTheme="minorHAnsi" w:cstheme="minorHAnsi"/>
        </w:rPr>
        <w:t xml:space="preserve"> P</w:t>
      </w:r>
      <w:r w:rsidR="001C7C57" w:rsidRPr="001C7C57">
        <w:rPr>
          <w:rFonts w:asciiTheme="minorHAnsi" w:hAnsiTheme="minorHAnsi" w:cstheme="minorHAnsi"/>
        </w:rPr>
        <w:t>lusieurs phénomènes liés à la présence de la toiture verte participent à améliorer le confort thermique du bâtiment et à limiter le risque de surchauffe. D’une part, l’inertie thermique augmente avec l’épaisseur du substrat. D’autre part, le rayonnement solaire frappant la structure de la toiture est réduit en fonction du type de végétation et de la densité de son feuillage. Enfin, la présence de la végétation crée un refroidissement naturel par effet d’évapotranspiration des plantes, avec pour conséquence une diminution de la température de l’air sous la végétation.</w:t>
      </w:r>
      <w:r w:rsidR="007D2E1A">
        <w:rPr>
          <w:rFonts w:asciiTheme="minorHAnsi" w:hAnsiTheme="minorHAnsi" w:cstheme="minorHAnsi"/>
        </w:rPr>
        <w:t xml:space="preserve"> </w:t>
      </w:r>
    </w:p>
    <w:p w14:paraId="09C683D1" w14:textId="77777777" w:rsidR="00461CB8" w:rsidRPr="000E1733" w:rsidRDefault="00461CB8" w:rsidP="00461CB8">
      <w:pPr>
        <w:pStyle w:val="ListParagraph"/>
        <w:spacing w:before="120" w:after="120"/>
        <w:ind w:left="1457"/>
        <w:jc w:val="both"/>
        <w:rPr>
          <w:rFonts w:asciiTheme="minorHAnsi" w:hAnsiTheme="minorHAnsi" w:cstheme="minorHAnsi"/>
        </w:rPr>
      </w:pPr>
    </w:p>
    <w:p w14:paraId="155400C1" w14:textId="0D95B9C2" w:rsidR="008100BB" w:rsidRDefault="000E1733" w:rsidP="004C6948">
      <w:pPr>
        <w:pStyle w:val="ListParagraph"/>
        <w:numPr>
          <w:ilvl w:val="0"/>
          <w:numId w:val="31"/>
        </w:numPr>
        <w:spacing w:before="120" w:after="120"/>
        <w:jc w:val="both"/>
        <w:rPr>
          <w:rFonts w:asciiTheme="minorHAnsi" w:hAnsiTheme="minorHAnsi"/>
        </w:rPr>
      </w:pPr>
      <w:r w:rsidRPr="2DF398D3">
        <w:rPr>
          <w:rFonts w:asciiTheme="minorHAnsi" w:hAnsiTheme="minorHAnsi"/>
          <w:b/>
          <w:bCs/>
        </w:rPr>
        <w:t xml:space="preserve">Dispositifs </w:t>
      </w:r>
      <w:r w:rsidR="008610AE" w:rsidRPr="2DF398D3">
        <w:rPr>
          <w:rFonts w:asciiTheme="minorHAnsi" w:hAnsiTheme="minorHAnsi"/>
          <w:b/>
          <w:bCs/>
        </w:rPr>
        <w:t>de</w:t>
      </w:r>
      <w:r w:rsidRPr="2DF398D3">
        <w:rPr>
          <w:rFonts w:asciiTheme="minorHAnsi" w:hAnsiTheme="minorHAnsi"/>
          <w:b/>
          <w:bCs/>
        </w:rPr>
        <w:t xml:space="preserve"> free-</w:t>
      </w:r>
      <w:proofErr w:type="spellStart"/>
      <w:r w:rsidRPr="2DF398D3">
        <w:rPr>
          <w:rFonts w:asciiTheme="minorHAnsi" w:hAnsiTheme="minorHAnsi"/>
          <w:b/>
          <w:bCs/>
        </w:rPr>
        <w:t>cooling</w:t>
      </w:r>
      <w:proofErr w:type="spellEnd"/>
      <w:r w:rsidR="008610AE" w:rsidRPr="2DF398D3">
        <w:rPr>
          <w:rFonts w:asciiTheme="minorHAnsi" w:hAnsiTheme="minorHAnsi"/>
          <w:b/>
          <w:bCs/>
        </w:rPr>
        <w:t xml:space="preserve"> naturel</w:t>
      </w:r>
      <w:r w:rsidR="009E57E9">
        <w:rPr>
          <w:rFonts w:asciiTheme="minorHAnsi" w:hAnsiTheme="minorHAnsi"/>
          <w:b/>
          <w:bCs/>
        </w:rPr>
        <w:t xml:space="preserve"> et mécanique</w:t>
      </w:r>
      <w:r w:rsidRPr="2DF398D3">
        <w:rPr>
          <w:rFonts w:asciiTheme="minorHAnsi" w:hAnsiTheme="minorHAnsi"/>
        </w:rPr>
        <w:t xml:space="preserve"> (</w:t>
      </w:r>
      <w:r w:rsidR="00FD414E" w:rsidRPr="2DF398D3">
        <w:rPr>
          <w:rFonts w:asciiTheme="minorHAnsi" w:hAnsiTheme="minorHAnsi"/>
        </w:rPr>
        <w:t>balayage nocturne</w:t>
      </w:r>
      <w:r w:rsidRPr="2DF398D3">
        <w:rPr>
          <w:rFonts w:asciiTheme="minorHAnsi" w:hAnsiTheme="minorHAnsi"/>
        </w:rPr>
        <w:t xml:space="preserve"> avec dispositif de sécurité). </w:t>
      </w:r>
      <w:r w:rsidR="00BF3E5A" w:rsidRPr="2DF398D3">
        <w:rPr>
          <w:rFonts w:asciiTheme="minorHAnsi" w:hAnsiTheme="minorHAnsi"/>
        </w:rPr>
        <w:t>Pour garantir l’efficacité du free</w:t>
      </w:r>
      <w:r w:rsidR="7EC8FE1B" w:rsidRPr="2DF398D3">
        <w:rPr>
          <w:rFonts w:asciiTheme="minorHAnsi" w:hAnsiTheme="minorHAnsi"/>
        </w:rPr>
        <w:t>-</w:t>
      </w:r>
      <w:proofErr w:type="spellStart"/>
      <w:r w:rsidR="00BF3E5A" w:rsidRPr="2DF398D3">
        <w:rPr>
          <w:rFonts w:asciiTheme="minorHAnsi" w:hAnsiTheme="minorHAnsi"/>
        </w:rPr>
        <w:t>cooling</w:t>
      </w:r>
      <w:proofErr w:type="spellEnd"/>
      <w:r w:rsidR="00BF3E5A" w:rsidRPr="2DF398D3">
        <w:rPr>
          <w:rFonts w:asciiTheme="minorHAnsi" w:hAnsiTheme="minorHAnsi"/>
        </w:rPr>
        <w:t xml:space="preserve"> nocturne malgré les contraintes </w:t>
      </w:r>
      <w:r w:rsidR="00FE5EB2" w:rsidRPr="2DF398D3">
        <w:rPr>
          <w:rFonts w:asciiTheme="minorHAnsi" w:hAnsiTheme="minorHAnsi"/>
        </w:rPr>
        <w:t xml:space="preserve">de collaboration </w:t>
      </w:r>
      <w:r w:rsidR="00FA4322" w:rsidRPr="2DF398D3">
        <w:rPr>
          <w:rFonts w:asciiTheme="minorHAnsi" w:hAnsiTheme="minorHAnsi"/>
        </w:rPr>
        <w:t>des occupants, de risque</w:t>
      </w:r>
      <w:r w:rsidR="00891C08" w:rsidRPr="2DF398D3">
        <w:rPr>
          <w:rFonts w:asciiTheme="minorHAnsi" w:hAnsiTheme="minorHAnsi"/>
        </w:rPr>
        <w:t>s</w:t>
      </w:r>
      <w:r w:rsidR="00FA4322" w:rsidRPr="2DF398D3">
        <w:rPr>
          <w:rFonts w:asciiTheme="minorHAnsi" w:hAnsiTheme="minorHAnsi"/>
        </w:rPr>
        <w:t xml:space="preserve"> de sous-refroidissement des locaux le matin, </w:t>
      </w:r>
      <w:r w:rsidR="00E968E6" w:rsidRPr="2DF398D3">
        <w:rPr>
          <w:rFonts w:asciiTheme="minorHAnsi" w:hAnsiTheme="minorHAnsi"/>
        </w:rPr>
        <w:t xml:space="preserve">et </w:t>
      </w:r>
      <w:r w:rsidR="00E93B8A" w:rsidRPr="2DF398D3">
        <w:rPr>
          <w:rFonts w:asciiTheme="minorHAnsi" w:hAnsiTheme="minorHAnsi"/>
        </w:rPr>
        <w:t>l’inertie nécessaire des parois</w:t>
      </w:r>
      <w:r w:rsidR="00BF3E5A" w:rsidRPr="2DF398D3">
        <w:rPr>
          <w:rFonts w:asciiTheme="minorHAnsi" w:hAnsiTheme="minorHAnsi"/>
        </w:rPr>
        <w:t xml:space="preserve">, la ventilation naturelle </w:t>
      </w:r>
      <w:r w:rsidR="008425B1">
        <w:rPr>
          <w:rFonts w:asciiTheme="minorHAnsi" w:hAnsiTheme="minorHAnsi"/>
        </w:rPr>
        <w:t>doit</w:t>
      </w:r>
      <w:r w:rsidR="008425B1" w:rsidRPr="2DF398D3">
        <w:rPr>
          <w:rFonts w:asciiTheme="minorHAnsi" w:hAnsiTheme="minorHAnsi"/>
        </w:rPr>
        <w:t xml:space="preserve"> </w:t>
      </w:r>
      <w:r w:rsidR="00BF3E5A" w:rsidRPr="2DF398D3">
        <w:rPr>
          <w:rFonts w:asciiTheme="minorHAnsi" w:hAnsiTheme="minorHAnsi"/>
        </w:rPr>
        <w:t>être automatisée (ouvertures automatiques, régulées en fonction de la température intérieure et extérieure).</w:t>
      </w:r>
    </w:p>
    <w:p w14:paraId="334CF904" w14:textId="77777777" w:rsidR="00DA7740" w:rsidRPr="00B205E5" w:rsidRDefault="00DA7740" w:rsidP="00B205E5">
      <w:pPr>
        <w:spacing w:before="120" w:after="120"/>
        <w:ind w:left="360"/>
        <w:jc w:val="both"/>
        <w:rPr>
          <w:rFonts w:asciiTheme="minorHAnsi" w:hAnsiTheme="minorHAnsi" w:cstheme="minorHAnsi"/>
        </w:rPr>
      </w:pPr>
      <w:r w:rsidRPr="00B205E5">
        <w:rPr>
          <w:rFonts w:asciiTheme="minorHAnsi" w:hAnsiTheme="minorHAnsi" w:cstheme="minorHAnsi"/>
        </w:rPr>
        <w:t xml:space="preserve">L’étude de préfaisabilité de l’investissement vise à déterminer le/les dispositifs à installer, leur dimensionnement et les caractéristiques techniques, énergétiques et économiques les plus intéressantes sans référence aucune à un type ou une marque spécifique. </w:t>
      </w:r>
    </w:p>
    <w:p w14:paraId="2AF9DEC7" w14:textId="6DBD2790" w:rsidR="00DA7740" w:rsidRPr="00B205E5" w:rsidRDefault="00DA7740" w:rsidP="00B205E5">
      <w:pPr>
        <w:spacing w:before="120" w:after="120"/>
        <w:ind w:left="360"/>
        <w:jc w:val="both"/>
        <w:rPr>
          <w:rFonts w:asciiTheme="minorHAnsi" w:hAnsiTheme="minorHAnsi" w:cstheme="minorHAnsi"/>
        </w:rPr>
      </w:pPr>
      <w:r w:rsidRPr="00B205E5">
        <w:rPr>
          <w:rFonts w:asciiTheme="minorHAnsi" w:hAnsiTheme="minorHAnsi" w:cstheme="minorHAnsi"/>
        </w:rPr>
        <w:t>Le soumissionnaire définira la méthode (type de simulation proposée, niveau de précision : local par local, temps horaire…) utilisée pour identifier l’origine de la surchauffe dans le bâtiment</w:t>
      </w:r>
      <w:r w:rsidR="009730E1">
        <w:rPr>
          <w:rFonts w:asciiTheme="minorHAnsi" w:hAnsiTheme="minorHAnsi" w:cstheme="minorHAnsi"/>
        </w:rPr>
        <w:t xml:space="preserve"> </w:t>
      </w:r>
      <w:r w:rsidR="001C1F78">
        <w:rPr>
          <w:rFonts w:asciiTheme="minorHAnsi" w:hAnsiTheme="minorHAnsi" w:cstheme="minorHAnsi"/>
        </w:rPr>
        <w:t xml:space="preserve">et </w:t>
      </w:r>
      <w:r w:rsidR="0052474C">
        <w:rPr>
          <w:rFonts w:asciiTheme="minorHAnsi" w:hAnsiTheme="minorHAnsi" w:cstheme="minorHAnsi"/>
        </w:rPr>
        <w:t>en justifiera sa pertinence au regard de la problématique rencontrée.</w:t>
      </w:r>
      <w:r w:rsidRPr="00B205E5">
        <w:rPr>
          <w:rFonts w:asciiTheme="minorHAnsi" w:hAnsiTheme="minorHAnsi" w:cstheme="minorHAnsi"/>
        </w:rPr>
        <w:t xml:space="preserve"> Il prendra nettement en compte : </w:t>
      </w:r>
      <w:hyperlink r:id="rId12" w:tooltip="Inertie" w:history="1">
        <w:r w:rsidRPr="00B205E5">
          <w:rPr>
            <w:rFonts w:asciiTheme="minorHAnsi" w:hAnsiTheme="minorHAnsi" w:cstheme="minorHAnsi"/>
          </w:rPr>
          <w:t>l'inertie thermique</w:t>
        </w:r>
      </w:hyperlink>
      <w:r w:rsidRPr="00B205E5">
        <w:rPr>
          <w:rFonts w:asciiTheme="minorHAnsi" w:hAnsiTheme="minorHAnsi" w:cstheme="minorHAnsi"/>
        </w:rPr>
        <w:t xml:space="preserve"> du bâtiment, le rapport entre les gains (solaires et internes) et les pertes (par transmission et ventilation). </w:t>
      </w:r>
    </w:p>
    <w:p w14:paraId="4EE44757" w14:textId="7B47E131" w:rsidR="00DA7740" w:rsidRPr="00B205E5" w:rsidRDefault="00DA7740" w:rsidP="00B205E5">
      <w:pPr>
        <w:spacing w:before="120" w:after="120"/>
        <w:ind w:left="360"/>
        <w:jc w:val="both"/>
        <w:rPr>
          <w:rFonts w:asciiTheme="minorHAnsi" w:hAnsiTheme="minorHAnsi" w:cstheme="minorHAnsi"/>
        </w:rPr>
      </w:pPr>
      <w:r w:rsidRPr="00B205E5">
        <w:rPr>
          <w:rFonts w:asciiTheme="minorHAnsi" w:hAnsiTheme="minorHAnsi" w:cstheme="minorHAnsi"/>
        </w:rPr>
        <w:t xml:space="preserve">Il étudiera ensuite les différents dispositifs proposés pour répondre à cette </w:t>
      </w:r>
      <w:r w:rsidR="002B1E1D">
        <w:rPr>
          <w:rFonts w:asciiTheme="minorHAnsi" w:hAnsiTheme="minorHAnsi" w:cstheme="minorHAnsi"/>
        </w:rPr>
        <w:t>problématique.</w:t>
      </w:r>
    </w:p>
    <w:p w14:paraId="1117ABD5" w14:textId="36117BB8" w:rsidR="00DA7740" w:rsidRPr="003A24A5" w:rsidRDefault="00430423" w:rsidP="003A24A5">
      <w:pPr>
        <w:ind w:left="360"/>
        <w:jc w:val="both"/>
        <w:outlineLvl w:val="0"/>
        <w:rPr>
          <w:rFonts w:asciiTheme="minorHAnsi" w:hAnsiTheme="minorHAnsi" w:cstheme="minorHAnsi"/>
        </w:rPr>
      </w:pPr>
      <w:r w:rsidRPr="003A24A5">
        <w:rPr>
          <w:rFonts w:asciiTheme="minorHAnsi" w:hAnsiTheme="minorHAnsi" w:cstheme="minorHAnsi"/>
        </w:rPr>
        <w:t xml:space="preserve">Le détail des prestations attendues sont </w:t>
      </w:r>
      <w:r w:rsidR="003A24A5" w:rsidRPr="003A24A5">
        <w:rPr>
          <w:rFonts w:asciiTheme="minorHAnsi" w:hAnsiTheme="minorHAnsi" w:cstheme="minorHAnsi"/>
        </w:rPr>
        <w:t>reprises au point 5.</w:t>
      </w:r>
      <w:r w:rsidRPr="003A24A5">
        <w:rPr>
          <w:rFonts w:asciiTheme="minorHAnsi" w:hAnsiTheme="minorHAnsi" w:cstheme="minorHAnsi"/>
        </w:rPr>
        <w:t xml:space="preserve"> </w:t>
      </w:r>
    </w:p>
    <w:p w14:paraId="4A597644" w14:textId="77777777" w:rsidR="002F1A38" w:rsidRPr="004C6948" w:rsidRDefault="002F1A38" w:rsidP="004C6948">
      <w:pPr>
        <w:jc w:val="both"/>
        <w:rPr>
          <w:rFonts w:asciiTheme="minorHAnsi" w:hAnsiTheme="minorHAnsi"/>
        </w:rPr>
      </w:pPr>
    </w:p>
    <w:p w14:paraId="7D6A5ECE" w14:textId="77777777" w:rsidR="008100BB" w:rsidRDefault="008100BB" w:rsidP="008100BB">
      <w:pPr>
        <w:numPr>
          <w:ilvl w:val="0"/>
          <w:numId w:val="13"/>
        </w:numPr>
        <w:spacing w:before="100" w:after="100" w:line="360" w:lineRule="auto"/>
        <w:jc w:val="both"/>
        <w:textAlignment w:val="baseline"/>
        <w:outlineLvl w:val="0"/>
        <w:rPr>
          <w:rStyle w:val="normaltextrun"/>
          <w:rFonts w:asciiTheme="minorHAnsi" w:hAnsiTheme="minorHAnsi" w:cstheme="minorHAnsi"/>
          <w:b/>
          <w:color w:val="262626"/>
          <w:szCs w:val="22"/>
          <w:u w:val="single"/>
        </w:rPr>
      </w:pPr>
      <w:r>
        <w:rPr>
          <w:rStyle w:val="normaltextrun"/>
          <w:rFonts w:asciiTheme="minorHAnsi" w:hAnsiTheme="minorHAnsi" w:cstheme="minorHAnsi"/>
          <w:b/>
          <w:color w:val="262626"/>
          <w:szCs w:val="22"/>
          <w:u w:val="single"/>
        </w:rPr>
        <w:t xml:space="preserve">Informations générales </w:t>
      </w:r>
      <w:r w:rsidRPr="00BF4374">
        <w:rPr>
          <w:rStyle w:val="normaltextrun"/>
          <w:rFonts w:asciiTheme="minorHAnsi" w:hAnsiTheme="minorHAnsi" w:cstheme="minorHAnsi"/>
          <w:b/>
          <w:color w:val="262626"/>
          <w:szCs w:val="22"/>
          <w:highlight w:val="yellow"/>
          <w:u w:val="single"/>
        </w:rPr>
        <w:t>(à compléter par la Commune)</w:t>
      </w:r>
      <w:r>
        <w:rPr>
          <w:rStyle w:val="normaltextrun"/>
          <w:rFonts w:asciiTheme="minorHAnsi" w:hAnsiTheme="minorHAnsi" w:cstheme="minorHAnsi"/>
          <w:b/>
          <w:color w:val="262626"/>
          <w:szCs w:val="22"/>
          <w:u w:val="single"/>
        </w:rPr>
        <w:t> :</w:t>
      </w:r>
    </w:p>
    <w:p w14:paraId="74C40290" w14:textId="77777777" w:rsidR="008100BB" w:rsidRDefault="008100BB" w:rsidP="008100BB">
      <w:pPr>
        <w:pStyle w:val="paragraph"/>
        <w:numPr>
          <w:ilvl w:val="0"/>
          <w:numId w:val="32"/>
        </w:numPr>
        <w:spacing w:before="120" w:beforeAutospacing="0" w:after="120" w:afterAutospacing="0"/>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 site considéré est situé : </w:t>
      </w:r>
      <w:r>
        <w:rPr>
          <w:rFonts w:asciiTheme="minorHAnsi" w:hAnsiTheme="minorHAnsi" w:cstheme="minorHAnsi"/>
          <w:sz w:val="22"/>
          <w:szCs w:val="22"/>
          <w:lang w:val="fr-BE"/>
        </w:rPr>
        <w:t> </w:t>
      </w:r>
    </w:p>
    <w:p w14:paraId="1EA346BA" w14:textId="77777777" w:rsidR="008100BB" w:rsidRDefault="008100BB" w:rsidP="008100BB">
      <w:pPr>
        <w:pStyle w:val="paragraph"/>
        <w:numPr>
          <w:ilvl w:val="0"/>
          <w:numId w:val="32"/>
        </w:numPr>
        <w:spacing w:before="120" w:beforeAutospacing="0" w:after="120" w:afterAutospacing="0"/>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Les plans et informations suivantes sont disponibles : </w:t>
      </w:r>
    </w:p>
    <w:tbl>
      <w:tblPr>
        <w:tblStyle w:val="TableGrid"/>
        <w:tblW w:w="0" w:type="auto"/>
        <w:tblInd w:w="1016" w:type="dxa"/>
        <w:tblLook w:val="04A0" w:firstRow="1" w:lastRow="0" w:firstColumn="1" w:lastColumn="0" w:noHBand="0" w:noVBand="1"/>
      </w:tblPr>
      <w:tblGrid>
        <w:gridCol w:w="4971"/>
        <w:gridCol w:w="700"/>
        <w:gridCol w:w="663"/>
        <w:gridCol w:w="1712"/>
      </w:tblGrid>
      <w:tr w:rsidR="008100BB" w14:paraId="038F1218" w14:textId="77777777" w:rsidTr="008100BB">
        <w:tc>
          <w:tcPr>
            <w:tcW w:w="4971" w:type="dxa"/>
            <w:tcBorders>
              <w:top w:val="single" w:sz="4" w:space="0" w:color="auto"/>
              <w:left w:val="single" w:sz="4" w:space="0" w:color="auto"/>
              <w:bottom w:val="single" w:sz="4" w:space="0" w:color="auto"/>
              <w:right w:val="single" w:sz="4" w:space="0" w:color="auto"/>
            </w:tcBorders>
          </w:tcPr>
          <w:p w14:paraId="78DCFD26"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14:paraId="50E881C1" w14:textId="77777777" w:rsidR="008100BB" w:rsidRDefault="008100BB" w:rsidP="00275172">
            <w:pPr>
              <w:pStyle w:val="paragraph"/>
              <w:spacing w:before="0" w:beforeAutospacing="0" w:after="0" w:afterAutospacing="0"/>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OUI</w:t>
            </w:r>
          </w:p>
        </w:tc>
        <w:tc>
          <w:tcPr>
            <w:tcW w:w="663" w:type="dxa"/>
            <w:tcBorders>
              <w:top w:val="single" w:sz="4" w:space="0" w:color="auto"/>
              <w:left w:val="single" w:sz="4" w:space="0" w:color="auto"/>
              <w:bottom w:val="single" w:sz="4" w:space="0" w:color="auto"/>
              <w:right w:val="single" w:sz="4" w:space="0" w:color="auto"/>
            </w:tcBorders>
            <w:hideMark/>
          </w:tcPr>
          <w:p w14:paraId="02C6B923" w14:textId="77777777" w:rsidR="008100BB" w:rsidRDefault="008100BB" w:rsidP="00275172">
            <w:pPr>
              <w:pStyle w:val="paragraph"/>
              <w:spacing w:before="0" w:beforeAutospacing="0" w:after="0" w:afterAutospacing="0"/>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NON</w:t>
            </w:r>
          </w:p>
        </w:tc>
        <w:tc>
          <w:tcPr>
            <w:tcW w:w="1712" w:type="dxa"/>
            <w:tcBorders>
              <w:top w:val="single" w:sz="4" w:space="0" w:color="auto"/>
              <w:left w:val="single" w:sz="4" w:space="0" w:color="auto"/>
              <w:bottom w:val="single" w:sz="4" w:space="0" w:color="auto"/>
              <w:right w:val="single" w:sz="4" w:space="0" w:color="auto"/>
            </w:tcBorders>
            <w:hideMark/>
          </w:tcPr>
          <w:p w14:paraId="1CB91609" w14:textId="77777777" w:rsidR="008100BB" w:rsidRDefault="008100BB" w:rsidP="00275172">
            <w:pPr>
              <w:pStyle w:val="paragraph"/>
              <w:spacing w:before="0" w:beforeAutospacing="0" w:after="0" w:afterAutospacing="0"/>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PARTIELLEMENT</w:t>
            </w:r>
          </w:p>
        </w:tc>
      </w:tr>
      <w:tr w:rsidR="008100BB" w14:paraId="2B870EF1" w14:textId="77777777" w:rsidTr="008100BB">
        <w:tc>
          <w:tcPr>
            <w:tcW w:w="4971" w:type="dxa"/>
            <w:tcBorders>
              <w:top w:val="single" w:sz="4" w:space="0" w:color="auto"/>
              <w:left w:val="single" w:sz="4" w:space="0" w:color="auto"/>
              <w:bottom w:val="single" w:sz="4" w:space="0" w:color="auto"/>
              <w:right w:val="single" w:sz="4" w:space="0" w:color="auto"/>
            </w:tcBorders>
            <w:hideMark/>
          </w:tcPr>
          <w:p w14:paraId="22B5DD64"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Plan des bâtiments</w:t>
            </w:r>
          </w:p>
        </w:tc>
        <w:tc>
          <w:tcPr>
            <w:tcW w:w="700" w:type="dxa"/>
            <w:tcBorders>
              <w:top w:val="single" w:sz="4" w:space="0" w:color="auto"/>
              <w:left w:val="single" w:sz="4" w:space="0" w:color="auto"/>
              <w:bottom w:val="single" w:sz="4" w:space="0" w:color="auto"/>
              <w:right w:val="single" w:sz="4" w:space="0" w:color="auto"/>
            </w:tcBorders>
          </w:tcPr>
          <w:p w14:paraId="35FB016C"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663" w:type="dxa"/>
            <w:tcBorders>
              <w:top w:val="single" w:sz="4" w:space="0" w:color="auto"/>
              <w:left w:val="single" w:sz="4" w:space="0" w:color="auto"/>
              <w:bottom w:val="single" w:sz="4" w:space="0" w:color="auto"/>
              <w:right w:val="single" w:sz="4" w:space="0" w:color="auto"/>
            </w:tcBorders>
          </w:tcPr>
          <w:p w14:paraId="797259A2"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32E58E0B"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r>
      <w:tr w:rsidR="008100BB" w14:paraId="746EB29E" w14:textId="77777777" w:rsidTr="008100BB">
        <w:tc>
          <w:tcPr>
            <w:tcW w:w="4971" w:type="dxa"/>
            <w:tcBorders>
              <w:top w:val="single" w:sz="4" w:space="0" w:color="auto"/>
              <w:left w:val="single" w:sz="4" w:space="0" w:color="auto"/>
              <w:bottom w:val="single" w:sz="4" w:space="0" w:color="auto"/>
              <w:right w:val="single" w:sz="4" w:space="0" w:color="auto"/>
            </w:tcBorders>
            <w:hideMark/>
          </w:tcPr>
          <w:p w14:paraId="7755104F"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Composition des paroi (murs, toitures)</w:t>
            </w:r>
          </w:p>
        </w:tc>
        <w:tc>
          <w:tcPr>
            <w:tcW w:w="700" w:type="dxa"/>
            <w:tcBorders>
              <w:top w:val="single" w:sz="4" w:space="0" w:color="auto"/>
              <w:left w:val="single" w:sz="4" w:space="0" w:color="auto"/>
              <w:bottom w:val="single" w:sz="4" w:space="0" w:color="auto"/>
              <w:right w:val="single" w:sz="4" w:space="0" w:color="auto"/>
            </w:tcBorders>
          </w:tcPr>
          <w:p w14:paraId="155FA1F6"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663" w:type="dxa"/>
            <w:tcBorders>
              <w:top w:val="single" w:sz="4" w:space="0" w:color="auto"/>
              <w:left w:val="single" w:sz="4" w:space="0" w:color="auto"/>
              <w:bottom w:val="single" w:sz="4" w:space="0" w:color="auto"/>
              <w:right w:val="single" w:sz="4" w:space="0" w:color="auto"/>
            </w:tcBorders>
          </w:tcPr>
          <w:p w14:paraId="10D50634"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575BB655"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r>
      <w:tr w:rsidR="008100BB" w14:paraId="1D09B260" w14:textId="77777777" w:rsidTr="008100BB">
        <w:tc>
          <w:tcPr>
            <w:tcW w:w="4971" w:type="dxa"/>
            <w:tcBorders>
              <w:top w:val="single" w:sz="4" w:space="0" w:color="auto"/>
              <w:left w:val="single" w:sz="4" w:space="0" w:color="auto"/>
              <w:bottom w:val="single" w:sz="4" w:space="0" w:color="auto"/>
              <w:right w:val="single" w:sz="4" w:space="0" w:color="auto"/>
            </w:tcBorders>
            <w:hideMark/>
          </w:tcPr>
          <w:p w14:paraId="55C74C23"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Fiche technique des châssis et vitrages</w:t>
            </w:r>
          </w:p>
        </w:tc>
        <w:tc>
          <w:tcPr>
            <w:tcW w:w="700" w:type="dxa"/>
            <w:tcBorders>
              <w:top w:val="single" w:sz="4" w:space="0" w:color="auto"/>
              <w:left w:val="single" w:sz="4" w:space="0" w:color="auto"/>
              <w:bottom w:val="single" w:sz="4" w:space="0" w:color="auto"/>
              <w:right w:val="single" w:sz="4" w:space="0" w:color="auto"/>
            </w:tcBorders>
          </w:tcPr>
          <w:p w14:paraId="59C0B48D"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663" w:type="dxa"/>
            <w:tcBorders>
              <w:top w:val="single" w:sz="4" w:space="0" w:color="auto"/>
              <w:left w:val="single" w:sz="4" w:space="0" w:color="auto"/>
              <w:bottom w:val="single" w:sz="4" w:space="0" w:color="auto"/>
              <w:right w:val="single" w:sz="4" w:space="0" w:color="auto"/>
            </w:tcBorders>
          </w:tcPr>
          <w:p w14:paraId="50DB7D42"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0F61265F"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r>
      <w:tr w:rsidR="008100BB" w14:paraId="78B31B0E" w14:textId="77777777" w:rsidTr="008100BB">
        <w:tc>
          <w:tcPr>
            <w:tcW w:w="4971" w:type="dxa"/>
            <w:tcBorders>
              <w:top w:val="single" w:sz="4" w:space="0" w:color="auto"/>
              <w:left w:val="single" w:sz="4" w:space="0" w:color="auto"/>
              <w:bottom w:val="single" w:sz="4" w:space="0" w:color="auto"/>
              <w:right w:val="single" w:sz="4" w:space="0" w:color="auto"/>
            </w:tcBorders>
            <w:hideMark/>
          </w:tcPr>
          <w:p w14:paraId="3704CE03"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Plan de l’implantation générale du site</w:t>
            </w:r>
          </w:p>
        </w:tc>
        <w:tc>
          <w:tcPr>
            <w:tcW w:w="700" w:type="dxa"/>
            <w:tcBorders>
              <w:top w:val="single" w:sz="4" w:space="0" w:color="auto"/>
              <w:left w:val="single" w:sz="4" w:space="0" w:color="auto"/>
              <w:bottom w:val="single" w:sz="4" w:space="0" w:color="auto"/>
              <w:right w:val="single" w:sz="4" w:space="0" w:color="auto"/>
            </w:tcBorders>
          </w:tcPr>
          <w:p w14:paraId="4E60233A"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663" w:type="dxa"/>
            <w:tcBorders>
              <w:top w:val="single" w:sz="4" w:space="0" w:color="auto"/>
              <w:left w:val="single" w:sz="4" w:space="0" w:color="auto"/>
              <w:bottom w:val="single" w:sz="4" w:space="0" w:color="auto"/>
              <w:right w:val="single" w:sz="4" w:space="0" w:color="auto"/>
            </w:tcBorders>
          </w:tcPr>
          <w:p w14:paraId="5934559D"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47C5574E"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r>
      <w:tr w:rsidR="008100BB" w14:paraId="31777380" w14:textId="77777777" w:rsidTr="008100BB">
        <w:tc>
          <w:tcPr>
            <w:tcW w:w="4971" w:type="dxa"/>
            <w:tcBorders>
              <w:top w:val="single" w:sz="4" w:space="0" w:color="auto"/>
              <w:left w:val="single" w:sz="4" w:space="0" w:color="auto"/>
              <w:bottom w:val="single" w:sz="4" w:space="0" w:color="auto"/>
              <w:right w:val="single" w:sz="4" w:space="0" w:color="auto"/>
            </w:tcBorders>
            <w:hideMark/>
          </w:tcPr>
          <w:p w14:paraId="0A21F27B"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Plan cadastral avec position des bâtiments concernés</w:t>
            </w:r>
          </w:p>
        </w:tc>
        <w:tc>
          <w:tcPr>
            <w:tcW w:w="700" w:type="dxa"/>
            <w:tcBorders>
              <w:top w:val="single" w:sz="4" w:space="0" w:color="auto"/>
              <w:left w:val="single" w:sz="4" w:space="0" w:color="auto"/>
              <w:bottom w:val="single" w:sz="4" w:space="0" w:color="auto"/>
              <w:right w:val="single" w:sz="4" w:space="0" w:color="auto"/>
            </w:tcBorders>
          </w:tcPr>
          <w:p w14:paraId="53601F0A"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663" w:type="dxa"/>
            <w:tcBorders>
              <w:top w:val="single" w:sz="4" w:space="0" w:color="auto"/>
              <w:left w:val="single" w:sz="4" w:space="0" w:color="auto"/>
              <w:bottom w:val="single" w:sz="4" w:space="0" w:color="auto"/>
              <w:right w:val="single" w:sz="4" w:space="0" w:color="auto"/>
            </w:tcBorders>
          </w:tcPr>
          <w:p w14:paraId="2993B1FA"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221F9A84"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r>
      <w:tr w:rsidR="008100BB" w14:paraId="14683744" w14:textId="77777777" w:rsidTr="008100BB">
        <w:tc>
          <w:tcPr>
            <w:tcW w:w="4971" w:type="dxa"/>
            <w:tcBorders>
              <w:top w:val="single" w:sz="4" w:space="0" w:color="auto"/>
              <w:left w:val="single" w:sz="4" w:space="0" w:color="auto"/>
              <w:bottom w:val="single" w:sz="4" w:space="0" w:color="auto"/>
              <w:right w:val="single" w:sz="4" w:space="0" w:color="auto"/>
            </w:tcBorders>
            <w:hideMark/>
          </w:tcPr>
          <w:p w14:paraId="4E96BC28" w14:textId="3779E14B"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Schémas </w:t>
            </w:r>
            <w:r w:rsidR="00B77AA7">
              <w:rPr>
                <w:rFonts w:asciiTheme="minorHAnsi" w:hAnsiTheme="minorHAnsi" w:cstheme="minorHAnsi"/>
                <w:sz w:val="22"/>
                <w:szCs w:val="22"/>
              </w:rPr>
              <w:t>des systèmes de ventilation</w:t>
            </w:r>
          </w:p>
        </w:tc>
        <w:tc>
          <w:tcPr>
            <w:tcW w:w="700" w:type="dxa"/>
            <w:tcBorders>
              <w:top w:val="single" w:sz="4" w:space="0" w:color="auto"/>
              <w:left w:val="single" w:sz="4" w:space="0" w:color="auto"/>
              <w:bottom w:val="single" w:sz="4" w:space="0" w:color="auto"/>
              <w:right w:val="single" w:sz="4" w:space="0" w:color="auto"/>
            </w:tcBorders>
          </w:tcPr>
          <w:p w14:paraId="07BD2F63"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663" w:type="dxa"/>
            <w:tcBorders>
              <w:top w:val="single" w:sz="4" w:space="0" w:color="auto"/>
              <w:left w:val="single" w:sz="4" w:space="0" w:color="auto"/>
              <w:bottom w:val="single" w:sz="4" w:space="0" w:color="auto"/>
              <w:right w:val="single" w:sz="4" w:space="0" w:color="auto"/>
            </w:tcBorders>
          </w:tcPr>
          <w:p w14:paraId="7FCFAF2B"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5D800C64"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r>
      <w:tr w:rsidR="008100BB" w14:paraId="64D2A138" w14:textId="77777777" w:rsidTr="008100BB">
        <w:tc>
          <w:tcPr>
            <w:tcW w:w="4971" w:type="dxa"/>
            <w:tcBorders>
              <w:top w:val="single" w:sz="4" w:space="0" w:color="auto"/>
              <w:left w:val="single" w:sz="4" w:space="0" w:color="auto"/>
              <w:bottom w:val="single" w:sz="4" w:space="0" w:color="auto"/>
              <w:right w:val="single" w:sz="4" w:space="0" w:color="auto"/>
            </w:tcBorders>
            <w:hideMark/>
          </w:tcPr>
          <w:p w14:paraId="5BE93926" w14:textId="35426356"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Consommation</w:t>
            </w:r>
            <w:r w:rsidR="004C6948">
              <w:rPr>
                <w:rFonts w:asciiTheme="minorHAnsi" w:hAnsiTheme="minorHAnsi" w:cstheme="minorHAnsi"/>
                <w:sz w:val="22"/>
                <w:szCs w:val="22"/>
              </w:rPr>
              <w:t>s</w:t>
            </w:r>
            <w:r>
              <w:rPr>
                <w:rFonts w:asciiTheme="minorHAnsi" w:hAnsiTheme="minorHAnsi" w:cstheme="minorHAnsi"/>
                <w:sz w:val="22"/>
                <w:szCs w:val="22"/>
              </w:rPr>
              <w:t xml:space="preserve"> énergétique</w:t>
            </w:r>
            <w:r w:rsidR="00A2615D">
              <w:rPr>
                <w:rFonts w:asciiTheme="minorHAnsi" w:hAnsiTheme="minorHAnsi" w:cstheme="minorHAnsi"/>
                <w:sz w:val="22"/>
                <w:szCs w:val="22"/>
              </w:rPr>
              <w:t>s</w:t>
            </w:r>
            <w:r>
              <w:rPr>
                <w:rFonts w:asciiTheme="minorHAnsi" w:hAnsiTheme="minorHAnsi" w:cstheme="minorHAnsi"/>
                <w:sz w:val="22"/>
                <w:szCs w:val="22"/>
              </w:rPr>
              <w:t xml:space="preserve"> de ces 3 dernières années</w:t>
            </w:r>
          </w:p>
        </w:tc>
        <w:tc>
          <w:tcPr>
            <w:tcW w:w="700" w:type="dxa"/>
            <w:tcBorders>
              <w:top w:val="single" w:sz="4" w:space="0" w:color="auto"/>
              <w:left w:val="single" w:sz="4" w:space="0" w:color="auto"/>
              <w:bottom w:val="single" w:sz="4" w:space="0" w:color="auto"/>
              <w:right w:val="single" w:sz="4" w:space="0" w:color="auto"/>
            </w:tcBorders>
          </w:tcPr>
          <w:p w14:paraId="1D42563A"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663" w:type="dxa"/>
            <w:tcBorders>
              <w:top w:val="single" w:sz="4" w:space="0" w:color="auto"/>
              <w:left w:val="single" w:sz="4" w:space="0" w:color="auto"/>
              <w:bottom w:val="single" w:sz="4" w:space="0" w:color="auto"/>
              <w:right w:val="single" w:sz="4" w:space="0" w:color="auto"/>
            </w:tcBorders>
          </w:tcPr>
          <w:p w14:paraId="14F2A65F"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3BE53FF0" w14:textId="77777777" w:rsidR="008100BB" w:rsidRDefault="008100BB" w:rsidP="00275172">
            <w:pPr>
              <w:pStyle w:val="paragraph"/>
              <w:spacing w:before="0" w:beforeAutospacing="0" w:after="0" w:afterAutospacing="0"/>
              <w:textAlignment w:val="baseline"/>
              <w:rPr>
                <w:rFonts w:asciiTheme="minorHAnsi" w:hAnsiTheme="minorHAnsi" w:cstheme="minorHAnsi"/>
                <w:sz w:val="22"/>
                <w:szCs w:val="22"/>
              </w:rPr>
            </w:pPr>
          </w:p>
        </w:tc>
      </w:tr>
      <w:tr w:rsidR="00B410E1" w14:paraId="7D90C1A2" w14:textId="77777777" w:rsidTr="008100BB">
        <w:tc>
          <w:tcPr>
            <w:tcW w:w="4971" w:type="dxa"/>
            <w:tcBorders>
              <w:top w:val="single" w:sz="4" w:space="0" w:color="auto"/>
              <w:left w:val="single" w:sz="4" w:space="0" w:color="auto"/>
              <w:bottom w:val="single" w:sz="4" w:space="0" w:color="auto"/>
              <w:right w:val="single" w:sz="4" w:space="0" w:color="auto"/>
            </w:tcBorders>
          </w:tcPr>
          <w:p w14:paraId="183A5DB2" w14:textId="48A620C4" w:rsidR="00B410E1" w:rsidRDefault="00055CEC" w:rsidP="0027517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Une description et l</w:t>
            </w:r>
            <w:r w:rsidR="00B410E1">
              <w:rPr>
                <w:rFonts w:asciiTheme="minorHAnsi" w:hAnsiTheme="minorHAnsi" w:cstheme="minorHAnsi"/>
                <w:sz w:val="22"/>
                <w:szCs w:val="22"/>
              </w:rPr>
              <w:t>es consommations énergétiques des éventuels systèmes de refroidissement actifs</w:t>
            </w:r>
          </w:p>
        </w:tc>
        <w:tc>
          <w:tcPr>
            <w:tcW w:w="700" w:type="dxa"/>
            <w:tcBorders>
              <w:top w:val="single" w:sz="4" w:space="0" w:color="auto"/>
              <w:left w:val="single" w:sz="4" w:space="0" w:color="auto"/>
              <w:bottom w:val="single" w:sz="4" w:space="0" w:color="auto"/>
              <w:right w:val="single" w:sz="4" w:space="0" w:color="auto"/>
            </w:tcBorders>
          </w:tcPr>
          <w:p w14:paraId="12293222" w14:textId="77777777" w:rsidR="00B410E1" w:rsidRDefault="00B410E1" w:rsidP="00275172">
            <w:pPr>
              <w:pStyle w:val="paragraph"/>
              <w:spacing w:before="0" w:beforeAutospacing="0" w:after="0" w:afterAutospacing="0"/>
              <w:textAlignment w:val="baseline"/>
              <w:rPr>
                <w:rFonts w:asciiTheme="minorHAnsi" w:hAnsiTheme="minorHAnsi" w:cstheme="minorHAnsi"/>
                <w:sz w:val="22"/>
                <w:szCs w:val="22"/>
              </w:rPr>
            </w:pPr>
          </w:p>
        </w:tc>
        <w:tc>
          <w:tcPr>
            <w:tcW w:w="663" w:type="dxa"/>
            <w:tcBorders>
              <w:top w:val="single" w:sz="4" w:space="0" w:color="auto"/>
              <w:left w:val="single" w:sz="4" w:space="0" w:color="auto"/>
              <w:bottom w:val="single" w:sz="4" w:space="0" w:color="auto"/>
              <w:right w:val="single" w:sz="4" w:space="0" w:color="auto"/>
            </w:tcBorders>
          </w:tcPr>
          <w:p w14:paraId="51750C3B" w14:textId="77777777" w:rsidR="00B410E1" w:rsidRDefault="00B410E1" w:rsidP="00275172">
            <w:pPr>
              <w:pStyle w:val="paragraph"/>
              <w:spacing w:before="0" w:beforeAutospacing="0" w:after="0" w:afterAutospacing="0"/>
              <w:textAlignment w:val="baseline"/>
              <w:rPr>
                <w:rFonts w:asciiTheme="minorHAnsi" w:hAnsiTheme="minorHAnsi" w:cstheme="minorHAns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12631106" w14:textId="77777777" w:rsidR="00B410E1" w:rsidRDefault="00B410E1" w:rsidP="00275172">
            <w:pPr>
              <w:pStyle w:val="paragraph"/>
              <w:spacing w:before="0" w:beforeAutospacing="0" w:after="0" w:afterAutospacing="0"/>
              <w:textAlignment w:val="baseline"/>
              <w:rPr>
                <w:rFonts w:asciiTheme="minorHAnsi" w:hAnsiTheme="minorHAnsi" w:cstheme="minorHAnsi"/>
                <w:sz w:val="22"/>
                <w:szCs w:val="22"/>
              </w:rPr>
            </w:pPr>
          </w:p>
        </w:tc>
      </w:tr>
      <w:tr w:rsidR="00A2615D" w14:paraId="2C99343C" w14:textId="77777777" w:rsidTr="008100BB">
        <w:tc>
          <w:tcPr>
            <w:tcW w:w="4971" w:type="dxa"/>
            <w:tcBorders>
              <w:top w:val="single" w:sz="4" w:space="0" w:color="auto"/>
              <w:left w:val="single" w:sz="4" w:space="0" w:color="auto"/>
              <w:bottom w:val="single" w:sz="4" w:space="0" w:color="auto"/>
              <w:right w:val="single" w:sz="4" w:space="0" w:color="auto"/>
            </w:tcBorders>
          </w:tcPr>
          <w:p w14:paraId="6E435DEC" w14:textId="6E2F71F8" w:rsidR="00A2615D" w:rsidRDefault="00A2615D" w:rsidP="0027517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Relevés des températures intérieures en période estivale </w:t>
            </w:r>
          </w:p>
        </w:tc>
        <w:tc>
          <w:tcPr>
            <w:tcW w:w="700" w:type="dxa"/>
            <w:tcBorders>
              <w:top w:val="single" w:sz="4" w:space="0" w:color="auto"/>
              <w:left w:val="single" w:sz="4" w:space="0" w:color="auto"/>
              <w:bottom w:val="single" w:sz="4" w:space="0" w:color="auto"/>
              <w:right w:val="single" w:sz="4" w:space="0" w:color="auto"/>
            </w:tcBorders>
          </w:tcPr>
          <w:p w14:paraId="297707EB" w14:textId="77777777" w:rsidR="00A2615D" w:rsidRDefault="00A2615D" w:rsidP="00275172">
            <w:pPr>
              <w:pStyle w:val="paragraph"/>
              <w:spacing w:before="0" w:beforeAutospacing="0" w:after="0" w:afterAutospacing="0"/>
              <w:textAlignment w:val="baseline"/>
              <w:rPr>
                <w:rFonts w:asciiTheme="minorHAnsi" w:hAnsiTheme="minorHAnsi" w:cstheme="minorHAnsi"/>
                <w:sz w:val="22"/>
                <w:szCs w:val="22"/>
              </w:rPr>
            </w:pPr>
          </w:p>
        </w:tc>
        <w:tc>
          <w:tcPr>
            <w:tcW w:w="663" w:type="dxa"/>
            <w:tcBorders>
              <w:top w:val="single" w:sz="4" w:space="0" w:color="auto"/>
              <w:left w:val="single" w:sz="4" w:space="0" w:color="auto"/>
              <w:bottom w:val="single" w:sz="4" w:space="0" w:color="auto"/>
              <w:right w:val="single" w:sz="4" w:space="0" w:color="auto"/>
            </w:tcBorders>
          </w:tcPr>
          <w:p w14:paraId="56778C79" w14:textId="77777777" w:rsidR="00A2615D" w:rsidRDefault="00A2615D" w:rsidP="00275172">
            <w:pPr>
              <w:pStyle w:val="paragraph"/>
              <w:spacing w:before="0" w:beforeAutospacing="0" w:after="0" w:afterAutospacing="0"/>
              <w:textAlignment w:val="baseline"/>
              <w:rPr>
                <w:rFonts w:asciiTheme="minorHAnsi" w:hAnsiTheme="minorHAnsi" w:cstheme="minorHAns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4354F073" w14:textId="77777777" w:rsidR="00A2615D" w:rsidRDefault="00A2615D" w:rsidP="00275172">
            <w:pPr>
              <w:pStyle w:val="paragraph"/>
              <w:spacing w:before="0" w:beforeAutospacing="0" w:after="0" w:afterAutospacing="0"/>
              <w:textAlignment w:val="baseline"/>
              <w:rPr>
                <w:rFonts w:asciiTheme="minorHAnsi" w:hAnsiTheme="minorHAnsi" w:cstheme="minorHAnsi"/>
                <w:sz w:val="22"/>
                <w:szCs w:val="22"/>
              </w:rPr>
            </w:pPr>
          </w:p>
        </w:tc>
      </w:tr>
    </w:tbl>
    <w:p w14:paraId="7F7FC2AC" w14:textId="77777777" w:rsidR="008100BB" w:rsidRDefault="008100BB" w:rsidP="008100BB">
      <w:pPr>
        <w:pStyle w:val="paragraph"/>
        <w:numPr>
          <w:ilvl w:val="0"/>
          <w:numId w:val="33"/>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rPr>
        <w:t>Les contraintes principales liées à l’activité du site sont les suivantes :</w:t>
      </w:r>
      <w:r>
        <w:rPr>
          <w:rFonts w:asciiTheme="minorHAnsi" w:hAnsiTheme="minorHAnsi" w:cstheme="minorHAnsi"/>
          <w:sz w:val="22"/>
          <w:szCs w:val="22"/>
          <w:lang w:val="fr-BE"/>
        </w:rPr>
        <w:t> </w:t>
      </w:r>
    </w:p>
    <w:p w14:paraId="635C3ED0" w14:textId="77777777" w:rsidR="008100BB" w:rsidRDefault="008100BB" w:rsidP="008100BB">
      <w:pPr>
        <w:pStyle w:val="paragraph"/>
        <w:numPr>
          <w:ilvl w:val="0"/>
          <w:numId w:val="33"/>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lang w:val="fr-BE"/>
        </w:rPr>
        <w:t>Description des activités et des horaires d’occupation des bâtiments ;</w:t>
      </w:r>
    </w:p>
    <w:p w14:paraId="64E294FE" w14:textId="77777777" w:rsidR="008100BB" w:rsidRDefault="008100BB" w:rsidP="008100BB">
      <w:pPr>
        <w:pStyle w:val="paragraph"/>
        <w:numPr>
          <w:ilvl w:val="0"/>
          <w:numId w:val="33"/>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Les études déjà réalisées, en rapport avec le projet, nous sont fournies sous couvert de confidentialité et reprisent dans les annexes </w:t>
      </w:r>
      <w:r>
        <w:rPr>
          <w:rFonts w:asciiTheme="minorHAnsi" w:hAnsiTheme="minorHAnsi" w:cstheme="minorHAnsi"/>
          <w:sz w:val="22"/>
          <w:szCs w:val="22"/>
          <w:highlight w:val="yellow"/>
        </w:rPr>
        <w:t>XXX</w:t>
      </w:r>
      <w:r>
        <w:rPr>
          <w:rFonts w:asciiTheme="minorHAnsi" w:hAnsiTheme="minorHAnsi" w:cstheme="minorHAnsi"/>
          <w:sz w:val="22"/>
          <w:szCs w:val="22"/>
        </w:rPr>
        <w:t>.</w:t>
      </w:r>
      <w:r>
        <w:rPr>
          <w:rFonts w:asciiTheme="minorHAnsi" w:hAnsiTheme="minorHAnsi" w:cstheme="minorHAnsi"/>
          <w:sz w:val="22"/>
          <w:szCs w:val="22"/>
          <w:lang w:val="fr-BE"/>
        </w:rPr>
        <w:t> </w:t>
      </w:r>
    </w:p>
    <w:p w14:paraId="564E6EAC" w14:textId="0FC84BA9" w:rsidR="00E0033E" w:rsidRDefault="008100BB" w:rsidP="00FF378B">
      <w:pPr>
        <w:pStyle w:val="paragraph"/>
        <w:spacing w:before="120" w:beforeAutospacing="0" w:after="120" w:afterAutospacing="0"/>
        <w:ind w:left="426"/>
        <w:textAlignment w:val="baseline"/>
        <w:rPr>
          <w:rFonts w:asciiTheme="minorHAnsi" w:hAnsiTheme="minorHAnsi" w:cstheme="minorHAnsi"/>
          <w:sz w:val="22"/>
          <w:szCs w:val="22"/>
          <w:lang w:val="fr-BE"/>
        </w:rPr>
      </w:pPr>
      <w:r w:rsidRPr="00E52741">
        <w:rPr>
          <w:rFonts w:asciiTheme="minorHAnsi" w:hAnsiTheme="minorHAnsi" w:cstheme="minorHAnsi"/>
          <w:sz w:val="22"/>
          <w:szCs w:val="22"/>
          <w:lang w:val="fr-BE"/>
        </w:rPr>
        <w:t>L’auditeur fera parvenir au pouvoir adjudicateur la liste des</w:t>
      </w:r>
      <w:r>
        <w:rPr>
          <w:rFonts w:asciiTheme="minorHAnsi" w:hAnsiTheme="minorHAnsi" w:cstheme="minorHAnsi"/>
          <w:sz w:val="22"/>
          <w:szCs w:val="22"/>
          <w:lang w:val="fr-BE"/>
        </w:rPr>
        <w:t xml:space="preserve"> éventuels </w:t>
      </w:r>
      <w:r w:rsidRPr="00E52741">
        <w:rPr>
          <w:rFonts w:asciiTheme="minorHAnsi" w:hAnsiTheme="minorHAnsi" w:cstheme="minorHAnsi"/>
          <w:sz w:val="22"/>
          <w:szCs w:val="22"/>
          <w:lang w:val="fr-BE"/>
        </w:rPr>
        <w:t>documents</w:t>
      </w:r>
      <w:r>
        <w:rPr>
          <w:rFonts w:asciiTheme="minorHAnsi" w:hAnsiTheme="minorHAnsi" w:cstheme="minorHAnsi"/>
          <w:sz w:val="22"/>
          <w:szCs w:val="22"/>
          <w:lang w:val="fr-BE"/>
        </w:rPr>
        <w:t xml:space="preserve"> supplémentaires </w:t>
      </w:r>
      <w:r w:rsidRPr="00E52741">
        <w:rPr>
          <w:rFonts w:asciiTheme="minorHAnsi" w:hAnsiTheme="minorHAnsi" w:cstheme="minorHAnsi"/>
          <w:sz w:val="22"/>
          <w:szCs w:val="22"/>
          <w:lang w:val="fr-BE"/>
        </w:rPr>
        <w:t>à rassembler pour l’étude.</w:t>
      </w:r>
    </w:p>
    <w:p w14:paraId="6AB71885" w14:textId="77777777" w:rsidR="00E02252" w:rsidRPr="00C82258" w:rsidRDefault="00E02252" w:rsidP="00E02252">
      <w:pPr>
        <w:pStyle w:val="Heading1"/>
        <w:numPr>
          <w:ilvl w:val="0"/>
          <w:numId w:val="13"/>
        </w:numPr>
        <w:spacing w:after="240"/>
        <w:rPr>
          <w:rFonts w:asciiTheme="minorHAnsi" w:hAnsiTheme="minorHAnsi" w:cstheme="minorHAnsi"/>
          <w:b/>
          <w:bCs/>
          <w:color w:val="262626" w:themeColor="text1" w:themeTint="D9"/>
          <w:sz w:val="22"/>
          <w:szCs w:val="22"/>
          <w:u w:val="single"/>
          <w:lang w:val="fr-BE"/>
        </w:rPr>
      </w:pPr>
      <w:r w:rsidRPr="00C82258">
        <w:rPr>
          <w:rFonts w:asciiTheme="minorHAnsi" w:hAnsiTheme="minorHAnsi" w:cstheme="minorHAnsi"/>
          <w:b/>
          <w:bCs/>
          <w:color w:val="262626" w:themeColor="text1" w:themeTint="D9"/>
          <w:sz w:val="22"/>
          <w:szCs w:val="22"/>
          <w:u w:val="single"/>
        </w:rPr>
        <w:t>Géné</w:t>
      </w:r>
      <w:r>
        <w:rPr>
          <w:rFonts w:asciiTheme="minorHAnsi" w:hAnsiTheme="minorHAnsi" w:cstheme="minorHAnsi"/>
          <w:b/>
          <w:bCs/>
          <w:color w:val="262626" w:themeColor="text1" w:themeTint="D9"/>
          <w:sz w:val="22"/>
          <w:szCs w:val="22"/>
          <w:u w:val="single"/>
        </w:rPr>
        <w:t>r</w:t>
      </w:r>
      <w:r w:rsidRPr="00C82258">
        <w:rPr>
          <w:rFonts w:asciiTheme="minorHAnsi" w:hAnsiTheme="minorHAnsi" w:cstheme="minorHAnsi"/>
          <w:b/>
          <w:bCs/>
          <w:color w:val="262626" w:themeColor="text1" w:themeTint="D9"/>
          <w:sz w:val="22"/>
          <w:szCs w:val="22"/>
          <w:u w:val="single"/>
        </w:rPr>
        <w:t>alités</w:t>
      </w:r>
    </w:p>
    <w:p w14:paraId="0D3498B3" w14:textId="77777777" w:rsidR="00E02252" w:rsidRDefault="00E02252" w:rsidP="00E02252">
      <w:pPr>
        <w:spacing w:before="120" w:after="120"/>
        <w:ind w:left="432"/>
        <w:rPr>
          <w:rFonts w:asciiTheme="minorHAnsi" w:hAnsiTheme="minorHAnsi" w:cstheme="minorHAnsi"/>
          <w:szCs w:val="22"/>
        </w:rPr>
      </w:pPr>
      <w:r>
        <w:rPr>
          <w:rFonts w:asciiTheme="minorHAnsi" w:hAnsiTheme="minorHAnsi" w:cstheme="minorHAnsi"/>
          <w:szCs w:val="22"/>
        </w:rPr>
        <w:t>Le rapport mentionnera clairement :</w:t>
      </w:r>
    </w:p>
    <w:p w14:paraId="35D2B5E3" w14:textId="77777777" w:rsidR="00E02252" w:rsidRDefault="00E02252" w:rsidP="00E02252">
      <w:pPr>
        <w:pStyle w:val="ListParagraph"/>
        <w:numPr>
          <w:ilvl w:val="0"/>
          <w:numId w:val="34"/>
        </w:numPr>
        <w:spacing w:before="120" w:after="120"/>
        <w:jc w:val="both"/>
        <w:rPr>
          <w:rFonts w:asciiTheme="minorHAnsi" w:hAnsiTheme="minorHAnsi" w:cstheme="minorHAnsi"/>
        </w:rPr>
      </w:pPr>
      <w:r>
        <w:rPr>
          <w:rFonts w:asciiTheme="minorHAnsi" w:hAnsiTheme="minorHAnsi" w:cstheme="minorHAnsi"/>
        </w:rPr>
        <w:t>Les coordonnées du porteur de projet et d’au moins une personne de contact ;</w:t>
      </w:r>
    </w:p>
    <w:p w14:paraId="6F989B68" w14:textId="77777777" w:rsidR="00E02252" w:rsidRDefault="00E02252" w:rsidP="00E02252">
      <w:pPr>
        <w:pStyle w:val="ListParagraph"/>
        <w:numPr>
          <w:ilvl w:val="0"/>
          <w:numId w:val="34"/>
        </w:numPr>
        <w:spacing w:before="120" w:after="120"/>
        <w:jc w:val="both"/>
        <w:rPr>
          <w:rFonts w:asciiTheme="minorHAnsi" w:hAnsiTheme="minorHAnsi" w:cstheme="minorHAnsi"/>
        </w:rPr>
      </w:pPr>
      <w:r>
        <w:rPr>
          <w:rFonts w:asciiTheme="minorHAnsi" w:hAnsiTheme="minorHAnsi" w:cstheme="minorHAnsi"/>
        </w:rPr>
        <w:t>Les coordonnées de l’auteur de l’étude, le n° de son agrément AMURE ou UREBA ;</w:t>
      </w:r>
    </w:p>
    <w:p w14:paraId="4C8ECBBB" w14:textId="77777777" w:rsidR="00E02252" w:rsidRDefault="00E02252" w:rsidP="00E02252">
      <w:pPr>
        <w:pStyle w:val="ListParagraph"/>
        <w:numPr>
          <w:ilvl w:val="0"/>
          <w:numId w:val="34"/>
        </w:numPr>
        <w:spacing w:before="120" w:after="120"/>
        <w:jc w:val="both"/>
        <w:rPr>
          <w:rFonts w:asciiTheme="minorHAnsi" w:hAnsiTheme="minorHAnsi" w:cstheme="minorHAnsi"/>
        </w:rPr>
      </w:pPr>
      <w:r>
        <w:rPr>
          <w:rFonts w:asciiTheme="minorHAnsi" w:hAnsiTheme="minorHAnsi" w:cstheme="minorHAnsi"/>
        </w:rPr>
        <w:t>La date de réalisation de l’étude (début/fin), les dates des différentes rencontres entre le Maitre d’ouvrage et l’Auteur de projet ;</w:t>
      </w:r>
    </w:p>
    <w:p w14:paraId="1D2AB4F4" w14:textId="77777777" w:rsidR="00E02252" w:rsidRDefault="00E02252" w:rsidP="00E02252">
      <w:pPr>
        <w:pStyle w:val="ListParagraph"/>
        <w:numPr>
          <w:ilvl w:val="0"/>
          <w:numId w:val="34"/>
        </w:numPr>
        <w:spacing w:before="120" w:after="120"/>
        <w:jc w:val="both"/>
        <w:rPr>
          <w:rFonts w:asciiTheme="minorHAnsi" w:hAnsiTheme="minorHAnsi" w:cstheme="minorHAnsi"/>
        </w:rPr>
      </w:pPr>
      <w:r>
        <w:rPr>
          <w:rFonts w:asciiTheme="minorHAnsi" w:hAnsiTheme="minorHAnsi" w:cstheme="minorHAnsi"/>
        </w:rPr>
        <w:t>Les hypothèses financières considérées (prix des énergies, taux d’actualisation, etc…) ;</w:t>
      </w:r>
    </w:p>
    <w:p w14:paraId="0A6CBD53" w14:textId="568D68B2" w:rsidR="00E02252" w:rsidRDefault="00E02252" w:rsidP="00E02252">
      <w:pPr>
        <w:pStyle w:val="ListParagraph"/>
        <w:numPr>
          <w:ilvl w:val="0"/>
          <w:numId w:val="34"/>
        </w:numPr>
        <w:spacing w:before="120" w:after="120"/>
        <w:jc w:val="both"/>
        <w:rPr>
          <w:rFonts w:asciiTheme="minorHAnsi" w:hAnsiTheme="minorHAnsi" w:cstheme="minorHAnsi"/>
        </w:rPr>
      </w:pPr>
      <w:r>
        <w:rPr>
          <w:rFonts w:asciiTheme="minorHAnsi" w:hAnsiTheme="minorHAnsi" w:cstheme="minorHAnsi"/>
        </w:rPr>
        <w:t>Les hypothèses techniques considérée</w:t>
      </w:r>
      <w:r w:rsidR="009E1A08">
        <w:rPr>
          <w:rFonts w:asciiTheme="minorHAnsi" w:hAnsiTheme="minorHAnsi" w:cstheme="minorHAnsi"/>
        </w:rPr>
        <w:t>s</w:t>
      </w:r>
      <w:r>
        <w:rPr>
          <w:rFonts w:asciiTheme="minorHAnsi" w:hAnsiTheme="minorHAnsi" w:cstheme="minorHAnsi"/>
        </w:rPr>
        <w:t xml:space="preserve"> (PCI des combustibles, Facteur de conversion des énergie primaires, facteur de conversion en To de CO2, …).</w:t>
      </w:r>
    </w:p>
    <w:p w14:paraId="4548A3BD" w14:textId="225E8F03" w:rsidR="00E02252" w:rsidRDefault="00E02252">
      <w:pPr>
        <w:spacing w:after="200" w:line="276" w:lineRule="auto"/>
        <w:rPr>
          <w:rStyle w:val="normaltextrun"/>
          <w:rFonts w:asciiTheme="minorHAnsi" w:hAnsiTheme="minorHAnsi" w:cstheme="minorHAnsi"/>
          <w:b/>
          <w:color w:val="262626"/>
          <w:szCs w:val="22"/>
          <w:u w:val="single"/>
        </w:rPr>
      </w:pPr>
    </w:p>
    <w:p w14:paraId="196F8894" w14:textId="77777777" w:rsidR="001B09BF" w:rsidRDefault="007334C3" w:rsidP="001B09BF">
      <w:pPr>
        <w:numPr>
          <w:ilvl w:val="0"/>
          <w:numId w:val="13"/>
        </w:numPr>
        <w:spacing w:before="100" w:after="100" w:line="360" w:lineRule="auto"/>
        <w:jc w:val="both"/>
        <w:textAlignment w:val="baseline"/>
        <w:outlineLvl w:val="0"/>
        <w:rPr>
          <w:rStyle w:val="normaltextrun"/>
          <w:rFonts w:asciiTheme="minorHAnsi" w:hAnsiTheme="minorHAnsi" w:cstheme="minorHAnsi"/>
          <w:b/>
          <w:color w:val="262626"/>
          <w:szCs w:val="22"/>
          <w:u w:val="single"/>
        </w:rPr>
      </w:pPr>
      <w:r>
        <w:rPr>
          <w:rStyle w:val="normaltextrun"/>
          <w:rFonts w:asciiTheme="minorHAnsi" w:hAnsiTheme="minorHAnsi" w:cstheme="minorHAnsi"/>
          <w:b/>
          <w:color w:val="262626"/>
          <w:szCs w:val="22"/>
          <w:u w:val="single"/>
        </w:rPr>
        <w:t>Prestations attendues</w:t>
      </w:r>
    </w:p>
    <w:p w14:paraId="696A90D3" w14:textId="77777777" w:rsidR="00617194" w:rsidRPr="00603D13" w:rsidRDefault="00617194" w:rsidP="00617194">
      <w:pPr>
        <w:pStyle w:val="Heading2"/>
        <w:spacing w:after="240"/>
        <w:ind w:left="708" w:hanging="348"/>
        <w:rPr>
          <w:rFonts w:asciiTheme="minorHAnsi" w:hAnsiTheme="minorHAnsi" w:cstheme="minorHAnsi"/>
          <w:bCs/>
          <w:color w:val="262626" w:themeColor="text1" w:themeTint="D9"/>
          <w:sz w:val="22"/>
          <w:szCs w:val="22"/>
          <w:u w:val="single"/>
          <w:lang w:val="fr-BE"/>
        </w:rPr>
      </w:pPr>
      <w:r w:rsidRPr="00603D13">
        <w:rPr>
          <w:rFonts w:asciiTheme="minorHAnsi" w:hAnsiTheme="minorHAnsi" w:cstheme="minorHAnsi"/>
          <w:bCs/>
          <w:color w:val="262626" w:themeColor="text1" w:themeTint="D9"/>
          <w:sz w:val="22"/>
          <w:szCs w:val="22"/>
          <w:u w:val="single"/>
        </w:rPr>
        <w:t>5.1. Récolte et consolidation des informations</w:t>
      </w:r>
    </w:p>
    <w:p w14:paraId="3842E5F0" w14:textId="6C9F17FE" w:rsidR="00617194" w:rsidRDefault="00617194" w:rsidP="00617194">
      <w:pPr>
        <w:pStyle w:val="ListParagraph"/>
        <w:numPr>
          <w:ilvl w:val="0"/>
          <w:numId w:val="35"/>
        </w:numPr>
        <w:spacing w:before="120" w:after="120"/>
        <w:jc w:val="both"/>
        <w:rPr>
          <w:rFonts w:asciiTheme="minorHAnsi" w:hAnsiTheme="minorHAnsi" w:cstheme="minorHAnsi"/>
        </w:rPr>
      </w:pPr>
      <w:r>
        <w:rPr>
          <w:rFonts w:asciiTheme="minorHAnsi" w:hAnsiTheme="minorHAnsi" w:cstheme="minorHAnsi"/>
        </w:rPr>
        <w:t>Visite du b</w:t>
      </w:r>
      <w:r w:rsidR="008A0F75">
        <w:rPr>
          <w:rFonts w:asciiTheme="minorHAnsi" w:hAnsiTheme="minorHAnsi" w:cstheme="minorHAnsi"/>
        </w:rPr>
        <w:t>â</w:t>
      </w:r>
      <w:r>
        <w:rPr>
          <w:rFonts w:asciiTheme="minorHAnsi" w:hAnsiTheme="minorHAnsi" w:cstheme="minorHAnsi"/>
        </w:rPr>
        <w:t>timent</w:t>
      </w:r>
      <w:r w:rsidR="008A0F75">
        <w:rPr>
          <w:rFonts w:asciiTheme="minorHAnsi" w:hAnsiTheme="minorHAnsi" w:cstheme="minorHAnsi"/>
        </w:rPr>
        <w:t xml:space="preserve"> </w:t>
      </w:r>
      <w:r>
        <w:rPr>
          <w:rFonts w:asciiTheme="minorHAnsi" w:hAnsiTheme="minorHAnsi" w:cstheme="minorHAnsi"/>
        </w:rPr>
        <w:t>;</w:t>
      </w:r>
    </w:p>
    <w:p w14:paraId="2037477F" w14:textId="79A40B76" w:rsidR="00EC3CD3" w:rsidRDefault="00617194" w:rsidP="00CB5828">
      <w:pPr>
        <w:pStyle w:val="ListParagraph"/>
        <w:numPr>
          <w:ilvl w:val="0"/>
          <w:numId w:val="35"/>
        </w:numPr>
        <w:spacing w:before="120" w:after="120"/>
        <w:jc w:val="both"/>
        <w:rPr>
          <w:rFonts w:asciiTheme="minorHAnsi" w:hAnsiTheme="minorHAnsi" w:cstheme="minorHAnsi"/>
        </w:rPr>
      </w:pPr>
      <w:bookmarkStart w:id="63" w:name="_Hlk64022864"/>
      <w:r>
        <w:rPr>
          <w:rFonts w:asciiTheme="minorHAnsi" w:hAnsiTheme="minorHAnsi" w:cstheme="minorHAnsi"/>
        </w:rPr>
        <w:t xml:space="preserve">Si </w:t>
      </w:r>
      <w:r w:rsidR="00A0575F">
        <w:rPr>
          <w:rFonts w:asciiTheme="minorHAnsi" w:hAnsiTheme="minorHAnsi" w:cstheme="minorHAnsi"/>
        </w:rPr>
        <w:t>présents</w:t>
      </w:r>
      <w:r>
        <w:rPr>
          <w:rFonts w:asciiTheme="minorHAnsi" w:hAnsiTheme="minorHAnsi" w:cstheme="minorHAnsi"/>
        </w:rPr>
        <w:t xml:space="preserve">, </w:t>
      </w:r>
      <w:r w:rsidR="00EF5EC3">
        <w:rPr>
          <w:rFonts w:asciiTheme="minorHAnsi" w:hAnsiTheme="minorHAnsi" w:cstheme="minorHAnsi"/>
        </w:rPr>
        <w:t xml:space="preserve">un </w:t>
      </w:r>
      <w:r>
        <w:rPr>
          <w:rFonts w:asciiTheme="minorHAnsi" w:hAnsiTheme="minorHAnsi" w:cstheme="minorHAnsi"/>
        </w:rPr>
        <w:t xml:space="preserve">relevé </w:t>
      </w:r>
      <w:r w:rsidR="00EF5EC3">
        <w:rPr>
          <w:rFonts w:asciiTheme="minorHAnsi" w:hAnsiTheme="minorHAnsi" w:cstheme="minorHAnsi"/>
        </w:rPr>
        <w:t xml:space="preserve">et une critique </w:t>
      </w:r>
      <w:r>
        <w:rPr>
          <w:rFonts w:asciiTheme="minorHAnsi" w:hAnsiTheme="minorHAnsi" w:cstheme="minorHAnsi"/>
        </w:rPr>
        <w:t xml:space="preserve">des équipements </w:t>
      </w:r>
      <w:r w:rsidR="00493962">
        <w:rPr>
          <w:rFonts w:asciiTheme="minorHAnsi" w:hAnsiTheme="minorHAnsi" w:cstheme="minorHAnsi"/>
        </w:rPr>
        <w:t xml:space="preserve">de ventilation et de production de </w:t>
      </w:r>
      <w:r w:rsidR="00296EA3">
        <w:rPr>
          <w:rFonts w:asciiTheme="minorHAnsi" w:hAnsiTheme="minorHAnsi" w:cstheme="minorHAnsi"/>
        </w:rPr>
        <w:t>froid</w:t>
      </w:r>
      <w:r>
        <w:rPr>
          <w:rFonts w:asciiTheme="minorHAnsi" w:hAnsiTheme="minorHAnsi" w:cstheme="minorHAnsi"/>
        </w:rPr>
        <w:t xml:space="preserve"> existants</w:t>
      </w:r>
      <w:r w:rsidR="00810366">
        <w:rPr>
          <w:rFonts w:asciiTheme="minorHAnsi" w:hAnsiTheme="minorHAnsi" w:cstheme="minorHAnsi"/>
        </w:rPr>
        <w:t xml:space="preserve"> et de leur régulation</w:t>
      </w:r>
      <w:r w:rsidR="00257F07">
        <w:rPr>
          <w:rFonts w:asciiTheme="minorHAnsi" w:hAnsiTheme="minorHAnsi" w:cstheme="minorHAnsi"/>
        </w:rPr>
        <w:t xml:space="preserve"> </w:t>
      </w:r>
      <w:r>
        <w:rPr>
          <w:rFonts w:asciiTheme="minorHAnsi" w:hAnsiTheme="minorHAnsi" w:cstheme="minorHAnsi"/>
        </w:rPr>
        <w:t>;</w:t>
      </w:r>
    </w:p>
    <w:p w14:paraId="1F258D90" w14:textId="38CFD810" w:rsidR="00F83B2E" w:rsidRDefault="00433398" w:rsidP="00CB5828">
      <w:pPr>
        <w:pStyle w:val="ListParagraph"/>
        <w:numPr>
          <w:ilvl w:val="0"/>
          <w:numId w:val="35"/>
        </w:numPr>
        <w:spacing w:before="120" w:after="120"/>
        <w:jc w:val="both"/>
        <w:rPr>
          <w:rFonts w:asciiTheme="minorHAnsi" w:hAnsiTheme="minorHAnsi" w:cstheme="minorHAnsi"/>
        </w:rPr>
      </w:pPr>
      <w:r>
        <w:rPr>
          <w:rFonts w:asciiTheme="minorHAnsi" w:hAnsiTheme="minorHAnsi" w:cstheme="minorHAnsi"/>
        </w:rPr>
        <w:t>Récolte des témoignages des occupants</w:t>
      </w:r>
    </w:p>
    <w:bookmarkEnd w:id="63"/>
    <w:p w14:paraId="575679C4" w14:textId="77777777" w:rsidR="00CB5828" w:rsidRDefault="00CB5828" w:rsidP="00CB5828">
      <w:pPr>
        <w:pStyle w:val="ListParagraph"/>
        <w:spacing w:before="120" w:after="120"/>
        <w:ind w:left="1069"/>
        <w:jc w:val="both"/>
        <w:rPr>
          <w:rFonts w:asciiTheme="minorHAnsi" w:hAnsiTheme="minorHAnsi" w:cstheme="minorHAnsi"/>
        </w:rPr>
      </w:pPr>
    </w:p>
    <w:p w14:paraId="1CE6EBDB" w14:textId="7DE5EDAA" w:rsidR="00185D73" w:rsidRPr="00CB5828" w:rsidRDefault="00CB5828" w:rsidP="00CB5828">
      <w:pPr>
        <w:spacing w:before="120" w:after="120"/>
        <w:ind w:left="426"/>
        <w:jc w:val="both"/>
        <w:rPr>
          <w:rFonts w:asciiTheme="minorHAnsi" w:hAnsiTheme="minorHAnsi" w:cstheme="minorHAnsi"/>
          <w:u w:val="single"/>
        </w:rPr>
      </w:pPr>
      <w:r w:rsidRPr="00CB5828">
        <w:rPr>
          <w:rFonts w:asciiTheme="minorHAnsi" w:hAnsiTheme="minorHAnsi" w:cstheme="minorHAnsi"/>
          <w:u w:val="single"/>
        </w:rPr>
        <w:t xml:space="preserve">5.2. </w:t>
      </w:r>
      <w:r w:rsidR="00185D73" w:rsidRPr="00CB5828">
        <w:rPr>
          <w:rFonts w:asciiTheme="minorHAnsi" w:hAnsiTheme="minorHAnsi" w:cstheme="minorHAnsi"/>
          <w:szCs w:val="22"/>
          <w:u w:val="single"/>
          <w:lang w:eastAsia="en-GB"/>
        </w:rPr>
        <w:t>L’évaluation du confort thermique</w:t>
      </w:r>
    </w:p>
    <w:p w14:paraId="61F2FFFB" w14:textId="77777777" w:rsidR="00185D73" w:rsidRPr="00185D73" w:rsidRDefault="00185D73" w:rsidP="00185D73">
      <w:pPr>
        <w:ind w:left="1416"/>
        <w:jc w:val="both"/>
        <w:rPr>
          <w:rFonts w:asciiTheme="minorHAnsi" w:hAnsiTheme="minorHAnsi" w:cstheme="minorHAnsi"/>
          <w:szCs w:val="22"/>
          <w:lang w:eastAsia="en-GB"/>
        </w:rPr>
      </w:pPr>
    </w:p>
    <w:p w14:paraId="42532EB4" w14:textId="5A572091" w:rsidR="00185D73" w:rsidRDefault="00185D73" w:rsidP="004D55B2">
      <w:pPr>
        <w:ind w:left="426"/>
        <w:jc w:val="both"/>
        <w:rPr>
          <w:rFonts w:asciiTheme="minorHAnsi" w:hAnsiTheme="minorHAnsi" w:cstheme="minorHAnsi"/>
          <w:szCs w:val="22"/>
          <w:lang w:eastAsia="en-GB"/>
        </w:rPr>
      </w:pPr>
      <w:r w:rsidRPr="00185D73">
        <w:rPr>
          <w:rFonts w:asciiTheme="minorHAnsi" w:hAnsiTheme="minorHAnsi" w:cstheme="minorHAnsi"/>
          <w:szCs w:val="22"/>
          <w:lang w:eastAsia="en-GB"/>
        </w:rPr>
        <w:t xml:space="preserve">L’étude de préfaisabilité devant être réalisée en hiver pour respecter les délais de l’appel POLLEC 2020, l’évaluation de l’inconfort sera </w:t>
      </w:r>
      <w:bookmarkStart w:id="64" w:name="_Hlk64022947"/>
      <w:r w:rsidRPr="00185D73">
        <w:rPr>
          <w:rFonts w:asciiTheme="minorHAnsi" w:hAnsiTheme="minorHAnsi" w:cstheme="minorHAnsi"/>
          <w:szCs w:val="22"/>
          <w:lang w:eastAsia="en-GB"/>
        </w:rPr>
        <w:t xml:space="preserve">réalisée sur base des données de température relevées par le pouvoir adjudicateur dans les différents locaux concernés durant la période estivale. Elle sera complétée par les témoignages des occupants qui seront récoltés par l’auteur d’étude. </w:t>
      </w:r>
      <w:bookmarkEnd w:id="64"/>
    </w:p>
    <w:p w14:paraId="5B894E70" w14:textId="77777777" w:rsidR="00185D73" w:rsidRPr="00185D73" w:rsidRDefault="00185D73" w:rsidP="004D55B2">
      <w:pPr>
        <w:ind w:left="426"/>
        <w:jc w:val="both"/>
        <w:rPr>
          <w:rFonts w:asciiTheme="minorHAnsi" w:hAnsiTheme="minorHAnsi" w:cstheme="minorHAnsi"/>
          <w:szCs w:val="22"/>
          <w:lang w:eastAsia="en-GB"/>
        </w:rPr>
      </w:pPr>
    </w:p>
    <w:p w14:paraId="2FAE9369" w14:textId="6F51C195" w:rsidR="00185D73" w:rsidRDefault="00185D73" w:rsidP="004D55B2">
      <w:pPr>
        <w:ind w:left="426"/>
        <w:jc w:val="both"/>
        <w:rPr>
          <w:rFonts w:asciiTheme="minorHAnsi" w:hAnsiTheme="minorHAnsi" w:cstheme="minorHAnsi"/>
          <w:szCs w:val="22"/>
          <w:lang w:eastAsia="en-GB"/>
        </w:rPr>
      </w:pPr>
      <w:r w:rsidRPr="00185D73">
        <w:rPr>
          <w:rFonts w:asciiTheme="minorHAnsi" w:hAnsiTheme="minorHAnsi" w:cstheme="minorHAnsi"/>
          <w:szCs w:val="22"/>
          <w:lang w:eastAsia="en-GB"/>
        </w:rPr>
        <w:t xml:space="preserve">La </w:t>
      </w:r>
      <w:hyperlink r:id="rId13" w:history="1">
        <w:r w:rsidRPr="004659A9">
          <w:rPr>
            <w:rStyle w:val="Hyperlink"/>
            <w:rFonts w:asciiTheme="minorHAnsi" w:hAnsiTheme="minorHAnsi" w:cstheme="minorHAnsi"/>
            <w:szCs w:val="22"/>
            <w:lang w:eastAsia="en-GB"/>
          </w:rPr>
          <w:t>norme européenne NBN EN 13779 (2007)</w:t>
        </w:r>
      </w:hyperlink>
      <w:r w:rsidRPr="00185D73">
        <w:rPr>
          <w:rFonts w:asciiTheme="minorHAnsi" w:hAnsiTheme="minorHAnsi" w:cstheme="minorHAnsi"/>
          <w:szCs w:val="22"/>
          <w:lang w:eastAsia="en-GB"/>
        </w:rPr>
        <w:t xml:space="preserve"> préconise une température de fonctionnement (ou température opérative) dans une plage de 23 à 26°C avec une valeur par défaut de 26°C.</w:t>
      </w:r>
    </w:p>
    <w:p w14:paraId="45501F83" w14:textId="2DD5BD62" w:rsidR="00185D73" w:rsidRDefault="00185D73" w:rsidP="004D55B2">
      <w:pPr>
        <w:ind w:left="426"/>
        <w:jc w:val="both"/>
        <w:rPr>
          <w:rFonts w:asciiTheme="minorHAnsi" w:hAnsiTheme="minorHAnsi" w:cstheme="minorHAnsi"/>
          <w:szCs w:val="22"/>
          <w:lang w:eastAsia="en-GB"/>
        </w:rPr>
      </w:pPr>
    </w:p>
    <w:p w14:paraId="5759E5AE" w14:textId="51175EA8" w:rsidR="00185D73" w:rsidRPr="009C00E5" w:rsidRDefault="009C00E5" w:rsidP="004D55B2">
      <w:pPr>
        <w:ind w:left="426"/>
        <w:jc w:val="both"/>
        <w:rPr>
          <w:rFonts w:asciiTheme="minorHAnsi" w:hAnsiTheme="minorHAnsi" w:cstheme="minorHAnsi"/>
          <w:szCs w:val="22"/>
          <w:u w:val="single"/>
          <w:lang w:eastAsia="en-GB"/>
        </w:rPr>
      </w:pPr>
      <w:r w:rsidRPr="009C00E5">
        <w:rPr>
          <w:rFonts w:asciiTheme="minorHAnsi" w:hAnsiTheme="minorHAnsi" w:cstheme="minorHAnsi"/>
          <w:szCs w:val="22"/>
          <w:u w:val="single"/>
          <w:lang w:eastAsia="en-GB"/>
        </w:rPr>
        <w:t>5.3.</w:t>
      </w:r>
      <w:r w:rsidR="00185D73" w:rsidRPr="009C00E5">
        <w:rPr>
          <w:rFonts w:asciiTheme="minorHAnsi" w:hAnsiTheme="minorHAnsi" w:cstheme="minorHAnsi"/>
          <w:szCs w:val="22"/>
          <w:u w:val="single"/>
          <w:lang w:eastAsia="en-GB"/>
        </w:rPr>
        <w:t xml:space="preserve"> </w:t>
      </w:r>
      <w:bookmarkStart w:id="65" w:name="_Hlk64023043"/>
      <w:r w:rsidR="00AA6852">
        <w:rPr>
          <w:rFonts w:asciiTheme="minorHAnsi" w:hAnsiTheme="minorHAnsi" w:cstheme="minorHAnsi"/>
          <w:szCs w:val="22"/>
          <w:u w:val="single"/>
          <w:lang w:eastAsia="en-GB"/>
        </w:rPr>
        <w:t>I</w:t>
      </w:r>
      <w:r w:rsidR="00185D73" w:rsidRPr="009C00E5">
        <w:rPr>
          <w:rFonts w:asciiTheme="minorHAnsi" w:hAnsiTheme="minorHAnsi" w:cstheme="minorHAnsi"/>
          <w:szCs w:val="22"/>
          <w:u w:val="single"/>
          <w:lang w:eastAsia="en-GB"/>
        </w:rPr>
        <w:t>dentification de l’origine de la surchauffe</w:t>
      </w:r>
    </w:p>
    <w:p w14:paraId="0C95EFB5" w14:textId="77777777" w:rsidR="00185D73" w:rsidRPr="00185D73" w:rsidRDefault="00185D73" w:rsidP="004D55B2">
      <w:pPr>
        <w:ind w:left="426"/>
        <w:jc w:val="both"/>
        <w:rPr>
          <w:rFonts w:asciiTheme="minorHAnsi" w:hAnsiTheme="minorHAnsi" w:cstheme="minorHAnsi"/>
          <w:b/>
          <w:bCs/>
          <w:szCs w:val="22"/>
          <w:lang w:eastAsia="en-GB"/>
        </w:rPr>
      </w:pPr>
    </w:p>
    <w:p w14:paraId="537EC468" w14:textId="6F84941F" w:rsidR="00BE4723" w:rsidRDefault="00185D73" w:rsidP="004D55B2">
      <w:pPr>
        <w:ind w:left="426"/>
        <w:jc w:val="both"/>
        <w:rPr>
          <w:rFonts w:asciiTheme="minorHAnsi" w:hAnsiTheme="minorHAnsi" w:cstheme="minorHAnsi"/>
          <w:szCs w:val="22"/>
          <w:lang w:eastAsia="en-GB"/>
        </w:rPr>
      </w:pPr>
      <w:r w:rsidRPr="00185D73">
        <w:rPr>
          <w:rFonts w:asciiTheme="minorHAnsi" w:hAnsiTheme="minorHAnsi" w:cstheme="minorHAnsi"/>
          <w:szCs w:val="22"/>
          <w:lang w:eastAsia="en-GB"/>
        </w:rPr>
        <w:t xml:space="preserve">Il s’agit de passer en revue tous les apports de chaleur possibles (internes ou externes), et de comparer leur poids relatif dans la problématique de surchauffe. </w:t>
      </w:r>
      <w:r w:rsidR="00666606">
        <w:rPr>
          <w:rFonts w:asciiTheme="minorHAnsi" w:hAnsiTheme="minorHAnsi" w:cstheme="minorHAnsi"/>
          <w:szCs w:val="22"/>
          <w:lang w:eastAsia="en-GB"/>
        </w:rPr>
        <w:t xml:space="preserve">Les </w:t>
      </w:r>
      <w:r w:rsidR="00DA0815">
        <w:rPr>
          <w:rFonts w:asciiTheme="minorHAnsi" w:hAnsiTheme="minorHAnsi" w:cstheme="minorHAnsi"/>
          <w:szCs w:val="22"/>
          <w:lang w:eastAsia="en-GB"/>
        </w:rPr>
        <w:t>apports de chaleur à analyser sont les suivants</w:t>
      </w:r>
      <w:r w:rsidR="00134173">
        <w:rPr>
          <w:rFonts w:asciiTheme="minorHAnsi" w:hAnsiTheme="minorHAnsi" w:cstheme="minorHAnsi"/>
          <w:szCs w:val="22"/>
          <w:lang w:eastAsia="en-GB"/>
        </w:rPr>
        <w:t> :</w:t>
      </w:r>
    </w:p>
    <w:p w14:paraId="284ED0FE" w14:textId="319FC040" w:rsidR="00BE4723" w:rsidRDefault="00636537" w:rsidP="00636537">
      <w:pPr>
        <w:pStyle w:val="ListParagraph"/>
        <w:numPr>
          <w:ilvl w:val="0"/>
          <w:numId w:val="36"/>
        </w:numPr>
        <w:jc w:val="both"/>
        <w:rPr>
          <w:rFonts w:asciiTheme="minorHAnsi" w:hAnsiTheme="minorHAnsi" w:cstheme="minorHAnsi"/>
          <w:lang w:eastAsia="en-GB"/>
        </w:rPr>
      </w:pPr>
      <w:r>
        <w:rPr>
          <w:rFonts w:asciiTheme="minorHAnsi" w:hAnsiTheme="minorHAnsi" w:cstheme="minorHAnsi"/>
          <w:lang w:eastAsia="en-GB"/>
        </w:rPr>
        <w:t>Fenêtres</w:t>
      </w:r>
    </w:p>
    <w:p w14:paraId="605D3E9E" w14:textId="54868967" w:rsidR="00445DDE" w:rsidRDefault="00445DDE" w:rsidP="00636537">
      <w:pPr>
        <w:pStyle w:val="ListParagraph"/>
        <w:numPr>
          <w:ilvl w:val="0"/>
          <w:numId w:val="36"/>
        </w:numPr>
        <w:jc w:val="both"/>
        <w:rPr>
          <w:rFonts w:asciiTheme="minorHAnsi" w:hAnsiTheme="minorHAnsi" w:cstheme="minorHAnsi"/>
          <w:lang w:eastAsia="en-GB"/>
        </w:rPr>
      </w:pPr>
      <w:r>
        <w:rPr>
          <w:rFonts w:asciiTheme="minorHAnsi" w:hAnsiTheme="minorHAnsi" w:cstheme="minorHAnsi"/>
          <w:lang w:eastAsia="en-GB"/>
        </w:rPr>
        <w:t>Murs extérieurs</w:t>
      </w:r>
    </w:p>
    <w:p w14:paraId="1C922327" w14:textId="680D7099" w:rsidR="00445DDE" w:rsidRDefault="00445DDE" w:rsidP="00636537">
      <w:pPr>
        <w:pStyle w:val="ListParagraph"/>
        <w:numPr>
          <w:ilvl w:val="0"/>
          <w:numId w:val="36"/>
        </w:numPr>
        <w:jc w:val="both"/>
        <w:rPr>
          <w:rFonts w:asciiTheme="minorHAnsi" w:hAnsiTheme="minorHAnsi" w:cstheme="minorHAnsi"/>
          <w:lang w:eastAsia="en-GB"/>
        </w:rPr>
      </w:pPr>
      <w:r>
        <w:rPr>
          <w:rFonts w:asciiTheme="minorHAnsi" w:hAnsiTheme="minorHAnsi" w:cstheme="minorHAnsi"/>
          <w:lang w:eastAsia="en-GB"/>
        </w:rPr>
        <w:t>Murs intérieurs</w:t>
      </w:r>
    </w:p>
    <w:p w14:paraId="188EDE98" w14:textId="516DFE96" w:rsidR="00445DDE" w:rsidRDefault="00361374" w:rsidP="00636537">
      <w:pPr>
        <w:pStyle w:val="ListParagraph"/>
        <w:numPr>
          <w:ilvl w:val="0"/>
          <w:numId w:val="36"/>
        </w:numPr>
        <w:jc w:val="both"/>
        <w:rPr>
          <w:rFonts w:asciiTheme="minorHAnsi" w:hAnsiTheme="minorHAnsi" w:cstheme="minorHAnsi"/>
          <w:lang w:eastAsia="en-GB"/>
        </w:rPr>
      </w:pPr>
      <w:r>
        <w:rPr>
          <w:rFonts w:asciiTheme="minorHAnsi" w:hAnsiTheme="minorHAnsi" w:cstheme="minorHAnsi"/>
          <w:lang w:eastAsia="en-GB"/>
        </w:rPr>
        <w:t>Toitures et plafonds</w:t>
      </w:r>
    </w:p>
    <w:p w14:paraId="0698C33F" w14:textId="5BE20DFD" w:rsidR="00361374" w:rsidRDefault="00361374" w:rsidP="00636537">
      <w:pPr>
        <w:pStyle w:val="ListParagraph"/>
        <w:numPr>
          <w:ilvl w:val="0"/>
          <w:numId w:val="36"/>
        </w:numPr>
        <w:jc w:val="both"/>
        <w:rPr>
          <w:rFonts w:asciiTheme="minorHAnsi" w:hAnsiTheme="minorHAnsi" w:cstheme="minorHAnsi"/>
          <w:lang w:eastAsia="en-GB"/>
        </w:rPr>
      </w:pPr>
      <w:r>
        <w:rPr>
          <w:rFonts w:asciiTheme="minorHAnsi" w:hAnsiTheme="minorHAnsi" w:cstheme="minorHAnsi"/>
          <w:lang w:eastAsia="en-GB"/>
        </w:rPr>
        <w:t>Planch</w:t>
      </w:r>
      <w:r w:rsidR="00FA061C">
        <w:rPr>
          <w:rFonts w:asciiTheme="minorHAnsi" w:hAnsiTheme="minorHAnsi" w:cstheme="minorHAnsi"/>
          <w:lang w:eastAsia="en-GB"/>
        </w:rPr>
        <w:t>er</w:t>
      </w:r>
    </w:p>
    <w:p w14:paraId="614A075D" w14:textId="58007F11" w:rsidR="00361374" w:rsidRDefault="00361374" w:rsidP="00636537">
      <w:pPr>
        <w:pStyle w:val="ListParagraph"/>
        <w:numPr>
          <w:ilvl w:val="0"/>
          <w:numId w:val="36"/>
        </w:numPr>
        <w:jc w:val="both"/>
        <w:rPr>
          <w:rFonts w:asciiTheme="minorHAnsi" w:hAnsiTheme="minorHAnsi" w:cstheme="minorHAnsi"/>
          <w:lang w:eastAsia="en-GB"/>
        </w:rPr>
      </w:pPr>
      <w:r>
        <w:rPr>
          <w:rFonts w:asciiTheme="minorHAnsi" w:hAnsiTheme="minorHAnsi" w:cstheme="minorHAnsi"/>
          <w:lang w:eastAsia="en-GB"/>
        </w:rPr>
        <w:t>Eclairage</w:t>
      </w:r>
    </w:p>
    <w:p w14:paraId="0DB2E553" w14:textId="6E0313E7" w:rsidR="006F2618" w:rsidRDefault="006F2618" w:rsidP="00636537">
      <w:pPr>
        <w:pStyle w:val="ListParagraph"/>
        <w:numPr>
          <w:ilvl w:val="0"/>
          <w:numId w:val="36"/>
        </w:numPr>
        <w:jc w:val="both"/>
        <w:rPr>
          <w:rFonts w:asciiTheme="minorHAnsi" w:hAnsiTheme="minorHAnsi" w:cstheme="minorHAnsi"/>
          <w:lang w:eastAsia="en-GB"/>
        </w:rPr>
      </w:pPr>
      <w:r>
        <w:rPr>
          <w:rFonts w:asciiTheme="minorHAnsi" w:hAnsiTheme="minorHAnsi" w:cstheme="minorHAnsi"/>
          <w:lang w:eastAsia="en-GB"/>
        </w:rPr>
        <w:t>Equipements de bureau</w:t>
      </w:r>
      <w:r w:rsidR="00B502AD">
        <w:rPr>
          <w:rFonts w:asciiTheme="minorHAnsi" w:hAnsiTheme="minorHAnsi" w:cstheme="minorHAnsi"/>
          <w:lang w:eastAsia="en-GB"/>
        </w:rPr>
        <w:t xml:space="preserve"> et autres apports internes spécifiques au bâtiment</w:t>
      </w:r>
    </w:p>
    <w:p w14:paraId="53CCC4F3" w14:textId="3B2FCCF0" w:rsidR="006F2618" w:rsidRDefault="006F2618" w:rsidP="00636537">
      <w:pPr>
        <w:pStyle w:val="ListParagraph"/>
        <w:numPr>
          <w:ilvl w:val="0"/>
          <w:numId w:val="36"/>
        </w:numPr>
        <w:jc w:val="both"/>
        <w:rPr>
          <w:rFonts w:asciiTheme="minorHAnsi" w:hAnsiTheme="minorHAnsi" w:cstheme="minorHAnsi"/>
          <w:lang w:eastAsia="en-GB"/>
        </w:rPr>
      </w:pPr>
      <w:r>
        <w:rPr>
          <w:rFonts w:asciiTheme="minorHAnsi" w:hAnsiTheme="minorHAnsi" w:cstheme="minorHAnsi"/>
          <w:lang w:eastAsia="en-GB"/>
        </w:rPr>
        <w:t>Occupants</w:t>
      </w:r>
    </w:p>
    <w:p w14:paraId="2D7D9F0C" w14:textId="12965C6D" w:rsidR="006F2618" w:rsidRDefault="006F2618" w:rsidP="00636537">
      <w:pPr>
        <w:pStyle w:val="ListParagraph"/>
        <w:numPr>
          <w:ilvl w:val="0"/>
          <w:numId w:val="36"/>
        </w:numPr>
        <w:jc w:val="both"/>
        <w:rPr>
          <w:rFonts w:asciiTheme="minorHAnsi" w:hAnsiTheme="minorHAnsi" w:cstheme="minorHAnsi"/>
          <w:lang w:eastAsia="en-GB"/>
        </w:rPr>
      </w:pPr>
      <w:r>
        <w:rPr>
          <w:rFonts w:asciiTheme="minorHAnsi" w:hAnsiTheme="minorHAnsi" w:cstheme="minorHAnsi"/>
          <w:lang w:eastAsia="en-GB"/>
        </w:rPr>
        <w:t>Ventilation</w:t>
      </w:r>
    </w:p>
    <w:bookmarkEnd w:id="65"/>
    <w:p w14:paraId="234D99D8" w14:textId="77777777" w:rsidR="00C215DC" w:rsidRPr="00636537" w:rsidRDefault="00C215DC" w:rsidP="00C215DC">
      <w:pPr>
        <w:pStyle w:val="ListParagraph"/>
        <w:ind w:left="1146"/>
        <w:jc w:val="both"/>
        <w:rPr>
          <w:rFonts w:asciiTheme="minorHAnsi" w:hAnsiTheme="minorHAnsi" w:cstheme="minorHAnsi"/>
          <w:lang w:eastAsia="en-GB"/>
        </w:rPr>
      </w:pPr>
    </w:p>
    <w:p w14:paraId="38F79506" w14:textId="77777777" w:rsidR="00B06E9F" w:rsidRDefault="00B06E9F">
      <w:pPr>
        <w:spacing w:after="200" w:line="276" w:lineRule="auto"/>
        <w:rPr>
          <w:rFonts w:asciiTheme="minorHAnsi" w:eastAsiaTheme="majorEastAsia" w:hAnsiTheme="minorHAnsi" w:cstheme="minorHAnsi"/>
          <w:bCs/>
          <w:color w:val="262626" w:themeColor="text1" w:themeTint="D9"/>
          <w:szCs w:val="22"/>
          <w:u w:val="single"/>
        </w:rPr>
      </w:pPr>
      <w:r>
        <w:rPr>
          <w:rFonts w:asciiTheme="minorHAnsi" w:hAnsiTheme="minorHAnsi" w:cstheme="minorHAnsi"/>
          <w:bCs/>
          <w:color w:val="262626" w:themeColor="text1" w:themeTint="D9"/>
          <w:szCs w:val="22"/>
          <w:u w:val="single"/>
        </w:rPr>
        <w:br w:type="page"/>
      </w:r>
    </w:p>
    <w:p w14:paraId="5B489B95" w14:textId="211EE302" w:rsidR="0048707D" w:rsidRPr="00603D13" w:rsidRDefault="0048707D" w:rsidP="00D74F1E">
      <w:pPr>
        <w:pStyle w:val="Heading2"/>
        <w:spacing w:after="240"/>
        <w:ind w:left="284" w:hanging="284"/>
        <w:rPr>
          <w:rFonts w:asciiTheme="minorHAnsi" w:hAnsiTheme="minorHAnsi" w:cstheme="minorHAnsi"/>
          <w:bCs/>
          <w:color w:val="262626" w:themeColor="text1" w:themeTint="D9"/>
          <w:sz w:val="22"/>
          <w:szCs w:val="22"/>
          <w:u w:val="single"/>
          <w:lang w:val="fr-BE"/>
        </w:rPr>
      </w:pPr>
      <w:r w:rsidRPr="00603D13">
        <w:rPr>
          <w:rFonts w:asciiTheme="minorHAnsi" w:hAnsiTheme="minorHAnsi" w:cstheme="minorHAnsi"/>
          <w:bCs/>
          <w:color w:val="262626" w:themeColor="text1" w:themeTint="D9"/>
          <w:sz w:val="22"/>
          <w:szCs w:val="22"/>
          <w:u w:val="single"/>
        </w:rPr>
        <w:t>5.</w:t>
      </w:r>
      <w:r>
        <w:rPr>
          <w:rFonts w:asciiTheme="minorHAnsi" w:hAnsiTheme="minorHAnsi" w:cstheme="minorHAnsi"/>
          <w:bCs/>
          <w:color w:val="262626" w:themeColor="text1" w:themeTint="D9"/>
          <w:sz w:val="22"/>
          <w:szCs w:val="22"/>
          <w:u w:val="single"/>
        </w:rPr>
        <w:t>4</w:t>
      </w:r>
      <w:r w:rsidRPr="00603D13">
        <w:rPr>
          <w:rFonts w:asciiTheme="minorHAnsi" w:hAnsiTheme="minorHAnsi" w:cstheme="minorHAnsi"/>
          <w:bCs/>
          <w:color w:val="262626" w:themeColor="text1" w:themeTint="D9"/>
          <w:sz w:val="22"/>
          <w:szCs w:val="22"/>
          <w:u w:val="single"/>
        </w:rPr>
        <w:t xml:space="preserve">. </w:t>
      </w:r>
      <w:r>
        <w:rPr>
          <w:rFonts w:asciiTheme="minorHAnsi" w:hAnsiTheme="minorHAnsi" w:cstheme="minorHAnsi"/>
          <w:bCs/>
          <w:color w:val="262626" w:themeColor="text1" w:themeTint="D9"/>
          <w:sz w:val="22"/>
          <w:szCs w:val="22"/>
          <w:u w:val="single"/>
        </w:rPr>
        <w:t xml:space="preserve">Etude des </w:t>
      </w:r>
      <w:r w:rsidR="00B06E9F">
        <w:rPr>
          <w:rFonts w:asciiTheme="minorHAnsi" w:hAnsiTheme="minorHAnsi" w:cstheme="minorHAnsi"/>
          <w:bCs/>
          <w:color w:val="262626" w:themeColor="text1" w:themeTint="D9"/>
          <w:sz w:val="22"/>
          <w:szCs w:val="22"/>
          <w:u w:val="single"/>
        </w:rPr>
        <w:t>dispositifs possibles</w:t>
      </w:r>
    </w:p>
    <w:p w14:paraId="5BECF885" w14:textId="6625A427" w:rsidR="00BE4723" w:rsidRPr="00B06E9F" w:rsidRDefault="00BE4723" w:rsidP="00B06E9F">
      <w:pPr>
        <w:jc w:val="both"/>
        <w:rPr>
          <w:rFonts w:asciiTheme="minorHAnsi" w:hAnsiTheme="minorHAnsi" w:cstheme="minorHAnsi"/>
          <w:szCs w:val="22"/>
          <w:lang w:eastAsia="en-GB"/>
        </w:rPr>
      </w:pPr>
      <w:r w:rsidRPr="00B06E9F">
        <w:rPr>
          <w:rFonts w:asciiTheme="minorHAnsi" w:hAnsiTheme="minorHAnsi" w:cstheme="minorHAnsi"/>
          <w:szCs w:val="22"/>
          <w:lang w:eastAsia="en-GB"/>
        </w:rPr>
        <w:t xml:space="preserve">Pour chaque </w:t>
      </w:r>
      <w:r w:rsidR="00185D73" w:rsidRPr="00B06E9F">
        <w:rPr>
          <w:rFonts w:asciiTheme="minorHAnsi" w:hAnsiTheme="minorHAnsi" w:cstheme="minorHAnsi"/>
          <w:szCs w:val="22"/>
          <w:lang w:eastAsia="en-GB"/>
        </w:rPr>
        <w:t>dispositif étudié</w:t>
      </w:r>
      <w:r w:rsidR="009D3E32" w:rsidRPr="00B06E9F">
        <w:rPr>
          <w:rFonts w:asciiTheme="minorHAnsi" w:hAnsiTheme="minorHAnsi" w:cstheme="minorHAnsi"/>
          <w:szCs w:val="22"/>
          <w:lang w:eastAsia="en-GB"/>
        </w:rPr>
        <w:t xml:space="preserve">, une note explicative </w:t>
      </w:r>
      <w:r w:rsidR="002D7F6E" w:rsidRPr="00B06E9F">
        <w:rPr>
          <w:rFonts w:asciiTheme="minorHAnsi" w:hAnsiTheme="minorHAnsi" w:cstheme="minorHAnsi"/>
          <w:szCs w:val="22"/>
          <w:lang w:eastAsia="en-GB"/>
        </w:rPr>
        <w:t>repren</w:t>
      </w:r>
      <w:r w:rsidR="00B06E9F" w:rsidRPr="00B06E9F">
        <w:rPr>
          <w:rFonts w:asciiTheme="minorHAnsi" w:hAnsiTheme="minorHAnsi" w:cstheme="minorHAnsi"/>
          <w:szCs w:val="22"/>
          <w:lang w:eastAsia="en-GB"/>
        </w:rPr>
        <w:t>dra</w:t>
      </w:r>
      <w:r w:rsidR="008249A8">
        <w:rPr>
          <w:rFonts w:asciiTheme="minorHAnsi" w:hAnsiTheme="minorHAnsi" w:cstheme="minorHAnsi"/>
          <w:szCs w:val="22"/>
          <w:lang w:eastAsia="en-GB"/>
        </w:rPr>
        <w:t xml:space="preserve"> </w:t>
      </w:r>
      <w:r w:rsidRPr="00B06E9F">
        <w:rPr>
          <w:rFonts w:asciiTheme="minorHAnsi" w:hAnsiTheme="minorHAnsi" w:cstheme="minorHAnsi"/>
          <w:szCs w:val="22"/>
          <w:lang w:eastAsia="en-GB"/>
        </w:rPr>
        <w:t>:</w:t>
      </w:r>
    </w:p>
    <w:p w14:paraId="3EF84532" w14:textId="77777777" w:rsidR="004659A9" w:rsidRPr="00185D73" w:rsidRDefault="004659A9" w:rsidP="004D55B2">
      <w:pPr>
        <w:ind w:left="426"/>
        <w:jc w:val="both"/>
        <w:rPr>
          <w:rFonts w:asciiTheme="minorHAnsi" w:hAnsiTheme="minorHAnsi" w:cstheme="minorHAnsi"/>
          <w:b/>
          <w:bCs/>
          <w:szCs w:val="22"/>
          <w:lang w:eastAsia="en-GB"/>
        </w:rPr>
      </w:pPr>
    </w:p>
    <w:p w14:paraId="1A8BFC9D" w14:textId="299101B2" w:rsidR="00D92060" w:rsidRDefault="00D92060" w:rsidP="004D55B2">
      <w:pPr>
        <w:pStyle w:val="ListParagraph"/>
        <w:numPr>
          <w:ilvl w:val="0"/>
          <w:numId w:val="30"/>
        </w:numPr>
        <w:ind w:left="426"/>
        <w:jc w:val="both"/>
        <w:rPr>
          <w:rFonts w:asciiTheme="minorHAnsi" w:hAnsiTheme="minorHAnsi" w:cstheme="minorHAnsi"/>
          <w:lang w:eastAsia="en-GB"/>
        </w:rPr>
      </w:pPr>
      <w:bookmarkStart w:id="66" w:name="_Hlk64023239"/>
      <w:r>
        <w:rPr>
          <w:rFonts w:asciiTheme="minorHAnsi" w:hAnsiTheme="minorHAnsi"/>
        </w:rPr>
        <w:t>L</w:t>
      </w:r>
      <w:r w:rsidRPr="00E2055E">
        <w:rPr>
          <w:rFonts w:asciiTheme="minorHAnsi" w:hAnsiTheme="minorHAnsi"/>
        </w:rPr>
        <w:t xml:space="preserve">a présentation des caractéristiques techniques </w:t>
      </w:r>
      <w:r w:rsidR="000E1733">
        <w:rPr>
          <w:rFonts w:asciiTheme="minorHAnsi" w:hAnsiTheme="minorHAnsi"/>
        </w:rPr>
        <w:t>du dispositif étudié</w:t>
      </w:r>
      <w:r>
        <w:rPr>
          <w:rFonts w:asciiTheme="minorHAnsi" w:hAnsiTheme="minorHAnsi"/>
        </w:rPr>
        <w:t xml:space="preserve"> </w:t>
      </w:r>
      <w:r w:rsidRPr="00E2055E">
        <w:rPr>
          <w:rFonts w:asciiTheme="minorHAnsi" w:hAnsiTheme="minorHAnsi"/>
        </w:rPr>
        <w:t>;</w:t>
      </w:r>
    </w:p>
    <w:p w14:paraId="6CA358A4" w14:textId="6A94C8BC" w:rsidR="00BE4723" w:rsidRDefault="00BE4723" w:rsidP="004D55B2">
      <w:pPr>
        <w:pStyle w:val="ListParagraph"/>
        <w:numPr>
          <w:ilvl w:val="0"/>
          <w:numId w:val="30"/>
        </w:numPr>
        <w:ind w:left="426"/>
        <w:jc w:val="both"/>
        <w:rPr>
          <w:rFonts w:asciiTheme="minorHAnsi" w:hAnsiTheme="minorHAnsi" w:cstheme="minorHAnsi"/>
          <w:lang w:eastAsia="en-GB"/>
        </w:rPr>
      </w:pPr>
      <w:r>
        <w:rPr>
          <w:rFonts w:asciiTheme="minorHAnsi" w:hAnsiTheme="minorHAnsi" w:cstheme="minorHAnsi"/>
          <w:lang w:eastAsia="en-GB"/>
        </w:rPr>
        <w:t>L</w:t>
      </w:r>
      <w:r w:rsidRPr="00BE4723">
        <w:rPr>
          <w:rFonts w:asciiTheme="minorHAnsi" w:hAnsiTheme="minorHAnsi" w:cstheme="minorHAnsi"/>
          <w:lang w:eastAsia="en-GB"/>
        </w:rPr>
        <w:t>e calcul de dimensionnement technique de l’investissement et les grandeurs de référence utilisées pour les calculs</w:t>
      </w:r>
      <w:r w:rsidR="004B5DE5">
        <w:rPr>
          <w:rStyle w:val="FootnoteReference"/>
          <w:rFonts w:asciiTheme="minorHAnsi" w:hAnsiTheme="minorHAnsi" w:cstheme="minorHAnsi"/>
          <w:lang w:eastAsia="en-GB"/>
        </w:rPr>
        <w:footnoteReference w:id="6"/>
      </w:r>
      <w:r w:rsidRPr="00BE4723">
        <w:rPr>
          <w:rFonts w:asciiTheme="minorHAnsi" w:hAnsiTheme="minorHAnsi" w:cstheme="minorHAnsi"/>
          <w:lang w:eastAsia="en-GB"/>
        </w:rPr>
        <w:t xml:space="preserve"> ;</w:t>
      </w:r>
    </w:p>
    <w:bookmarkEnd w:id="66"/>
    <w:p w14:paraId="222E3655" w14:textId="534ED52A" w:rsidR="00BE4723" w:rsidRDefault="00BE4723" w:rsidP="004D55B2">
      <w:pPr>
        <w:pStyle w:val="ListParagraph"/>
        <w:numPr>
          <w:ilvl w:val="0"/>
          <w:numId w:val="30"/>
        </w:numPr>
        <w:ind w:left="426"/>
        <w:jc w:val="both"/>
        <w:rPr>
          <w:rFonts w:asciiTheme="minorHAnsi" w:hAnsiTheme="minorHAnsi" w:cstheme="minorHAnsi"/>
          <w:lang w:eastAsia="en-GB"/>
        </w:rPr>
      </w:pPr>
      <w:r>
        <w:rPr>
          <w:rFonts w:asciiTheme="minorHAnsi" w:hAnsiTheme="minorHAnsi" w:cstheme="minorHAnsi"/>
          <w:lang w:eastAsia="en-GB"/>
        </w:rPr>
        <w:t>Le</w:t>
      </w:r>
      <w:r w:rsidRPr="00BE4723">
        <w:rPr>
          <w:rFonts w:asciiTheme="minorHAnsi" w:hAnsiTheme="minorHAnsi" w:cstheme="minorHAnsi"/>
          <w:lang w:eastAsia="en-GB"/>
        </w:rPr>
        <w:t xml:space="preserve"> bilan énergétique global compte tenu du système proposé, des systèmes en place, de leur mode de régulation et de leur interaction ;</w:t>
      </w:r>
    </w:p>
    <w:p w14:paraId="5D240CFB" w14:textId="1B10052A" w:rsidR="00823013" w:rsidRDefault="00823013" w:rsidP="004D55B2">
      <w:pPr>
        <w:pStyle w:val="ListParagraph"/>
        <w:numPr>
          <w:ilvl w:val="0"/>
          <w:numId w:val="30"/>
        </w:numPr>
        <w:ind w:left="426"/>
        <w:jc w:val="both"/>
        <w:rPr>
          <w:rFonts w:asciiTheme="minorHAnsi" w:hAnsiTheme="minorHAnsi" w:cstheme="minorHAnsi"/>
          <w:lang w:eastAsia="en-GB"/>
        </w:rPr>
      </w:pPr>
      <w:bookmarkStart w:id="67" w:name="_Hlk64023420"/>
      <w:r>
        <w:rPr>
          <w:rFonts w:asciiTheme="minorHAnsi" w:hAnsiTheme="minorHAnsi" w:cstheme="minorHAnsi"/>
          <w:lang w:eastAsia="en-GB"/>
        </w:rPr>
        <w:t xml:space="preserve">Le cas échéant, une évaluation des contraintes administratives en termes </w:t>
      </w:r>
      <w:r w:rsidR="000A058B">
        <w:rPr>
          <w:rFonts w:asciiTheme="minorHAnsi" w:hAnsiTheme="minorHAnsi" w:cstheme="minorHAnsi"/>
          <w:lang w:eastAsia="en-GB"/>
        </w:rPr>
        <w:t>urbanis</w:t>
      </w:r>
      <w:r w:rsidR="00A4779C">
        <w:rPr>
          <w:rFonts w:asciiTheme="minorHAnsi" w:hAnsiTheme="minorHAnsi" w:cstheme="minorHAnsi"/>
          <w:lang w:eastAsia="en-GB"/>
        </w:rPr>
        <w:t>tiques (nécessité d’une demande de permis) ;</w:t>
      </w:r>
    </w:p>
    <w:p w14:paraId="0FCB1789" w14:textId="6825FCC3" w:rsidR="00BE4723" w:rsidRDefault="00BE4723" w:rsidP="004D55B2">
      <w:pPr>
        <w:pStyle w:val="ListParagraph"/>
        <w:numPr>
          <w:ilvl w:val="0"/>
          <w:numId w:val="30"/>
        </w:numPr>
        <w:ind w:left="426"/>
        <w:jc w:val="both"/>
        <w:rPr>
          <w:rFonts w:asciiTheme="minorHAnsi" w:hAnsiTheme="minorHAnsi" w:cstheme="minorHAnsi"/>
          <w:lang w:eastAsia="en-GB"/>
        </w:rPr>
      </w:pPr>
      <w:r w:rsidRPr="00BE4723">
        <w:rPr>
          <w:rFonts w:asciiTheme="minorHAnsi" w:hAnsiTheme="minorHAnsi" w:cstheme="minorHAnsi"/>
          <w:lang w:eastAsia="en-GB"/>
        </w:rPr>
        <w:t>, une évaluation des contraintes d’utilisation (maintenance,</w:t>
      </w:r>
      <w:r w:rsidR="00D62A11">
        <w:rPr>
          <w:rFonts w:asciiTheme="minorHAnsi" w:hAnsiTheme="minorHAnsi" w:cstheme="minorHAnsi"/>
          <w:lang w:eastAsia="en-GB"/>
        </w:rPr>
        <w:t xml:space="preserve"> </w:t>
      </w:r>
      <w:r w:rsidRPr="00BE4723">
        <w:rPr>
          <w:rFonts w:asciiTheme="minorHAnsi" w:hAnsiTheme="minorHAnsi" w:cstheme="minorHAnsi"/>
          <w:lang w:eastAsia="en-GB"/>
        </w:rPr>
        <w:t>...)</w:t>
      </w:r>
      <w:r w:rsidR="00D62A11">
        <w:rPr>
          <w:rFonts w:asciiTheme="minorHAnsi" w:hAnsiTheme="minorHAnsi" w:cstheme="minorHAnsi"/>
          <w:lang w:eastAsia="en-GB"/>
        </w:rPr>
        <w:t xml:space="preserve"> </w:t>
      </w:r>
      <w:r w:rsidRPr="00BE4723">
        <w:rPr>
          <w:rFonts w:asciiTheme="minorHAnsi" w:hAnsiTheme="minorHAnsi" w:cstheme="minorHAnsi"/>
          <w:lang w:eastAsia="en-GB"/>
        </w:rPr>
        <w:t>;</w:t>
      </w:r>
    </w:p>
    <w:p w14:paraId="5CEFE374" w14:textId="59A6B968" w:rsidR="00D62A11" w:rsidRDefault="00D62A11" w:rsidP="004D55B2">
      <w:pPr>
        <w:pStyle w:val="ListParagraph"/>
        <w:numPr>
          <w:ilvl w:val="0"/>
          <w:numId w:val="30"/>
        </w:numPr>
        <w:ind w:left="426"/>
        <w:jc w:val="both"/>
        <w:rPr>
          <w:rFonts w:asciiTheme="minorHAnsi" w:hAnsiTheme="minorHAnsi" w:cstheme="minorHAnsi"/>
          <w:lang w:eastAsia="en-GB"/>
        </w:rPr>
      </w:pPr>
      <w:r>
        <w:rPr>
          <w:rFonts w:asciiTheme="minorHAnsi" w:hAnsiTheme="minorHAnsi" w:cstheme="minorHAnsi"/>
          <w:lang w:eastAsia="en-GB"/>
        </w:rPr>
        <w:t>U</w:t>
      </w:r>
      <w:r w:rsidR="00BE4723" w:rsidRPr="00D62A11">
        <w:rPr>
          <w:rFonts w:asciiTheme="minorHAnsi" w:hAnsiTheme="minorHAnsi" w:cstheme="minorHAnsi"/>
          <w:lang w:eastAsia="en-GB"/>
        </w:rPr>
        <w:t>ne estimation du coût économique de l’investissement</w:t>
      </w:r>
      <w:r>
        <w:rPr>
          <w:rFonts w:asciiTheme="minorHAnsi" w:hAnsiTheme="minorHAnsi" w:cstheme="minorHAnsi"/>
          <w:lang w:eastAsia="en-GB"/>
        </w:rPr>
        <w:t xml:space="preserve"> </w:t>
      </w:r>
      <w:r w:rsidR="00BE4723" w:rsidRPr="00D62A11">
        <w:rPr>
          <w:rFonts w:asciiTheme="minorHAnsi" w:hAnsiTheme="minorHAnsi" w:cstheme="minorHAnsi"/>
          <w:lang w:eastAsia="en-GB"/>
        </w:rPr>
        <w:t>;</w:t>
      </w:r>
    </w:p>
    <w:bookmarkEnd w:id="67"/>
    <w:p w14:paraId="2B87A063" w14:textId="6245FB07" w:rsidR="0019135C" w:rsidRPr="00D62A11" w:rsidRDefault="00C901E5" w:rsidP="004D55B2">
      <w:pPr>
        <w:pStyle w:val="ListParagraph"/>
        <w:numPr>
          <w:ilvl w:val="0"/>
          <w:numId w:val="30"/>
        </w:numPr>
        <w:ind w:left="426"/>
        <w:jc w:val="both"/>
        <w:rPr>
          <w:rFonts w:asciiTheme="minorHAnsi" w:hAnsiTheme="minorHAnsi" w:cstheme="minorHAnsi"/>
          <w:lang w:eastAsia="en-GB"/>
        </w:rPr>
      </w:pPr>
      <w:r>
        <w:rPr>
          <w:rFonts w:asciiTheme="minorHAnsi" w:hAnsiTheme="minorHAnsi" w:cstheme="minorHAnsi"/>
          <w:lang w:eastAsia="en-GB"/>
        </w:rPr>
        <w:t>L</w:t>
      </w:r>
      <w:r w:rsidR="0019135C" w:rsidRPr="0019135C">
        <w:rPr>
          <w:rFonts w:asciiTheme="minorHAnsi" w:hAnsiTheme="minorHAnsi" w:cstheme="minorHAnsi"/>
          <w:lang w:eastAsia="en-GB"/>
        </w:rPr>
        <w:t>es normes et les codes de bonnes pratiques prises comme référence.</w:t>
      </w:r>
    </w:p>
    <w:p w14:paraId="52962715" w14:textId="13EDC2D5" w:rsidR="00BE4723" w:rsidRDefault="00BE4723" w:rsidP="004D55B2">
      <w:pPr>
        <w:ind w:left="426" w:firstLine="707"/>
        <w:jc w:val="both"/>
        <w:rPr>
          <w:rFonts w:asciiTheme="minorHAnsi" w:hAnsiTheme="minorHAnsi" w:cstheme="minorHAnsi"/>
          <w:szCs w:val="22"/>
          <w:lang w:eastAsia="en-GB"/>
        </w:rPr>
      </w:pPr>
    </w:p>
    <w:p w14:paraId="23580ED1" w14:textId="77777777" w:rsidR="00E0033E" w:rsidRDefault="00E0033E" w:rsidP="00D74F1E">
      <w:pPr>
        <w:jc w:val="both"/>
        <w:rPr>
          <w:rFonts w:asciiTheme="minorHAnsi" w:hAnsiTheme="minorHAnsi" w:cstheme="minorHAnsi"/>
          <w:szCs w:val="22"/>
          <w:lang w:eastAsia="en-GB"/>
        </w:rPr>
      </w:pPr>
    </w:p>
    <w:p w14:paraId="15CBAD3B" w14:textId="7290EADE" w:rsidR="00D74F1E" w:rsidRDefault="00D74F1E" w:rsidP="00D74F1E">
      <w:pPr>
        <w:jc w:val="both"/>
        <w:rPr>
          <w:rFonts w:asciiTheme="minorHAnsi" w:hAnsiTheme="minorHAnsi" w:cstheme="minorHAnsi"/>
          <w:szCs w:val="22"/>
          <w:u w:val="single"/>
          <w:lang w:eastAsia="en-GB"/>
        </w:rPr>
      </w:pPr>
      <w:r w:rsidRPr="006A2B9A">
        <w:rPr>
          <w:rFonts w:asciiTheme="minorHAnsi" w:hAnsiTheme="minorHAnsi" w:cstheme="minorHAnsi"/>
          <w:szCs w:val="22"/>
          <w:u w:val="single"/>
          <w:lang w:eastAsia="en-GB"/>
        </w:rPr>
        <w:t>5.</w:t>
      </w:r>
      <w:r>
        <w:rPr>
          <w:rFonts w:asciiTheme="minorHAnsi" w:hAnsiTheme="minorHAnsi" w:cstheme="minorHAnsi"/>
          <w:szCs w:val="22"/>
          <w:u w:val="single"/>
          <w:lang w:eastAsia="en-GB"/>
        </w:rPr>
        <w:t>5</w:t>
      </w:r>
      <w:r w:rsidRPr="006A2B9A">
        <w:rPr>
          <w:rFonts w:asciiTheme="minorHAnsi" w:hAnsiTheme="minorHAnsi" w:cstheme="minorHAnsi"/>
          <w:szCs w:val="22"/>
          <w:u w:val="single"/>
          <w:lang w:eastAsia="en-GB"/>
        </w:rPr>
        <w:t xml:space="preserve">. </w:t>
      </w:r>
      <w:r>
        <w:rPr>
          <w:rFonts w:asciiTheme="minorHAnsi" w:hAnsiTheme="minorHAnsi" w:cstheme="minorHAnsi"/>
          <w:szCs w:val="22"/>
          <w:u w:val="single"/>
          <w:lang w:eastAsia="en-GB"/>
        </w:rPr>
        <w:t>J</w:t>
      </w:r>
      <w:r w:rsidRPr="006A2B9A">
        <w:rPr>
          <w:rFonts w:asciiTheme="minorHAnsi" w:hAnsiTheme="minorHAnsi" w:cstheme="minorHAnsi"/>
          <w:szCs w:val="22"/>
          <w:u w:val="single"/>
          <w:lang w:eastAsia="en-GB"/>
        </w:rPr>
        <w:t xml:space="preserve">ustification du choix des techniques et dispositifs </w:t>
      </w:r>
      <w:r>
        <w:rPr>
          <w:rFonts w:asciiTheme="minorHAnsi" w:hAnsiTheme="minorHAnsi" w:cstheme="minorHAnsi"/>
          <w:szCs w:val="22"/>
          <w:u w:val="single"/>
          <w:lang w:eastAsia="en-GB"/>
        </w:rPr>
        <w:t>recommandés</w:t>
      </w:r>
    </w:p>
    <w:p w14:paraId="41C166E8" w14:textId="77777777" w:rsidR="00D74F1E" w:rsidRDefault="00D74F1E" w:rsidP="00D74F1E">
      <w:pPr>
        <w:ind w:left="426"/>
        <w:jc w:val="both"/>
        <w:rPr>
          <w:rFonts w:asciiTheme="minorHAnsi" w:hAnsiTheme="minorHAnsi" w:cstheme="minorHAnsi"/>
          <w:szCs w:val="22"/>
          <w:u w:val="single"/>
          <w:lang w:eastAsia="en-GB"/>
        </w:rPr>
      </w:pPr>
    </w:p>
    <w:p w14:paraId="3395AE25" w14:textId="39940C57" w:rsidR="00D74F1E" w:rsidRPr="00F652A9" w:rsidRDefault="00D74F1E" w:rsidP="00D74F1E">
      <w:pPr>
        <w:jc w:val="both"/>
        <w:rPr>
          <w:rFonts w:asciiTheme="minorHAnsi" w:hAnsiTheme="minorHAnsi" w:cstheme="minorHAnsi"/>
          <w:szCs w:val="22"/>
          <w:lang w:eastAsia="en-GB"/>
        </w:rPr>
      </w:pPr>
      <w:r w:rsidRPr="00F652A9">
        <w:rPr>
          <w:rFonts w:asciiTheme="minorHAnsi" w:hAnsiTheme="minorHAnsi" w:cstheme="minorHAnsi"/>
          <w:szCs w:val="22"/>
          <w:lang w:eastAsia="en-GB"/>
        </w:rPr>
        <w:t>Il s’agit ici de dresser une synthèse comparative des différentes</w:t>
      </w:r>
      <w:r w:rsidR="00811290">
        <w:rPr>
          <w:rFonts w:asciiTheme="minorHAnsi" w:hAnsiTheme="minorHAnsi" w:cstheme="minorHAnsi"/>
          <w:szCs w:val="22"/>
          <w:lang w:eastAsia="en-GB"/>
        </w:rPr>
        <w:t xml:space="preserve"> possibilités</w:t>
      </w:r>
      <w:r w:rsidRPr="00F652A9">
        <w:rPr>
          <w:rFonts w:asciiTheme="minorHAnsi" w:hAnsiTheme="minorHAnsi" w:cstheme="minorHAnsi"/>
          <w:szCs w:val="22"/>
          <w:lang w:eastAsia="en-GB"/>
        </w:rPr>
        <w:t xml:space="preserve"> étudiées </w:t>
      </w:r>
      <w:r>
        <w:rPr>
          <w:rFonts w:asciiTheme="minorHAnsi" w:hAnsiTheme="minorHAnsi" w:cstheme="minorHAnsi"/>
          <w:szCs w:val="22"/>
          <w:lang w:eastAsia="en-GB"/>
        </w:rPr>
        <w:t xml:space="preserve">et d’argumenter sur le choix de la solution préconisée. </w:t>
      </w:r>
    </w:p>
    <w:p w14:paraId="0F88FFD8" w14:textId="77777777" w:rsidR="00D74F1E" w:rsidRDefault="00D74F1E" w:rsidP="00D74F1E">
      <w:pPr>
        <w:jc w:val="both"/>
        <w:rPr>
          <w:rFonts w:asciiTheme="minorHAnsi" w:hAnsiTheme="minorHAnsi" w:cstheme="minorHAnsi"/>
          <w:szCs w:val="22"/>
          <w:lang w:eastAsia="en-GB"/>
        </w:rPr>
      </w:pPr>
    </w:p>
    <w:p w14:paraId="159BD905" w14:textId="77777777" w:rsidR="004659A9" w:rsidRPr="004659A9" w:rsidRDefault="004659A9" w:rsidP="004D55B2">
      <w:pPr>
        <w:ind w:left="426" w:firstLine="707"/>
        <w:jc w:val="both"/>
        <w:rPr>
          <w:rFonts w:asciiTheme="minorHAnsi" w:hAnsiTheme="minorHAnsi" w:cstheme="minorHAnsi"/>
          <w:b/>
          <w:bCs/>
          <w:szCs w:val="22"/>
          <w:lang w:eastAsia="en-GB"/>
        </w:rPr>
      </w:pPr>
    </w:p>
    <w:p w14:paraId="36A5DBCB" w14:textId="77777777" w:rsidR="00E0033E" w:rsidRDefault="00E0033E">
      <w:pPr>
        <w:spacing w:after="200" w:line="276" w:lineRule="auto"/>
        <w:rPr>
          <w:rStyle w:val="normaltextrun"/>
          <w:rFonts w:asciiTheme="minorHAnsi" w:hAnsiTheme="minorHAnsi" w:cstheme="minorHAnsi"/>
          <w:b/>
          <w:color w:val="262626"/>
          <w:szCs w:val="22"/>
          <w:u w:val="single"/>
        </w:rPr>
      </w:pPr>
      <w:r>
        <w:rPr>
          <w:rStyle w:val="normaltextrun"/>
          <w:rFonts w:asciiTheme="minorHAnsi" w:hAnsiTheme="minorHAnsi" w:cstheme="minorHAnsi"/>
          <w:b/>
          <w:color w:val="262626"/>
          <w:szCs w:val="22"/>
          <w:u w:val="single"/>
        </w:rPr>
        <w:br w:type="page"/>
      </w:r>
    </w:p>
    <w:p w14:paraId="2A764B0D" w14:textId="3E9A0B07" w:rsidR="001B09BF" w:rsidRPr="00595CBF" w:rsidRDefault="001B09BF" w:rsidP="001B09BF">
      <w:pPr>
        <w:numPr>
          <w:ilvl w:val="0"/>
          <w:numId w:val="13"/>
        </w:numPr>
        <w:spacing w:before="100" w:after="100" w:line="360" w:lineRule="auto"/>
        <w:jc w:val="both"/>
        <w:textAlignment w:val="baseline"/>
        <w:outlineLvl w:val="0"/>
        <w:rPr>
          <w:rFonts w:asciiTheme="minorHAnsi" w:hAnsiTheme="minorHAnsi" w:cstheme="minorHAnsi"/>
          <w:szCs w:val="22"/>
        </w:rPr>
      </w:pPr>
      <w:r w:rsidRPr="00595CBF">
        <w:rPr>
          <w:rStyle w:val="normaltextrun"/>
          <w:rFonts w:asciiTheme="minorHAnsi" w:hAnsiTheme="minorHAnsi" w:cstheme="minorHAnsi"/>
          <w:b/>
          <w:color w:val="262626"/>
          <w:szCs w:val="22"/>
          <w:u w:val="single"/>
        </w:rPr>
        <w:t xml:space="preserve">Situation </w:t>
      </w:r>
      <w:r w:rsidR="00BE4723">
        <w:rPr>
          <w:rStyle w:val="normaltextrun"/>
          <w:rFonts w:asciiTheme="minorHAnsi" w:hAnsiTheme="minorHAnsi" w:cstheme="minorHAnsi"/>
          <w:b/>
          <w:color w:val="262626"/>
          <w:szCs w:val="22"/>
          <w:u w:val="single"/>
        </w:rPr>
        <w:t>du site</w:t>
      </w:r>
    </w:p>
    <w:p w14:paraId="1729F383" w14:textId="50E525D8" w:rsidR="001B09BF" w:rsidRPr="0003244B" w:rsidRDefault="00D62A11" w:rsidP="001B09BF">
      <w:pPr>
        <w:ind w:left="624"/>
        <w:jc w:val="both"/>
        <w:rPr>
          <w:rFonts w:asciiTheme="minorHAnsi" w:hAnsiTheme="minorHAnsi" w:cstheme="minorHAnsi"/>
          <w:szCs w:val="22"/>
        </w:rPr>
      </w:pPr>
      <w:r>
        <w:rPr>
          <w:rFonts w:asciiTheme="minorHAnsi" w:hAnsiTheme="minorHAnsi" w:cstheme="minorHAnsi"/>
          <w:szCs w:val="22"/>
        </w:rPr>
        <w:t>Le bâtiment</w:t>
      </w:r>
      <w:r w:rsidR="001B09BF" w:rsidRPr="0003244B">
        <w:rPr>
          <w:rFonts w:asciiTheme="minorHAnsi" w:hAnsiTheme="minorHAnsi" w:cstheme="minorHAnsi"/>
          <w:szCs w:val="22"/>
        </w:rPr>
        <w:t xml:space="preserve"> se trouvent dans la commune de ………</w:t>
      </w:r>
      <w:proofErr w:type="gramStart"/>
      <w:r w:rsidR="001B09BF" w:rsidRPr="0003244B">
        <w:rPr>
          <w:rFonts w:asciiTheme="minorHAnsi" w:hAnsiTheme="minorHAnsi" w:cstheme="minorHAnsi"/>
          <w:szCs w:val="22"/>
        </w:rPr>
        <w:t>…….</w:t>
      </w:r>
      <w:proofErr w:type="gramEnd"/>
      <w:r w:rsidR="001B09BF" w:rsidRPr="0003244B">
        <w:rPr>
          <w:rFonts w:asciiTheme="minorHAnsi" w:hAnsiTheme="minorHAnsi" w:cstheme="minorHAnsi"/>
          <w:szCs w:val="22"/>
        </w:rPr>
        <w:t>.</w:t>
      </w:r>
      <w:r w:rsidR="00E50C85">
        <w:rPr>
          <w:rFonts w:asciiTheme="minorHAnsi" w:hAnsiTheme="minorHAnsi" w:cstheme="minorHAnsi"/>
          <w:szCs w:val="22"/>
        </w:rPr>
        <w:t xml:space="preserve"> </w:t>
      </w:r>
      <w:proofErr w:type="gramStart"/>
      <w:r w:rsidR="00E50C85">
        <w:rPr>
          <w:rFonts w:asciiTheme="minorHAnsi" w:hAnsiTheme="minorHAnsi" w:cstheme="minorHAnsi"/>
          <w:szCs w:val="22"/>
        </w:rPr>
        <w:t>à</w:t>
      </w:r>
      <w:proofErr w:type="gramEnd"/>
      <w:r w:rsidR="00E50C85">
        <w:rPr>
          <w:rFonts w:asciiTheme="minorHAnsi" w:hAnsiTheme="minorHAnsi" w:cstheme="minorHAnsi"/>
          <w:szCs w:val="22"/>
        </w:rPr>
        <w:t xml:space="preserve"> l’adresse suivante : </w:t>
      </w:r>
      <w:r w:rsidR="00DB6AE3">
        <w:rPr>
          <w:rFonts w:asciiTheme="minorHAnsi" w:hAnsiTheme="minorHAnsi" w:cstheme="minorHAnsi"/>
          <w:szCs w:val="22"/>
        </w:rPr>
        <w:t>………….</w:t>
      </w:r>
    </w:p>
    <w:p w14:paraId="1EDE92B3" w14:textId="77777777" w:rsidR="00D62A11" w:rsidRDefault="00D62A11" w:rsidP="001B09BF">
      <w:pPr>
        <w:ind w:left="624"/>
        <w:jc w:val="both"/>
        <w:rPr>
          <w:rFonts w:asciiTheme="minorHAnsi" w:hAnsiTheme="minorHAnsi" w:cstheme="minorHAnsi"/>
          <w:szCs w:val="22"/>
        </w:rPr>
      </w:pPr>
    </w:p>
    <w:p w14:paraId="48076453" w14:textId="30F7F2A2" w:rsidR="001B09BF" w:rsidRPr="0003244B" w:rsidRDefault="001B09BF" w:rsidP="001B09BF">
      <w:pPr>
        <w:ind w:left="624"/>
        <w:jc w:val="both"/>
        <w:rPr>
          <w:rFonts w:asciiTheme="minorHAnsi" w:hAnsiTheme="minorHAnsi" w:cstheme="minorHAnsi"/>
          <w:szCs w:val="22"/>
        </w:rPr>
      </w:pPr>
      <w:r w:rsidRPr="0003244B">
        <w:rPr>
          <w:rFonts w:asciiTheme="minorHAnsi" w:hAnsiTheme="minorHAnsi" w:cstheme="minorHAnsi"/>
          <w:szCs w:val="22"/>
        </w:rPr>
        <w:t>L’au</w:t>
      </w:r>
      <w:r w:rsidR="004659A9">
        <w:rPr>
          <w:rFonts w:asciiTheme="minorHAnsi" w:hAnsiTheme="minorHAnsi" w:cstheme="minorHAnsi"/>
          <w:szCs w:val="22"/>
        </w:rPr>
        <w:t>teur d’étude</w:t>
      </w:r>
      <w:r w:rsidRPr="0003244B">
        <w:rPr>
          <w:rFonts w:asciiTheme="minorHAnsi" w:hAnsiTheme="minorHAnsi" w:cstheme="minorHAnsi"/>
          <w:szCs w:val="22"/>
        </w:rPr>
        <w:t xml:space="preserve"> fera parvenir </w:t>
      </w:r>
      <w:r w:rsidR="00D62A11">
        <w:rPr>
          <w:rFonts w:asciiTheme="minorHAnsi" w:hAnsiTheme="minorHAnsi" w:cstheme="minorHAnsi"/>
          <w:szCs w:val="22"/>
        </w:rPr>
        <w:t xml:space="preserve">au pouvoir adjudicateur </w:t>
      </w:r>
      <w:r w:rsidRPr="0003244B">
        <w:rPr>
          <w:rFonts w:asciiTheme="minorHAnsi" w:hAnsiTheme="minorHAnsi" w:cstheme="minorHAnsi"/>
          <w:szCs w:val="22"/>
        </w:rPr>
        <w:t>la liste des documents à rassembler pour l’</w:t>
      </w:r>
      <w:r w:rsidR="00D62A11">
        <w:rPr>
          <w:rFonts w:asciiTheme="minorHAnsi" w:hAnsiTheme="minorHAnsi" w:cstheme="minorHAnsi"/>
          <w:szCs w:val="22"/>
        </w:rPr>
        <w:t>étude</w:t>
      </w:r>
      <w:bookmarkStart w:id="68" w:name="__UnoMark__9756_48153005"/>
      <w:bookmarkStart w:id="69" w:name="__UnoMark__27972_48153005"/>
      <w:r w:rsidR="00D62A11">
        <w:rPr>
          <w:rFonts w:asciiTheme="minorHAnsi" w:hAnsiTheme="minorHAnsi" w:cstheme="minorHAnsi"/>
          <w:szCs w:val="22"/>
        </w:rPr>
        <w:t xml:space="preserve">. </w:t>
      </w:r>
    </w:p>
    <w:bookmarkEnd w:id="68"/>
    <w:bookmarkEnd w:id="69"/>
    <w:p w14:paraId="536C8459" w14:textId="725FA5EA" w:rsidR="001B09BF" w:rsidRPr="00595CBF" w:rsidRDefault="001B09BF" w:rsidP="001B09BF">
      <w:pPr>
        <w:spacing w:line="360" w:lineRule="auto"/>
        <w:jc w:val="both"/>
        <w:rPr>
          <w:rFonts w:asciiTheme="minorHAnsi" w:hAnsiTheme="minorHAnsi" w:cstheme="minorHAnsi"/>
          <w:szCs w:val="22"/>
        </w:rPr>
      </w:pPr>
    </w:p>
    <w:p w14:paraId="051E37BB" w14:textId="77777777" w:rsidR="001B09BF" w:rsidRPr="006C62C6" w:rsidRDefault="001B09BF" w:rsidP="001B09BF">
      <w:pPr>
        <w:numPr>
          <w:ilvl w:val="0"/>
          <w:numId w:val="13"/>
        </w:numPr>
        <w:spacing w:before="100" w:after="100" w:line="360" w:lineRule="auto"/>
        <w:jc w:val="both"/>
        <w:textAlignment w:val="baseline"/>
        <w:outlineLvl w:val="0"/>
        <w:rPr>
          <w:rFonts w:asciiTheme="minorHAnsi" w:hAnsiTheme="minorHAnsi" w:cstheme="minorHAnsi"/>
          <w:b/>
          <w:color w:val="262626"/>
          <w:szCs w:val="22"/>
          <w:u w:val="single"/>
        </w:rPr>
      </w:pPr>
      <w:r w:rsidRPr="006C62C6">
        <w:rPr>
          <w:rStyle w:val="normaltextrun"/>
          <w:rFonts w:asciiTheme="minorHAnsi" w:hAnsiTheme="minorHAnsi" w:cstheme="minorHAnsi"/>
          <w:b/>
          <w:color w:val="262626"/>
          <w:szCs w:val="22"/>
          <w:u w:val="single"/>
        </w:rPr>
        <w:t>Livrables</w:t>
      </w:r>
    </w:p>
    <w:p w14:paraId="5199DD08" w14:textId="7163377E" w:rsidR="001B09BF" w:rsidRPr="006C62C6" w:rsidRDefault="001B09BF" w:rsidP="00D62A11">
      <w:pPr>
        <w:pStyle w:val="ListParagraph"/>
        <w:jc w:val="both"/>
        <w:rPr>
          <w:rFonts w:asciiTheme="minorHAnsi" w:hAnsiTheme="minorHAnsi" w:cstheme="minorHAnsi"/>
        </w:rPr>
      </w:pPr>
      <w:r w:rsidRPr="00D46346">
        <w:rPr>
          <w:rFonts w:asciiTheme="minorHAnsi" w:hAnsiTheme="minorHAnsi" w:cstheme="minorHAnsi"/>
        </w:rPr>
        <w:t xml:space="preserve">Un rapport </w:t>
      </w:r>
      <w:r w:rsidR="00D62A11">
        <w:rPr>
          <w:rFonts w:asciiTheme="minorHAnsi" w:hAnsiTheme="minorHAnsi" w:cstheme="minorHAnsi"/>
        </w:rPr>
        <w:t>d’étude conforme aux exigences du présent cahier des charges</w:t>
      </w:r>
      <w:r w:rsidR="00D62A11">
        <w:rPr>
          <w:rFonts w:asciiTheme="minorHAnsi" w:eastAsia="Times New Roman" w:hAnsiTheme="minorHAnsi" w:cstheme="minorHAnsi"/>
        </w:rPr>
        <w:t>. Ce rapport est</w:t>
      </w:r>
      <w:r w:rsidRPr="006C62C6">
        <w:rPr>
          <w:rFonts w:asciiTheme="minorHAnsi" w:hAnsiTheme="minorHAnsi" w:cstheme="minorHAnsi"/>
        </w:rPr>
        <w:t xml:space="preserve"> à fournir sur support informatique au format Word ou PDF au fonctionnaire dirigeant, avec copie au pouvoir adjudicateur.</w:t>
      </w:r>
    </w:p>
    <w:p w14:paraId="148FD4B4" w14:textId="77777777" w:rsidR="001B09BF" w:rsidRPr="006C62C6" w:rsidRDefault="001B09BF" w:rsidP="001B09BF">
      <w:pPr>
        <w:ind w:left="624"/>
        <w:jc w:val="both"/>
        <w:rPr>
          <w:rFonts w:asciiTheme="minorHAnsi" w:hAnsiTheme="minorHAnsi" w:cstheme="minorHAnsi"/>
          <w:szCs w:val="22"/>
        </w:rPr>
      </w:pPr>
    </w:p>
    <w:p w14:paraId="6CDFC804" w14:textId="0D702595" w:rsidR="001B09BF" w:rsidRPr="00595CBF" w:rsidRDefault="001B09BF" w:rsidP="001B09BF">
      <w:pPr>
        <w:ind w:left="624"/>
        <w:jc w:val="both"/>
        <w:rPr>
          <w:rFonts w:asciiTheme="minorHAnsi" w:hAnsiTheme="minorHAnsi" w:cstheme="minorHAnsi"/>
          <w:szCs w:val="22"/>
        </w:rPr>
      </w:pPr>
      <w:r w:rsidRPr="006C62C6">
        <w:rPr>
          <w:rFonts w:asciiTheme="minorHAnsi" w:hAnsiTheme="minorHAnsi" w:cstheme="minorHAnsi"/>
          <w:szCs w:val="22"/>
        </w:rPr>
        <w:t>Les prestations doivent être réalisées et les documents fournis dans les délais fixés au titre</w:t>
      </w:r>
      <w:proofErr w:type="gramStart"/>
      <w:r w:rsidRPr="006C62C6">
        <w:rPr>
          <w:rFonts w:asciiTheme="minorHAnsi" w:hAnsiTheme="minorHAnsi" w:cstheme="minorHAnsi"/>
          <w:szCs w:val="22"/>
        </w:rPr>
        <w:t xml:space="preserve"> </w:t>
      </w:r>
      <w:r w:rsidR="004918BE">
        <w:rPr>
          <w:rFonts w:asciiTheme="minorHAnsi" w:hAnsiTheme="minorHAnsi" w:cstheme="minorHAnsi"/>
          <w:szCs w:val="22"/>
        </w:rPr>
        <w:t>….</w:t>
      </w:r>
      <w:proofErr w:type="gramEnd"/>
      <w:r w:rsidRPr="006C62C6">
        <w:rPr>
          <w:rFonts w:asciiTheme="minorHAnsi" w:hAnsiTheme="minorHAnsi" w:cstheme="minorHAnsi"/>
          <w:szCs w:val="22"/>
        </w:rPr>
        <w:t xml:space="preserve">, article </w:t>
      </w:r>
      <w:r w:rsidR="004918BE">
        <w:rPr>
          <w:rFonts w:asciiTheme="minorHAnsi" w:hAnsiTheme="minorHAnsi" w:cstheme="minorHAnsi"/>
          <w:szCs w:val="22"/>
        </w:rPr>
        <w:t>…</w:t>
      </w:r>
      <w:r w:rsidRPr="006C62C6">
        <w:rPr>
          <w:rFonts w:asciiTheme="minorHAnsi" w:hAnsiTheme="minorHAnsi" w:cstheme="minorHAnsi"/>
          <w:szCs w:val="22"/>
        </w:rPr>
        <w:t xml:space="preserve">, des clauses administratives générales. </w:t>
      </w:r>
    </w:p>
    <w:p w14:paraId="60093E5B" w14:textId="77777777" w:rsidR="001B09BF" w:rsidRPr="00595CBF" w:rsidRDefault="001B09BF" w:rsidP="001B09BF">
      <w:pPr>
        <w:tabs>
          <w:tab w:val="left" w:pos="708"/>
          <w:tab w:val="left" w:pos="851"/>
        </w:tabs>
        <w:spacing w:line="360" w:lineRule="auto"/>
        <w:jc w:val="both"/>
        <w:rPr>
          <w:rFonts w:asciiTheme="minorHAnsi" w:hAnsiTheme="minorHAnsi" w:cstheme="minorHAnsi"/>
          <w:b/>
          <w:bCs/>
          <w:szCs w:val="22"/>
        </w:rPr>
      </w:pPr>
    </w:p>
    <w:p w14:paraId="5DAA2178" w14:textId="77777777" w:rsidR="001B09BF" w:rsidRPr="00A34FE6" w:rsidRDefault="001B09BF" w:rsidP="001B09BF">
      <w:pPr>
        <w:numPr>
          <w:ilvl w:val="0"/>
          <w:numId w:val="13"/>
        </w:numPr>
        <w:spacing w:before="100" w:after="100" w:line="360" w:lineRule="auto"/>
        <w:jc w:val="both"/>
        <w:textAlignment w:val="baseline"/>
        <w:outlineLvl w:val="0"/>
        <w:rPr>
          <w:rFonts w:asciiTheme="minorHAnsi" w:hAnsiTheme="minorHAnsi" w:cstheme="minorHAnsi"/>
          <w:b/>
          <w:szCs w:val="22"/>
          <w:u w:val="single"/>
        </w:rPr>
      </w:pPr>
      <w:r w:rsidRPr="00A34FE6">
        <w:rPr>
          <w:rStyle w:val="normaltextrun"/>
          <w:rFonts w:asciiTheme="minorHAnsi" w:hAnsiTheme="minorHAnsi" w:cstheme="minorHAnsi"/>
          <w:b/>
          <w:color w:val="262626"/>
          <w:szCs w:val="22"/>
          <w:u w:val="single"/>
        </w:rPr>
        <w:t>Coût de la prestation</w:t>
      </w:r>
    </w:p>
    <w:p w14:paraId="62D2CE76" w14:textId="1049F254" w:rsidR="001B09BF" w:rsidRPr="00A34FE6" w:rsidRDefault="001B09BF" w:rsidP="001B09BF">
      <w:pPr>
        <w:ind w:left="624"/>
        <w:jc w:val="both"/>
        <w:rPr>
          <w:rFonts w:asciiTheme="minorHAnsi" w:hAnsiTheme="minorHAnsi" w:cstheme="minorHAnsi"/>
          <w:szCs w:val="22"/>
        </w:rPr>
      </w:pPr>
      <w:bookmarkStart w:id="70" w:name="__UnoMark__32490_274276322"/>
      <w:r w:rsidRPr="00A34FE6">
        <w:rPr>
          <w:rFonts w:asciiTheme="minorHAnsi" w:hAnsiTheme="minorHAnsi" w:cstheme="minorHAnsi"/>
          <w:szCs w:val="22"/>
        </w:rPr>
        <w:t xml:space="preserve">Le prix forfaitaire </w:t>
      </w:r>
      <w:bookmarkEnd w:id="70"/>
      <w:r w:rsidR="00D62A11">
        <w:rPr>
          <w:rFonts w:asciiTheme="minorHAnsi" w:hAnsiTheme="minorHAnsi" w:cstheme="minorHAnsi"/>
          <w:szCs w:val="22"/>
        </w:rPr>
        <w:t>proposé est</w:t>
      </w:r>
      <w:r w:rsidRPr="00A34FE6">
        <w:rPr>
          <w:rFonts w:asciiTheme="minorHAnsi" w:hAnsiTheme="minorHAnsi" w:cstheme="minorHAnsi"/>
          <w:szCs w:val="22"/>
        </w:rPr>
        <w:t xml:space="preserve"> ferme et définitif et </w:t>
      </w:r>
      <w:r w:rsidR="00D62A11" w:rsidRPr="00A34FE6">
        <w:rPr>
          <w:rFonts w:asciiTheme="minorHAnsi" w:hAnsiTheme="minorHAnsi" w:cstheme="minorHAnsi"/>
          <w:szCs w:val="22"/>
        </w:rPr>
        <w:t>inclut</w:t>
      </w:r>
      <w:r w:rsidRPr="00A34FE6">
        <w:rPr>
          <w:rFonts w:asciiTheme="minorHAnsi" w:hAnsiTheme="minorHAnsi" w:cstheme="minorHAnsi"/>
          <w:szCs w:val="22"/>
        </w:rPr>
        <w:t xml:space="preserve"> l’ensemble de la prestation telle que définie dans le présent cahier des charges.</w:t>
      </w:r>
    </w:p>
    <w:p w14:paraId="4C4764DA" w14:textId="77777777" w:rsidR="001B09BF" w:rsidRPr="00A34FE6" w:rsidRDefault="001B09BF" w:rsidP="001B09BF">
      <w:pPr>
        <w:ind w:left="624"/>
        <w:jc w:val="both"/>
        <w:rPr>
          <w:rFonts w:asciiTheme="minorHAnsi" w:hAnsiTheme="minorHAnsi" w:cstheme="minorHAnsi"/>
          <w:szCs w:val="22"/>
        </w:rPr>
      </w:pPr>
    </w:p>
    <w:p w14:paraId="34351B5F" w14:textId="4D64265B" w:rsidR="005258DE" w:rsidRDefault="005258DE" w:rsidP="009E0AFF">
      <w:pPr>
        <w:tabs>
          <w:tab w:val="left" w:pos="915"/>
        </w:tabs>
        <w:jc w:val="both"/>
        <w:rPr>
          <w:rFonts w:asciiTheme="minorHAnsi" w:hAnsiTheme="minorHAnsi" w:cstheme="minorHAnsi"/>
          <w:szCs w:val="22"/>
        </w:rPr>
      </w:pPr>
    </w:p>
    <w:p w14:paraId="162059BC" w14:textId="721F519E" w:rsidR="002041E9" w:rsidRDefault="002041E9" w:rsidP="009E0AFF">
      <w:pPr>
        <w:tabs>
          <w:tab w:val="left" w:pos="915"/>
        </w:tabs>
        <w:jc w:val="both"/>
        <w:rPr>
          <w:rFonts w:asciiTheme="minorHAnsi" w:hAnsiTheme="minorHAnsi" w:cstheme="minorHAnsi"/>
          <w:szCs w:val="22"/>
        </w:rPr>
      </w:pPr>
    </w:p>
    <w:p w14:paraId="52B8D43A" w14:textId="3DFC0FD1" w:rsidR="00971FF9" w:rsidRPr="004659A9" w:rsidRDefault="00971FF9" w:rsidP="00D92060">
      <w:pPr>
        <w:spacing w:after="200" w:line="276" w:lineRule="auto"/>
        <w:rPr>
          <w:rFonts w:asciiTheme="majorHAnsi" w:eastAsiaTheme="majorEastAsia" w:hAnsiTheme="majorHAnsi" w:cstheme="majorBidi"/>
          <w:color w:val="365F91" w:themeColor="accent1" w:themeShade="BF"/>
          <w:sz w:val="32"/>
          <w:szCs w:val="32"/>
        </w:rPr>
      </w:pPr>
    </w:p>
    <w:sectPr w:rsidR="00971FF9" w:rsidRPr="004659A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BE548" w14:textId="77777777" w:rsidR="00317C8E" w:rsidRDefault="00317C8E" w:rsidP="000B0A1F">
      <w:r>
        <w:separator/>
      </w:r>
    </w:p>
    <w:p w14:paraId="0A07ABDD" w14:textId="77777777" w:rsidR="00317C8E" w:rsidRDefault="00317C8E"/>
  </w:endnote>
  <w:endnote w:type="continuationSeparator" w:id="0">
    <w:p w14:paraId="667AF61D" w14:textId="77777777" w:rsidR="00317C8E" w:rsidRDefault="00317C8E" w:rsidP="000B0A1F">
      <w:r>
        <w:continuationSeparator/>
      </w:r>
    </w:p>
    <w:p w14:paraId="16409D44" w14:textId="77777777" w:rsidR="00317C8E" w:rsidRDefault="00317C8E"/>
  </w:endnote>
  <w:endnote w:type="continuationNotice" w:id="1">
    <w:p w14:paraId="280BED72" w14:textId="77777777" w:rsidR="00317C8E" w:rsidRDefault="00317C8E"/>
    <w:p w14:paraId="6CA0F059" w14:textId="77777777" w:rsidR="00317C8E" w:rsidRDefault="00317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altName w:val="Calibri"/>
    <w:charset w:val="01"/>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142476"/>
      <w:docPartObj>
        <w:docPartGallery w:val="Page Numbers (Bottom of Page)"/>
        <w:docPartUnique/>
      </w:docPartObj>
    </w:sdtPr>
    <w:sdtContent>
      <w:sdt>
        <w:sdtPr>
          <w:id w:val="123787606"/>
          <w:docPartObj>
            <w:docPartGallery w:val="Page Numbers (Top of Page)"/>
            <w:docPartUnique/>
          </w:docPartObj>
        </w:sdtPr>
        <w:sdtContent>
          <w:p w14:paraId="4ACA6D14" w14:textId="16D88E74" w:rsidR="00555F69" w:rsidRDefault="00555F69">
            <w:pPr>
              <w:pStyle w:val="Footer"/>
              <w:jc w:val="right"/>
            </w:pPr>
            <w:r w:rsidRPr="002E3DA9">
              <w:rPr>
                <w:rFonts w:asciiTheme="minorHAnsi" w:hAnsiTheme="minorHAnsi" w:cstheme="minorHAnsi"/>
                <w:b/>
                <w:sz w:val="20"/>
              </w:rPr>
              <w:fldChar w:fldCharType="begin"/>
            </w:r>
            <w:r w:rsidRPr="002E3DA9">
              <w:rPr>
                <w:rFonts w:asciiTheme="minorHAnsi" w:hAnsiTheme="minorHAnsi" w:cstheme="minorHAnsi"/>
                <w:b/>
                <w:sz w:val="20"/>
              </w:rPr>
              <w:instrText>PAGE</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1</w:t>
            </w:r>
            <w:r w:rsidRPr="002E3DA9">
              <w:rPr>
                <w:rFonts w:asciiTheme="minorHAnsi" w:hAnsiTheme="minorHAnsi" w:cstheme="minorHAnsi"/>
                <w:b/>
                <w:sz w:val="20"/>
              </w:rPr>
              <w:fldChar w:fldCharType="end"/>
            </w:r>
            <w:r w:rsidRPr="002E3DA9">
              <w:rPr>
                <w:rFonts w:asciiTheme="minorHAnsi" w:hAnsiTheme="minorHAnsi" w:cstheme="minorHAnsi"/>
                <w:sz w:val="20"/>
              </w:rPr>
              <w:t xml:space="preserve"> sur </w:t>
            </w:r>
            <w:r w:rsidRPr="002E3DA9">
              <w:rPr>
                <w:rFonts w:asciiTheme="minorHAnsi" w:hAnsiTheme="minorHAnsi" w:cstheme="minorHAnsi"/>
                <w:b/>
                <w:sz w:val="20"/>
              </w:rPr>
              <w:fldChar w:fldCharType="begin"/>
            </w:r>
            <w:r w:rsidRPr="002E3DA9">
              <w:rPr>
                <w:rFonts w:asciiTheme="minorHAnsi" w:hAnsiTheme="minorHAnsi" w:cstheme="minorHAnsi"/>
                <w:b/>
                <w:sz w:val="20"/>
              </w:rPr>
              <w:instrText>NUMPAGES</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2</w:t>
            </w:r>
            <w:r w:rsidRPr="002E3DA9">
              <w:rPr>
                <w:rFonts w:asciiTheme="minorHAnsi" w:hAnsiTheme="minorHAnsi" w:cstheme="minorHAnsi"/>
                <w:b/>
                <w:sz w:val="20"/>
              </w:rPr>
              <w:fldChar w:fldCharType="end"/>
            </w:r>
          </w:p>
        </w:sdtContent>
      </w:sdt>
    </w:sdtContent>
  </w:sdt>
  <w:p w14:paraId="5484D620" w14:textId="77777777" w:rsidR="00555F69" w:rsidRDefault="00555F69">
    <w:pPr>
      <w:pStyle w:val="Footer"/>
    </w:pPr>
  </w:p>
  <w:p w14:paraId="3349FFFE" w14:textId="77777777" w:rsidR="00555F69" w:rsidRDefault="00555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E8BD7" w14:textId="77777777" w:rsidR="00317C8E" w:rsidRDefault="00317C8E" w:rsidP="000B0A1F">
      <w:r>
        <w:separator/>
      </w:r>
    </w:p>
    <w:p w14:paraId="13A771A1" w14:textId="77777777" w:rsidR="00317C8E" w:rsidRDefault="00317C8E"/>
  </w:footnote>
  <w:footnote w:type="continuationSeparator" w:id="0">
    <w:p w14:paraId="49FD1E96" w14:textId="77777777" w:rsidR="00317C8E" w:rsidRDefault="00317C8E" w:rsidP="000B0A1F">
      <w:r>
        <w:continuationSeparator/>
      </w:r>
    </w:p>
    <w:p w14:paraId="0E8B2B93" w14:textId="77777777" w:rsidR="00317C8E" w:rsidRDefault="00317C8E"/>
  </w:footnote>
  <w:footnote w:type="continuationNotice" w:id="1">
    <w:p w14:paraId="5D719E26" w14:textId="77777777" w:rsidR="00317C8E" w:rsidRDefault="00317C8E"/>
    <w:p w14:paraId="6ACD0F50" w14:textId="77777777" w:rsidR="00317C8E" w:rsidRDefault="00317C8E"/>
  </w:footnote>
  <w:footnote w:id="2">
    <w:p w14:paraId="691C9132" w14:textId="3F7F0E2C" w:rsidR="000E1733" w:rsidRPr="005453DE" w:rsidRDefault="000E1733" w:rsidP="000E1733">
      <w:pPr>
        <w:pStyle w:val="FootnoteText"/>
        <w:rPr>
          <w:rFonts w:asciiTheme="minorHAnsi" w:hAnsiTheme="minorHAnsi" w:cstheme="minorHAnsi"/>
          <w:sz w:val="18"/>
          <w:szCs w:val="18"/>
        </w:rPr>
      </w:pPr>
      <w:r w:rsidRPr="005453DE">
        <w:rPr>
          <w:rStyle w:val="FootnoteReference"/>
          <w:rFonts w:asciiTheme="minorHAnsi" w:hAnsiTheme="minorHAnsi" w:cstheme="minorHAnsi"/>
          <w:sz w:val="18"/>
          <w:szCs w:val="18"/>
        </w:rPr>
        <w:footnoteRef/>
      </w:r>
      <w:r w:rsidRPr="005453DE">
        <w:rPr>
          <w:rFonts w:asciiTheme="minorHAnsi" w:hAnsiTheme="minorHAnsi" w:cstheme="minorHAnsi"/>
          <w:sz w:val="18"/>
          <w:szCs w:val="18"/>
        </w:rPr>
        <w:t xml:space="preserve"> En cas de protections solaires mobiles, celles-ci doivent être automatisées.</w:t>
      </w:r>
    </w:p>
  </w:footnote>
  <w:footnote w:id="3">
    <w:p w14:paraId="3D6BD4A4" w14:textId="6AD32116" w:rsidR="000E1733" w:rsidRPr="005453DE" w:rsidRDefault="000E1733" w:rsidP="000E1733">
      <w:pPr>
        <w:pStyle w:val="FootnoteText"/>
        <w:rPr>
          <w:rFonts w:asciiTheme="minorHAnsi" w:hAnsiTheme="minorHAnsi" w:cstheme="minorHAnsi"/>
          <w:sz w:val="18"/>
          <w:szCs w:val="18"/>
        </w:rPr>
      </w:pPr>
      <w:r w:rsidRPr="005453DE">
        <w:rPr>
          <w:rStyle w:val="FootnoteReference"/>
          <w:rFonts w:asciiTheme="minorHAnsi" w:hAnsiTheme="minorHAnsi" w:cstheme="minorHAnsi"/>
          <w:sz w:val="18"/>
          <w:szCs w:val="18"/>
        </w:rPr>
        <w:footnoteRef/>
      </w:r>
      <w:r w:rsidRPr="005453DE">
        <w:rPr>
          <w:rFonts w:asciiTheme="minorHAnsi" w:hAnsiTheme="minorHAnsi" w:cstheme="minorHAnsi"/>
          <w:sz w:val="18"/>
          <w:szCs w:val="18"/>
        </w:rPr>
        <w:t xml:space="preserve"> La paroi est ou sera isolée au moyen d’un matériau isolant permettant d'atteindre un coefficient de transmission thermique maximal de la paroi, U, inférieur ou égal à 0,24 W/m²K.</w:t>
      </w:r>
    </w:p>
  </w:footnote>
  <w:footnote w:id="4">
    <w:p w14:paraId="63B6F559" w14:textId="0817A8A1" w:rsidR="00B40A8A" w:rsidRPr="005453DE" w:rsidRDefault="00B40A8A">
      <w:pPr>
        <w:pStyle w:val="FootnoteText"/>
        <w:rPr>
          <w:rFonts w:asciiTheme="minorHAnsi" w:hAnsiTheme="minorHAnsi" w:cstheme="minorHAnsi"/>
          <w:sz w:val="18"/>
          <w:szCs w:val="18"/>
        </w:rPr>
      </w:pPr>
      <w:r w:rsidRPr="005453DE">
        <w:rPr>
          <w:rStyle w:val="FootnoteReference"/>
          <w:rFonts w:asciiTheme="minorHAnsi" w:hAnsiTheme="minorHAnsi" w:cstheme="minorHAnsi"/>
          <w:sz w:val="18"/>
          <w:szCs w:val="18"/>
        </w:rPr>
        <w:footnoteRef/>
      </w:r>
      <w:r w:rsidRPr="005453DE">
        <w:rPr>
          <w:rFonts w:asciiTheme="minorHAnsi" w:hAnsiTheme="minorHAnsi" w:cstheme="minorHAnsi"/>
          <w:sz w:val="18"/>
          <w:szCs w:val="18"/>
        </w:rPr>
        <w:t xml:space="preserve"> Toiture dont les couches au-dessus de l’étanchéité </w:t>
      </w:r>
      <w:r w:rsidR="00961081" w:rsidRPr="005453DE">
        <w:rPr>
          <w:rFonts w:asciiTheme="minorHAnsi" w:hAnsiTheme="minorHAnsi" w:cstheme="minorHAnsi"/>
          <w:sz w:val="18"/>
          <w:szCs w:val="18"/>
        </w:rPr>
        <w:t>ont une épaisseur supérieure à 10</w:t>
      </w:r>
      <w:r w:rsidR="00BF4B2F" w:rsidRPr="005453DE">
        <w:rPr>
          <w:rFonts w:asciiTheme="minorHAnsi" w:hAnsiTheme="minorHAnsi" w:cstheme="minorHAnsi"/>
          <w:sz w:val="18"/>
          <w:szCs w:val="18"/>
        </w:rPr>
        <w:t xml:space="preserve"> </w:t>
      </w:r>
      <w:r w:rsidR="00961081" w:rsidRPr="005453DE">
        <w:rPr>
          <w:rFonts w:asciiTheme="minorHAnsi" w:hAnsiTheme="minorHAnsi" w:cstheme="minorHAnsi"/>
          <w:sz w:val="18"/>
          <w:szCs w:val="18"/>
        </w:rPr>
        <w:t>cm</w:t>
      </w:r>
      <w:r w:rsidR="00BF4B2F" w:rsidRPr="005453DE">
        <w:rPr>
          <w:rFonts w:asciiTheme="minorHAnsi" w:hAnsiTheme="minorHAnsi" w:cstheme="minorHAnsi"/>
          <w:sz w:val="18"/>
          <w:szCs w:val="18"/>
        </w:rPr>
        <w:t>.</w:t>
      </w:r>
    </w:p>
  </w:footnote>
  <w:footnote w:id="5">
    <w:p w14:paraId="36C78D64" w14:textId="15FEFC92" w:rsidR="000E1733" w:rsidRPr="000E1733" w:rsidRDefault="000E1733" w:rsidP="000E1733">
      <w:pPr>
        <w:pStyle w:val="FootnoteText"/>
      </w:pPr>
      <w:r w:rsidRPr="005453DE">
        <w:rPr>
          <w:rStyle w:val="FootnoteReference"/>
          <w:rFonts w:asciiTheme="minorHAnsi" w:hAnsiTheme="minorHAnsi" w:cstheme="minorHAnsi"/>
          <w:sz w:val="18"/>
          <w:szCs w:val="18"/>
        </w:rPr>
        <w:footnoteRef/>
      </w:r>
      <w:r w:rsidRPr="005453DE">
        <w:rPr>
          <w:rFonts w:asciiTheme="minorHAnsi" w:hAnsiTheme="minorHAnsi" w:cstheme="minorHAnsi"/>
          <w:sz w:val="18"/>
          <w:szCs w:val="18"/>
        </w:rPr>
        <w:t xml:space="preserve"> La paroi est ou sera isolée au moyen d’un matériau isolant permettant d'atteindre un coefficient de transmission thermique maximal de la paroi, U, inférieur ou</w:t>
      </w:r>
      <w:r w:rsidR="001361F5" w:rsidRPr="005453DE">
        <w:rPr>
          <w:rFonts w:asciiTheme="minorHAnsi" w:hAnsiTheme="minorHAnsi" w:cstheme="minorHAnsi"/>
          <w:sz w:val="18"/>
          <w:szCs w:val="18"/>
        </w:rPr>
        <w:t xml:space="preserve"> </w:t>
      </w:r>
      <w:r w:rsidRPr="005453DE">
        <w:rPr>
          <w:rFonts w:asciiTheme="minorHAnsi" w:hAnsiTheme="minorHAnsi" w:cstheme="minorHAnsi"/>
          <w:sz w:val="18"/>
          <w:szCs w:val="18"/>
        </w:rPr>
        <w:t>égal à 0,20 W/m²K.</w:t>
      </w:r>
    </w:p>
  </w:footnote>
  <w:footnote w:id="6">
    <w:p w14:paraId="68E5D506" w14:textId="3ED17FBD" w:rsidR="004B5DE5" w:rsidRPr="004B5DE5" w:rsidRDefault="004B5DE5">
      <w:pPr>
        <w:pStyle w:val="FootnoteText"/>
      </w:pPr>
      <w:r>
        <w:rPr>
          <w:rStyle w:val="FootnoteReference"/>
        </w:rPr>
        <w:footnoteRef/>
      </w:r>
      <w:r>
        <w:t xml:space="preserve"> </w:t>
      </w:r>
      <w:r w:rsidR="00DD2B77">
        <w:t>Pour les to</w:t>
      </w:r>
      <w:r w:rsidR="00545188">
        <w:t xml:space="preserve">itures végétales, ce dimensionnement intégrera une </w:t>
      </w:r>
      <w:r w:rsidR="00D26B41">
        <w:t>étude de stabilité de la structure et des fondations du bâtim</w:t>
      </w:r>
      <w:r w:rsidR="0085078B">
        <w: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6D59" w14:textId="362C18C8" w:rsidR="00555F69" w:rsidRPr="00E80E1C" w:rsidRDefault="00555F69" w:rsidP="000F434F">
    <w:pPr>
      <w:pStyle w:val="Header"/>
      <w:pBdr>
        <w:bottom w:val="single" w:sz="4" w:space="1" w:color="auto"/>
      </w:pBdr>
      <w:rPr>
        <w:rFonts w:cs="Arial"/>
        <w:sz w:val="16"/>
        <w:szCs w:val="16"/>
      </w:rPr>
    </w:pPr>
    <w:r w:rsidRPr="00A44A3C">
      <w:rPr>
        <w:sz w:val="16"/>
        <w:szCs w:val="16"/>
      </w:rPr>
      <w:t>Toute reproduction, totale ou même partielle, par des tiers, à des fins commerciales ou de façon nuisible</w:t>
    </w:r>
    <w:r>
      <w:rPr>
        <w:sz w:val="16"/>
        <w:szCs w:val="16"/>
      </w:rPr>
      <w:t>,</w:t>
    </w:r>
    <w:r w:rsidRPr="00A44A3C">
      <w:rPr>
        <w:sz w:val="16"/>
        <w:szCs w:val="16"/>
      </w:rPr>
      <w:t xml:space="preserve"> </w:t>
    </w:r>
    <w:r>
      <w:rPr>
        <w:sz w:val="16"/>
        <w:szCs w:val="16"/>
      </w:rPr>
      <w:t>est</w:t>
    </w:r>
    <w:r w:rsidRPr="00A44A3C">
      <w:rPr>
        <w:sz w:val="16"/>
        <w:szCs w:val="16"/>
      </w:rPr>
      <w:t xml:space="preserve"> strictement interdite.</w:t>
    </w:r>
  </w:p>
  <w:p w14:paraId="341E271D" w14:textId="77777777" w:rsidR="00555F69" w:rsidRDefault="00555F69">
    <w:pPr>
      <w:pStyle w:val="Header"/>
    </w:pPr>
  </w:p>
  <w:p w14:paraId="165E26CB" w14:textId="77777777" w:rsidR="00555F69" w:rsidRDefault="00555F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B3"/>
    <w:multiLevelType w:val="multilevel"/>
    <w:tmpl w:val="8924B1E6"/>
    <w:lvl w:ilvl="0">
      <w:start w:val="1"/>
      <w:numFmt w:val="lowerLetter"/>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222"/>
        </w:tabs>
        <w:ind w:left="1222" w:hanging="360"/>
      </w:pPr>
    </w:lvl>
    <w:lvl w:ilvl="3">
      <w:start w:val="1"/>
      <w:numFmt w:val="lowerLetter"/>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Letter"/>
      <w:lvlText w:val="%6)"/>
      <w:lvlJc w:val="left"/>
      <w:pPr>
        <w:tabs>
          <w:tab w:val="num" w:pos="2302"/>
        </w:tabs>
        <w:ind w:left="2302" w:hanging="360"/>
      </w:pPr>
    </w:lvl>
    <w:lvl w:ilvl="6">
      <w:start w:val="1"/>
      <w:numFmt w:val="lowerLetter"/>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Letter"/>
      <w:lvlText w:val="%9)"/>
      <w:lvlJc w:val="left"/>
      <w:pPr>
        <w:tabs>
          <w:tab w:val="num" w:pos="3382"/>
        </w:tabs>
        <w:ind w:left="3382" w:hanging="360"/>
      </w:pPr>
    </w:lvl>
  </w:abstractNum>
  <w:abstractNum w:abstractNumId="1" w15:restartNumberingAfterBreak="0">
    <w:nsid w:val="074F06D3"/>
    <w:multiLevelType w:val="multilevel"/>
    <w:tmpl w:val="D7B03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F606E6"/>
    <w:multiLevelType w:val="hybridMultilevel"/>
    <w:tmpl w:val="B016B766"/>
    <w:lvl w:ilvl="0" w:tplc="CD3862D6">
      <w:start w:val="1"/>
      <w:numFmt w:val="lowerLetter"/>
      <w:lvlText w:val="%1)"/>
      <w:lvlJc w:val="left"/>
      <w:pPr>
        <w:ind w:left="720" w:hanging="360"/>
      </w:pPr>
    </w:lvl>
    <w:lvl w:ilvl="1" w:tplc="3EF8FF64">
      <w:start w:val="1"/>
      <w:numFmt w:val="lowerLetter"/>
      <w:lvlText w:val="%2."/>
      <w:lvlJc w:val="left"/>
      <w:pPr>
        <w:ind w:left="1440" w:hanging="360"/>
      </w:pPr>
    </w:lvl>
    <w:lvl w:ilvl="2" w:tplc="5674FCA2">
      <w:start w:val="1"/>
      <w:numFmt w:val="lowerRoman"/>
      <w:lvlText w:val="%3."/>
      <w:lvlJc w:val="right"/>
      <w:pPr>
        <w:ind w:left="2160" w:hanging="180"/>
      </w:pPr>
    </w:lvl>
    <w:lvl w:ilvl="3" w:tplc="6400C574">
      <w:start w:val="1"/>
      <w:numFmt w:val="decimal"/>
      <w:lvlText w:val="%4."/>
      <w:lvlJc w:val="left"/>
      <w:pPr>
        <w:ind w:left="2880" w:hanging="360"/>
      </w:pPr>
    </w:lvl>
    <w:lvl w:ilvl="4" w:tplc="6E88E714">
      <w:start w:val="1"/>
      <w:numFmt w:val="lowerLetter"/>
      <w:lvlText w:val="%5."/>
      <w:lvlJc w:val="left"/>
      <w:pPr>
        <w:ind w:left="3600" w:hanging="360"/>
      </w:pPr>
    </w:lvl>
    <w:lvl w:ilvl="5" w:tplc="AFDAC896">
      <w:start w:val="1"/>
      <w:numFmt w:val="lowerRoman"/>
      <w:lvlText w:val="%6."/>
      <w:lvlJc w:val="right"/>
      <w:pPr>
        <w:ind w:left="4320" w:hanging="180"/>
      </w:pPr>
    </w:lvl>
    <w:lvl w:ilvl="6" w:tplc="A25E8186">
      <w:start w:val="1"/>
      <w:numFmt w:val="decimal"/>
      <w:lvlText w:val="%7."/>
      <w:lvlJc w:val="left"/>
      <w:pPr>
        <w:ind w:left="5040" w:hanging="360"/>
      </w:pPr>
    </w:lvl>
    <w:lvl w:ilvl="7" w:tplc="56A42E74">
      <w:start w:val="1"/>
      <w:numFmt w:val="lowerLetter"/>
      <w:lvlText w:val="%8."/>
      <w:lvlJc w:val="left"/>
      <w:pPr>
        <w:ind w:left="5760" w:hanging="360"/>
      </w:pPr>
    </w:lvl>
    <w:lvl w:ilvl="8" w:tplc="7BF026B6">
      <w:start w:val="1"/>
      <w:numFmt w:val="lowerRoman"/>
      <w:lvlText w:val="%9."/>
      <w:lvlJc w:val="right"/>
      <w:pPr>
        <w:ind w:left="6480" w:hanging="180"/>
      </w:pPr>
    </w:lvl>
  </w:abstractNum>
  <w:abstractNum w:abstractNumId="3" w15:restartNumberingAfterBreak="0">
    <w:nsid w:val="0DE95FC1"/>
    <w:multiLevelType w:val="multilevel"/>
    <w:tmpl w:val="7B1A3062"/>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4" w15:restartNumberingAfterBreak="0">
    <w:nsid w:val="0E8F2EA0"/>
    <w:multiLevelType w:val="hybridMultilevel"/>
    <w:tmpl w:val="C4B29A40"/>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5" w15:restartNumberingAfterBreak="0">
    <w:nsid w:val="0F625C77"/>
    <w:multiLevelType w:val="multilevel"/>
    <w:tmpl w:val="1BB65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46C65"/>
    <w:multiLevelType w:val="multilevel"/>
    <w:tmpl w:val="7CD21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35B26"/>
    <w:multiLevelType w:val="hybridMultilevel"/>
    <w:tmpl w:val="BFB415AC"/>
    <w:lvl w:ilvl="0" w:tplc="CC440916">
      <w:start w:val="1"/>
      <w:numFmt w:val="bullet"/>
      <w:lvlText w:val="‒"/>
      <w:lvlJc w:val="left"/>
      <w:pPr>
        <w:ind w:left="720" w:hanging="360"/>
      </w:pPr>
      <w:rPr>
        <w:rFonts w:asciiTheme="minorHAnsi" w:hAnsiTheme="minorHAns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970A8C"/>
    <w:multiLevelType w:val="hybridMultilevel"/>
    <w:tmpl w:val="82E6561C"/>
    <w:lvl w:ilvl="0" w:tplc="080C0001">
      <w:start w:val="1"/>
      <w:numFmt w:val="bulle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abstractNum w:abstractNumId="9" w15:restartNumberingAfterBreak="0">
    <w:nsid w:val="1EFB47B7"/>
    <w:multiLevelType w:val="multilevel"/>
    <w:tmpl w:val="D902B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472593"/>
    <w:multiLevelType w:val="hybridMultilevel"/>
    <w:tmpl w:val="6A6EA096"/>
    <w:lvl w:ilvl="0" w:tplc="70D89B8C">
      <w:start w:val="1"/>
      <w:numFmt w:val="lowerLetter"/>
      <w:lvlText w:val="%1)"/>
      <w:lvlJc w:val="left"/>
      <w:pPr>
        <w:ind w:left="720" w:hanging="360"/>
      </w:pPr>
    </w:lvl>
    <w:lvl w:ilvl="1" w:tplc="F738C2B2">
      <w:start w:val="1"/>
      <w:numFmt w:val="lowerLetter"/>
      <w:lvlText w:val="%2."/>
      <w:lvlJc w:val="left"/>
      <w:pPr>
        <w:ind w:left="1440" w:hanging="360"/>
      </w:pPr>
    </w:lvl>
    <w:lvl w:ilvl="2" w:tplc="CCE4F1B4">
      <w:start w:val="1"/>
      <w:numFmt w:val="lowerRoman"/>
      <w:lvlText w:val="%3."/>
      <w:lvlJc w:val="right"/>
      <w:pPr>
        <w:ind w:left="2160" w:hanging="180"/>
      </w:pPr>
    </w:lvl>
    <w:lvl w:ilvl="3" w:tplc="42D442E6">
      <w:start w:val="1"/>
      <w:numFmt w:val="decimal"/>
      <w:lvlText w:val="%4."/>
      <w:lvlJc w:val="left"/>
      <w:pPr>
        <w:ind w:left="2880" w:hanging="360"/>
      </w:pPr>
    </w:lvl>
    <w:lvl w:ilvl="4" w:tplc="C456BD36">
      <w:start w:val="1"/>
      <w:numFmt w:val="lowerLetter"/>
      <w:lvlText w:val="%5."/>
      <w:lvlJc w:val="left"/>
      <w:pPr>
        <w:ind w:left="3600" w:hanging="360"/>
      </w:pPr>
    </w:lvl>
    <w:lvl w:ilvl="5" w:tplc="4A889C10">
      <w:start w:val="1"/>
      <w:numFmt w:val="lowerRoman"/>
      <w:lvlText w:val="%6."/>
      <w:lvlJc w:val="right"/>
      <w:pPr>
        <w:ind w:left="4320" w:hanging="180"/>
      </w:pPr>
    </w:lvl>
    <w:lvl w:ilvl="6" w:tplc="A67A3876">
      <w:start w:val="1"/>
      <w:numFmt w:val="decimal"/>
      <w:lvlText w:val="%7."/>
      <w:lvlJc w:val="left"/>
      <w:pPr>
        <w:ind w:left="5040" w:hanging="360"/>
      </w:pPr>
    </w:lvl>
    <w:lvl w:ilvl="7" w:tplc="58983E5C">
      <w:start w:val="1"/>
      <w:numFmt w:val="lowerLetter"/>
      <w:lvlText w:val="%8."/>
      <w:lvlJc w:val="left"/>
      <w:pPr>
        <w:ind w:left="5760" w:hanging="360"/>
      </w:pPr>
    </w:lvl>
    <w:lvl w:ilvl="8" w:tplc="E384F506">
      <w:start w:val="1"/>
      <w:numFmt w:val="lowerRoman"/>
      <w:lvlText w:val="%9."/>
      <w:lvlJc w:val="right"/>
      <w:pPr>
        <w:ind w:left="6480" w:hanging="180"/>
      </w:pPr>
    </w:lvl>
  </w:abstractNum>
  <w:abstractNum w:abstractNumId="11" w15:restartNumberingAfterBreak="0">
    <w:nsid w:val="20203265"/>
    <w:multiLevelType w:val="hybridMultilevel"/>
    <w:tmpl w:val="13E2069A"/>
    <w:lvl w:ilvl="0" w:tplc="080C000F">
      <w:start w:val="1"/>
      <w:numFmt w:val="decimal"/>
      <w:lvlText w:val="%1."/>
      <w:lvlJc w:val="left"/>
      <w:pPr>
        <w:ind w:left="1400" w:hanging="360"/>
      </w:pPr>
    </w:lvl>
    <w:lvl w:ilvl="1" w:tplc="AC0A6F0E">
      <w:start w:val="1"/>
      <w:numFmt w:val="lowerLetter"/>
      <w:lvlText w:val="%2."/>
      <w:lvlJc w:val="left"/>
      <w:pPr>
        <w:ind w:left="2120" w:hanging="360"/>
      </w:pPr>
      <w:rPr>
        <w:b/>
        <w:bCs/>
      </w:r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2" w15:restartNumberingAfterBreak="0">
    <w:nsid w:val="286F6665"/>
    <w:multiLevelType w:val="multilevel"/>
    <w:tmpl w:val="1A50D1C2"/>
    <w:lvl w:ilvl="0">
      <w:start w:val="1"/>
      <w:numFmt w:val="upperLetter"/>
      <w:lvlText w:val="Partie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6971CB"/>
    <w:multiLevelType w:val="hybridMultilevel"/>
    <w:tmpl w:val="6908CBC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 w15:restartNumberingAfterBreak="0">
    <w:nsid w:val="2D067D18"/>
    <w:multiLevelType w:val="hybridMultilevel"/>
    <w:tmpl w:val="C9D45EC4"/>
    <w:lvl w:ilvl="0" w:tplc="080C0001">
      <w:start w:val="1"/>
      <w:numFmt w:val="bullet"/>
      <w:lvlText w:val=""/>
      <w:lvlJc w:val="left"/>
      <w:pPr>
        <w:ind w:left="2136" w:hanging="360"/>
      </w:pPr>
      <w:rPr>
        <w:rFonts w:ascii="Symbol" w:hAnsi="Symbol" w:hint="default"/>
      </w:rPr>
    </w:lvl>
    <w:lvl w:ilvl="1" w:tplc="080C0003">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5" w15:restartNumberingAfterBreak="0">
    <w:nsid w:val="31E014C3"/>
    <w:multiLevelType w:val="hybridMultilevel"/>
    <w:tmpl w:val="6CB01370"/>
    <w:lvl w:ilvl="0" w:tplc="9C4ED380">
      <w:start w:val="1"/>
      <w:numFmt w:val="lowerLetter"/>
      <w:lvlText w:val="%1)"/>
      <w:lvlJc w:val="left"/>
      <w:pPr>
        <w:tabs>
          <w:tab w:val="num" w:pos="720"/>
        </w:tabs>
        <w:ind w:left="720" w:hanging="360"/>
      </w:pPr>
    </w:lvl>
    <w:lvl w:ilvl="1" w:tplc="8982D1BA">
      <w:start w:val="1"/>
      <w:numFmt w:val="lowerLetter"/>
      <w:lvlText w:val="%2)"/>
      <w:lvlJc w:val="left"/>
      <w:pPr>
        <w:tabs>
          <w:tab w:val="num" w:pos="1080"/>
        </w:tabs>
        <w:ind w:left="1080" w:hanging="360"/>
      </w:pPr>
    </w:lvl>
    <w:lvl w:ilvl="2" w:tplc="78E8CE84">
      <w:start w:val="1"/>
      <w:numFmt w:val="lowerLetter"/>
      <w:lvlText w:val="%3)"/>
      <w:lvlJc w:val="left"/>
      <w:pPr>
        <w:tabs>
          <w:tab w:val="num" w:pos="1440"/>
        </w:tabs>
        <w:ind w:left="1440" w:hanging="360"/>
      </w:pPr>
    </w:lvl>
    <w:lvl w:ilvl="3" w:tplc="1AC8F038">
      <w:start w:val="1"/>
      <w:numFmt w:val="lowerLetter"/>
      <w:lvlText w:val="%4)"/>
      <w:lvlJc w:val="left"/>
      <w:pPr>
        <w:tabs>
          <w:tab w:val="num" w:pos="1800"/>
        </w:tabs>
        <w:ind w:left="1800" w:hanging="360"/>
      </w:pPr>
    </w:lvl>
    <w:lvl w:ilvl="4" w:tplc="184A2C5E">
      <w:start w:val="1"/>
      <w:numFmt w:val="lowerLetter"/>
      <w:lvlText w:val="%5)"/>
      <w:lvlJc w:val="left"/>
      <w:pPr>
        <w:tabs>
          <w:tab w:val="num" w:pos="2160"/>
        </w:tabs>
        <w:ind w:left="2160" w:hanging="360"/>
      </w:pPr>
    </w:lvl>
    <w:lvl w:ilvl="5" w:tplc="5E149ED4">
      <w:start w:val="1"/>
      <w:numFmt w:val="lowerLetter"/>
      <w:lvlText w:val="%6)"/>
      <w:lvlJc w:val="left"/>
      <w:pPr>
        <w:tabs>
          <w:tab w:val="num" w:pos="2520"/>
        </w:tabs>
        <w:ind w:left="2520" w:hanging="360"/>
      </w:pPr>
    </w:lvl>
    <w:lvl w:ilvl="6" w:tplc="9DAA2E54">
      <w:start w:val="1"/>
      <w:numFmt w:val="lowerLetter"/>
      <w:lvlText w:val="%7)"/>
      <w:lvlJc w:val="left"/>
      <w:pPr>
        <w:tabs>
          <w:tab w:val="num" w:pos="2880"/>
        </w:tabs>
        <w:ind w:left="2880" w:hanging="360"/>
      </w:pPr>
    </w:lvl>
    <w:lvl w:ilvl="7" w:tplc="9FE4681A">
      <w:start w:val="1"/>
      <w:numFmt w:val="lowerLetter"/>
      <w:lvlText w:val="%8)"/>
      <w:lvlJc w:val="left"/>
      <w:pPr>
        <w:tabs>
          <w:tab w:val="num" w:pos="3240"/>
        </w:tabs>
        <w:ind w:left="3240" w:hanging="360"/>
      </w:pPr>
    </w:lvl>
    <w:lvl w:ilvl="8" w:tplc="4EEE7C88">
      <w:start w:val="1"/>
      <w:numFmt w:val="lowerLetter"/>
      <w:lvlText w:val="%9)"/>
      <w:lvlJc w:val="left"/>
      <w:pPr>
        <w:tabs>
          <w:tab w:val="num" w:pos="3600"/>
        </w:tabs>
        <w:ind w:left="3600" w:hanging="360"/>
      </w:pPr>
    </w:lvl>
  </w:abstractNum>
  <w:abstractNum w:abstractNumId="16" w15:restartNumberingAfterBreak="0">
    <w:nsid w:val="35F65AE3"/>
    <w:multiLevelType w:val="hybridMultilevel"/>
    <w:tmpl w:val="0D5CD6AC"/>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7" w15:restartNumberingAfterBreak="0">
    <w:nsid w:val="45D83A5E"/>
    <w:multiLevelType w:val="multilevel"/>
    <w:tmpl w:val="34366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957B4B"/>
    <w:multiLevelType w:val="hybridMultilevel"/>
    <w:tmpl w:val="5D8E8D3A"/>
    <w:lvl w:ilvl="0" w:tplc="080C0019">
      <w:start w:val="1"/>
      <w:numFmt w:val="lowerLetter"/>
      <w:lvlText w:val="%1."/>
      <w:lvlJc w:val="left"/>
      <w:pPr>
        <w:ind w:left="1400" w:hanging="360"/>
      </w:pPr>
    </w:lvl>
    <w:lvl w:ilvl="1" w:tplc="080C0019" w:tentative="1">
      <w:start w:val="1"/>
      <w:numFmt w:val="lowerLetter"/>
      <w:lvlText w:val="%2."/>
      <w:lvlJc w:val="left"/>
      <w:pPr>
        <w:ind w:left="2120" w:hanging="360"/>
      </w:p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9" w15:restartNumberingAfterBreak="0">
    <w:nsid w:val="46A90B6C"/>
    <w:multiLevelType w:val="multilevel"/>
    <w:tmpl w:val="9BAECF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0" w15:restartNumberingAfterBreak="0">
    <w:nsid w:val="4F397D4A"/>
    <w:multiLevelType w:val="multilevel"/>
    <w:tmpl w:val="9EE6466A"/>
    <w:lvl w:ilvl="0">
      <w:start w:val="3"/>
      <w:numFmt w:val="decimal"/>
      <w:pStyle w:val="Heading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2A8480F"/>
    <w:multiLevelType w:val="multilevel"/>
    <w:tmpl w:val="79E82D1E"/>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22" w15:restartNumberingAfterBreak="0">
    <w:nsid w:val="5317632C"/>
    <w:multiLevelType w:val="hybridMultilevel"/>
    <w:tmpl w:val="2624B0F8"/>
    <w:lvl w:ilvl="0" w:tplc="080C0001">
      <w:start w:val="1"/>
      <w:numFmt w:val="bullet"/>
      <w:lvlText w:val=""/>
      <w:lvlJc w:val="left"/>
      <w:pPr>
        <w:ind w:left="720" w:hanging="360"/>
      </w:pPr>
      <w:rPr>
        <w:rFonts w:ascii="Symbol" w:hAnsi="Symbol" w:hint="default"/>
      </w:rPr>
    </w:lvl>
    <w:lvl w:ilvl="1" w:tplc="86C8304C">
      <w:start w:val="1"/>
      <w:numFmt w:val="bullet"/>
      <w:lvlText w:val="‒"/>
      <w:lvlJc w:val="left"/>
      <w:pPr>
        <w:ind w:left="1440" w:hanging="360"/>
      </w:pPr>
      <w:rPr>
        <w:rFonts w:asciiTheme="minorHAnsi" w:hAnsiTheme="minorHAnsi" w:cstheme="minorHAnsi"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6567B5F"/>
    <w:multiLevelType w:val="hybridMultilevel"/>
    <w:tmpl w:val="977013A2"/>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24" w15:restartNumberingAfterBreak="0">
    <w:nsid w:val="5677697B"/>
    <w:multiLevelType w:val="hybridMultilevel"/>
    <w:tmpl w:val="A030E992"/>
    <w:lvl w:ilvl="0" w:tplc="48D442A4">
      <w:start w:val="1"/>
      <w:numFmt w:val="bullet"/>
      <w:lvlText w:val="‒"/>
      <w:lvlJc w:val="left"/>
      <w:pPr>
        <w:ind w:left="1068" w:hanging="360"/>
      </w:pPr>
      <w:rPr>
        <w:rFonts w:ascii="Verdana" w:hAnsi="Verdana"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5" w15:restartNumberingAfterBreak="0">
    <w:nsid w:val="567A5CF8"/>
    <w:multiLevelType w:val="hybridMultilevel"/>
    <w:tmpl w:val="C64E45C6"/>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26" w15:restartNumberingAfterBreak="0">
    <w:nsid w:val="57F10EB7"/>
    <w:multiLevelType w:val="hybridMultilevel"/>
    <w:tmpl w:val="6CFEBC1A"/>
    <w:lvl w:ilvl="0" w:tplc="7FBCD53A">
      <w:start w:val="1"/>
      <w:numFmt w:val="lowerLetter"/>
      <w:lvlText w:val="%1)"/>
      <w:lvlJc w:val="left"/>
      <w:pPr>
        <w:ind w:left="720" w:hanging="360"/>
      </w:pPr>
    </w:lvl>
    <w:lvl w:ilvl="1" w:tplc="8E98F7B2">
      <w:start w:val="1"/>
      <w:numFmt w:val="lowerLetter"/>
      <w:lvlText w:val="%2."/>
      <w:lvlJc w:val="left"/>
      <w:pPr>
        <w:ind w:left="1440" w:hanging="360"/>
      </w:pPr>
    </w:lvl>
    <w:lvl w:ilvl="2" w:tplc="05F29278">
      <w:start w:val="1"/>
      <w:numFmt w:val="lowerRoman"/>
      <w:lvlText w:val="%3."/>
      <w:lvlJc w:val="right"/>
      <w:pPr>
        <w:ind w:left="2160" w:hanging="180"/>
      </w:pPr>
    </w:lvl>
    <w:lvl w:ilvl="3" w:tplc="73EA7920">
      <w:start w:val="1"/>
      <w:numFmt w:val="decimal"/>
      <w:lvlText w:val="%4."/>
      <w:lvlJc w:val="left"/>
      <w:pPr>
        <w:ind w:left="2880" w:hanging="360"/>
      </w:pPr>
    </w:lvl>
    <w:lvl w:ilvl="4" w:tplc="29363FA2">
      <w:start w:val="1"/>
      <w:numFmt w:val="lowerLetter"/>
      <w:lvlText w:val="%5."/>
      <w:lvlJc w:val="left"/>
      <w:pPr>
        <w:ind w:left="3600" w:hanging="360"/>
      </w:pPr>
    </w:lvl>
    <w:lvl w:ilvl="5" w:tplc="81C01E74">
      <w:start w:val="1"/>
      <w:numFmt w:val="lowerRoman"/>
      <w:lvlText w:val="%6."/>
      <w:lvlJc w:val="right"/>
      <w:pPr>
        <w:ind w:left="4320" w:hanging="180"/>
      </w:pPr>
    </w:lvl>
    <w:lvl w:ilvl="6" w:tplc="AF700402">
      <w:start w:val="1"/>
      <w:numFmt w:val="decimal"/>
      <w:lvlText w:val="%7."/>
      <w:lvlJc w:val="left"/>
      <w:pPr>
        <w:ind w:left="5040" w:hanging="360"/>
      </w:pPr>
    </w:lvl>
    <w:lvl w:ilvl="7" w:tplc="196C99A4">
      <w:start w:val="1"/>
      <w:numFmt w:val="lowerLetter"/>
      <w:lvlText w:val="%8."/>
      <w:lvlJc w:val="left"/>
      <w:pPr>
        <w:ind w:left="5760" w:hanging="360"/>
      </w:pPr>
    </w:lvl>
    <w:lvl w:ilvl="8" w:tplc="A7A87772">
      <w:start w:val="1"/>
      <w:numFmt w:val="lowerRoman"/>
      <w:lvlText w:val="%9."/>
      <w:lvlJc w:val="right"/>
      <w:pPr>
        <w:ind w:left="6480" w:hanging="180"/>
      </w:pPr>
    </w:lvl>
  </w:abstractNum>
  <w:abstractNum w:abstractNumId="27" w15:restartNumberingAfterBreak="0">
    <w:nsid w:val="5EBE6BA1"/>
    <w:multiLevelType w:val="hybridMultilevel"/>
    <w:tmpl w:val="907C6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EEF2F12"/>
    <w:multiLevelType w:val="hybridMultilevel"/>
    <w:tmpl w:val="E0DE65A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9" w15:restartNumberingAfterBreak="0">
    <w:nsid w:val="619303C5"/>
    <w:multiLevelType w:val="hybridMultilevel"/>
    <w:tmpl w:val="B8704AD4"/>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30" w15:restartNumberingAfterBreak="0">
    <w:nsid w:val="66103ACB"/>
    <w:multiLevelType w:val="hybridMultilevel"/>
    <w:tmpl w:val="51A21DB2"/>
    <w:lvl w:ilvl="0" w:tplc="48D442A4">
      <w:start w:val="1"/>
      <w:numFmt w:val="bullet"/>
      <w:lvlText w:val="‒"/>
      <w:lvlJc w:val="left"/>
      <w:pPr>
        <w:ind w:left="1068" w:hanging="360"/>
      </w:pPr>
      <w:rPr>
        <w:rFonts w:ascii="Verdana" w:hAnsi="Verdana"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15:restartNumberingAfterBreak="0">
    <w:nsid w:val="6A175097"/>
    <w:multiLevelType w:val="hybridMultilevel"/>
    <w:tmpl w:val="D1542D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C2754F1"/>
    <w:multiLevelType w:val="hybridMultilevel"/>
    <w:tmpl w:val="B728FED8"/>
    <w:lvl w:ilvl="0" w:tplc="1F30E88E">
      <w:start w:val="1"/>
      <w:numFmt w:val="bullet"/>
      <w:lvlText w:val="-"/>
      <w:lvlJc w:val="left"/>
      <w:pPr>
        <w:tabs>
          <w:tab w:val="num" w:pos="1068"/>
        </w:tabs>
        <w:ind w:left="1068" w:hanging="360"/>
      </w:pPr>
      <w:rPr>
        <w:rFonts w:ascii="OpenSymbol" w:hAnsi="OpenSymbol" w:cs="OpenSymbol" w:hint="default"/>
      </w:rPr>
    </w:lvl>
    <w:lvl w:ilvl="1" w:tplc="3A704D10">
      <w:start w:val="1"/>
      <w:numFmt w:val="decimal"/>
      <w:lvlText w:val="%2."/>
      <w:lvlJc w:val="left"/>
      <w:pPr>
        <w:tabs>
          <w:tab w:val="num" w:pos="1080"/>
        </w:tabs>
        <w:ind w:left="1080" w:hanging="360"/>
      </w:pPr>
    </w:lvl>
    <w:lvl w:ilvl="2" w:tplc="B05EAAD2">
      <w:start w:val="1"/>
      <w:numFmt w:val="decimal"/>
      <w:lvlText w:val="%3."/>
      <w:lvlJc w:val="left"/>
      <w:pPr>
        <w:tabs>
          <w:tab w:val="num" w:pos="1440"/>
        </w:tabs>
        <w:ind w:left="1440" w:hanging="360"/>
      </w:pPr>
    </w:lvl>
    <w:lvl w:ilvl="3" w:tplc="C5000FD0">
      <w:start w:val="1"/>
      <w:numFmt w:val="decimal"/>
      <w:lvlText w:val="%4."/>
      <w:lvlJc w:val="left"/>
      <w:pPr>
        <w:tabs>
          <w:tab w:val="num" w:pos="1800"/>
        </w:tabs>
        <w:ind w:left="1800" w:hanging="360"/>
      </w:pPr>
    </w:lvl>
    <w:lvl w:ilvl="4" w:tplc="ED6E2872">
      <w:start w:val="1"/>
      <w:numFmt w:val="decimal"/>
      <w:lvlText w:val="%5."/>
      <w:lvlJc w:val="left"/>
      <w:pPr>
        <w:tabs>
          <w:tab w:val="num" w:pos="2160"/>
        </w:tabs>
        <w:ind w:left="2160" w:hanging="360"/>
      </w:pPr>
    </w:lvl>
    <w:lvl w:ilvl="5" w:tplc="0BAC10E6">
      <w:start w:val="1"/>
      <w:numFmt w:val="decimal"/>
      <w:lvlText w:val="%6."/>
      <w:lvlJc w:val="left"/>
      <w:pPr>
        <w:tabs>
          <w:tab w:val="num" w:pos="2520"/>
        </w:tabs>
        <w:ind w:left="2520" w:hanging="360"/>
      </w:pPr>
    </w:lvl>
    <w:lvl w:ilvl="6" w:tplc="C4EC30E4">
      <w:start w:val="1"/>
      <w:numFmt w:val="decimal"/>
      <w:lvlText w:val="%7."/>
      <w:lvlJc w:val="left"/>
      <w:pPr>
        <w:tabs>
          <w:tab w:val="num" w:pos="2880"/>
        </w:tabs>
        <w:ind w:left="2880" w:hanging="360"/>
      </w:pPr>
    </w:lvl>
    <w:lvl w:ilvl="7" w:tplc="083078A4">
      <w:start w:val="1"/>
      <w:numFmt w:val="decimal"/>
      <w:lvlText w:val="%8."/>
      <w:lvlJc w:val="left"/>
      <w:pPr>
        <w:tabs>
          <w:tab w:val="num" w:pos="3240"/>
        </w:tabs>
        <w:ind w:left="3240" w:hanging="360"/>
      </w:pPr>
    </w:lvl>
    <w:lvl w:ilvl="8" w:tplc="85FECDCE">
      <w:start w:val="1"/>
      <w:numFmt w:val="decimal"/>
      <w:lvlText w:val="%9."/>
      <w:lvlJc w:val="left"/>
      <w:pPr>
        <w:tabs>
          <w:tab w:val="num" w:pos="3600"/>
        </w:tabs>
        <w:ind w:left="3600" w:hanging="360"/>
      </w:pPr>
    </w:lvl>
  </w:abstractNum>
  <w:abstractNum w:abstractNumId="33" w15:restartNumberingAfterBreak="0">
    <w:nsid w:val="71A87E03"/>
    <w:multiLevelType w:val="hybridMultilevel"/>
    <w:tmpl w:val="343660A4"/>
    <w:lvl w:ilvl="0" w:tplc="BC14DBEA">
      <w:start w:val="1"/>
      <w:numFmt w:val="decimal"/>
      <w:lvlText w:val="%1."/>
      <w:lvlJc w:val="left"/>
      <w:pPr>
        <w:ind w:left="720" w:hanging="360"/>
      </w:pPr>
    </w:lvl>
    <w:lvl w:ilvl="1" w:tplc="2666A510">
      <w:start w:val="1"/>
      <w:numFmt w:val="lowerLetter"/>
      <w:lvlText w:val="%2."/>
      <w:lvlJc w:val="left"/>
      <w:pPr>
        <w:ind w:left="1440" w:hanging="360"/>
      </w:pPr>
    </w:lvl>
    <w:lvl w:ilvl="2" w:tplc="F312AF66">
      <w:start w:val="1"/>
      <w:numFmt w:val="lowerRoman"/>
      <w:lvlText w:val="%3."/>
      <w:lvlJc w:val="right"/>
      <w:pPr>
        <w:ind w:left="2160" w:hanging="180"/>
      </w:pPr>
    </w:lvl>
    <w:lvl w:ilvl="3" w:tplc="8528C4E6">
      <w:start w:val="1"/>
      <w:numFmt w:val="decimal"/>
      <w:lvlText w:val="%4."/>
      <w:lvlJc w:val="left"/>
      <w:pPr>
        <w:ind w:left="2880" w:hanging="360"/>
      </w:pPr>
    </w:lvl>
    <w:lvl w:ilvl="4" w:tplc="3154D9B4">
      <w:start w:val="1"/>
      <w:numFmt w:val="lowerLetter"/>
      <w:lvlText w:val="%5."/>
      <w:lvlJc w:val="left"/>
      <w:pPr>
        <w:ind w:left="3600" w:hanging="360"/>
      </w:pPr>
    </w:lvl>
    <w:lvl w:ilvl="5" w:tplc="888273BC">
      <w:start w:val="1"/>
      <w:numFmt w:val="lowerRoman"/>
      <w:lvlText w:val="%6."/>
      <w:lvlJc w:val="right"/>
      <w:pPr>
        <w:ind w:left="4320" w:hanging="180"/>
      </w:pPr>
    </w:lvl>
    <w:lvl w:ilvl="6" w:tplc="5FE8B0B0">
      <w:start w:val="1"/>
      <w:numFmt w:val="decimal"/>
      <w:lvlText w:val="%7."/>
      <w:lvlJc w:val="left"/>
      <w:pPr>
        <w:ind w:left="5040" w:hanging="360"/>
      </w:pPr>
    </w:lvl>
    <w:lvl w:ilvl="7" w:tplc="EADEC830">
      <w:start w:val="1"/>
      <w:numFmt w:val="lowerLetter"/>
      <w:lvlText w:val="%8."/>
      <w:lvlJc w:val="left"/>
      <w:pPr>
        <w:ind w:left="5760" w:hanging="360"/>
      </w:pPr>
    </w:lvl>
    <w:lvl w:ilvl="8" w:tplc="6390E8B4">
      <w:start w:val="1"/>
      <w:numFmt w:val="lowerRoman"/>
      <w:lvlText w:val="%9."/>
      <w:lvlJc w:val="right"/>
      <w:pPr>
        <w:ind w:left="6480" w:hanging="180"/>
      </w:pPr>
    </w:lvl>
  </w:abstractNum>
  <w:abstractNum w:abstractNumId="34" w15:restartNumberingAfterBreak="0">
    <w:nsid w:val="769B7758"/>
    <w:multiLevelType w:val="hybridMultilevel"/>
    <w:tmpl w:val="FA02CDEA"/>
    <w:lvl w:ilvl="0" w:tplc="F3800862">
      <w:start w:val="1"/>
      <w:numFmt w:val="lowerLetter"/>
      <w:lvlText w:val="%1."/>
      <w:lvlJc w:val="left"/>
      <w:pPr>
        <w:ind w:left="908" w:hanging="360"/>
      </w:pPr>
      <w:rPr>
        <w:rFonts w:asciiTheme="minorHAnsi" w:hAnsiTheme="minorHAnsi" w:cstheme="minorHAnsi" w:hint="default"/>
        <w:b/>
        <w:bCs/>
      </w:rPr>
    </w:lvl>
    <w:lvl w:ilvl="1" w:tplc="D5884680">
      <w:start w:val="1"/>
      <w:numFmt w:val="lowerLetter"/>
      <w:lvlText w:val="%2."/>
      <w:lvlJc w:val="left"/>
      <w:pPr>
        <w:ind w:left="1628" w:hanging="360"/>
      </w:pPr>
    </w:lvl>
    <w:lvl w:ilvl="2" w:tplc="F2207EDC">
      <w:start w:val="1"/>
      <w:numFmt w:val="lowerRoman"/>
      <w:lvlText w:val="%3."/>
      <w:lvlJc w:val="right"/>
      <w:pPr>
        <w:ind w:left="2348" w:hanging="180"/>
      </w:pPr>
    </w:lvl>
    <w:lvl w:ilvl="3" w:tplc="605629D6">
      <w:start w:val="1"/>
      <w:numFmt w:val="decimal"/>
      <w:lvlText w:val="%4."/>
      <w:lvlJc w:val="left"/>
      <w:pPr>
        <w:ind w:left="3068" w:hanging="360"/>
      </w:pPr>
    </w:lvl>
    <w:lvl w:ilvl="4" w:tplc="459E154E">
      <w:start w:val="1"/>
      <w:numFmt w:val="lowerLetter"/>
      <w:lvlText w:val="%5."/>
      <w:lvlJc w:val="left"/>
      <w:pPr>
        <w:ind w:left="3788" w:hanging="360"/>
      </w:pPr>
    </w:lvl>
    <w:lvl w:ilvl="5" w:tplc="AD504072">
      <w:start w:val="1"/>
      <w:numFmt w:val="lowerRoman"/>
      <w:lvlText w:val="%6."/>
      <w:lvlJc w:val="right"/>
      <w:pPr>
        <w:ind w:left="4508" w:hanging="180"/>
      </w:pPr>
    </w:lvl>
    <w:lvl w:ilvl="6" w:tplc="A368434E">
      <w:start w:val="1"/>
      <w:numFmt w:val="decimal"/>
      <w:lvlText w:val="%7."/>
      <w:lvlJc w:val="left"/>
      <w:pPr>
        <w:ind w:left="5228" w:hanging="360"/>
      </w:pPr>
    </w:lvl>
    <w:lvl w:ilvl="7" w:tplc="55FCF7A8">
      <w:start w:val="1"/>
      <w:numFmt w:val="lowerLetter"/>
      <w:lvlText w:val="%8."/>
      <w:lvlJc w:val="left"/>
      <w:pPr>
        <w:ind w:left="5948" w:hanging="360"/>
      </w:pPr>
    </w:lvl>
    <w:lvl w:ilvl="8" w:tplc="AE9402CE">
      <w:start w:val="1"/>
      <w:numFmt w:val="lowerRoman"/>
      <w:lvlText w:val="%9."/>
      <w:lvlJc w:val="right"/>
      <w:pPr>
        <w:ind w:left="6668" w:hanging="180"/>
      </w:pPr>
    </w:lvl>
  </w:abstractNum>
  <w:abstractNum w:abstractNumId="35" w15:restartNumberingAfterBreak="0">
    <w:nsid w:val="7737407F"/>
    <w:multiLevelType w:val="multilevel"/>
    <w:tmpl w:val="2CFA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867E58"/>
    <w:multiLevelType w:val="hybridMultilevel"/>
    <w:tmpl w:val="0FFC83B8"/>
    <w:lvl w:ilvl="0" w:tplc="95988634">
      <w:start w:val="765"/>
      <w:numFmt w:val="bullet"/>
      <w:lvlText w:val="-"/>
      <w:lvlJc w:val="left"/>
      <w:pPr>
        <w:tabs>
          <w:tab w:val="num" w:pos="360"/>
        </w:tabs>
        <w:ind w:left="360" w:hanging="360"/>
      </w:pPr>
      <w:rPr>
        <w:rFonts w:ascii="OpenSymbol" w:hAnsi="OpenSymbol" w:cs="OpenSymbol" w:hint="default"/>
        <w:sz w:val="22"/>
      </w:rPr>
    </w:lvl>
    <w:lvl w:ilvl="1" w:tplc="FF2CDA84">
      <w:start w:val="1"/>
      <w:numFmt w:val="bullet"/>
      <w:lvlText w:val=""/>
      <w:lvlJc w:val="left"/>
      <w:pPr>
        <w:tabs>
          <w:tab w:val="num" w:pos="1080"/>
        </w:tabs>
        <w:ind w:left="1080" w:hanging="360"/>
      </w:pPr>
      <w:rPr>
        <w:rFonts w:ascii="Symbol" w:hAnsi="Symbol" w:hint="default"/>
      </w:rPr>
    </w:lvl>
    <w:lvl w:ilvl="2" w:tplc="AAE242FA">
      <w:start w:val="1"/>
      <w:numFmt w:val="decimal"/>
      <w:lvlText w:val="%3."/>
      <w:lvlJc w:val="left"/>
      <w:pPr>
        <w:tabs>
          <w:tab w:val="num" w:pos="1440"/>
        </w:tabs>
        <w:ind w:left="1440" w:hanging="360"/>
      </w:pPr>
    </w:lvl>
    <w:lvl w:ilvl="3" w:tplc="F8D6BEC2">
      <w:start w:val="1"/>
      <w:numFmt w:val="decimal"/>
      <w:lvlText w:val="%4."/>
      <w:lvlJc w:val="left"/>
      <w:pPr>
        <w:tabs>
          <w:tab w:val="num" w:pos="1800"/>
        </w:tabs>
        <w:ind w:left="1800" w:hanging="360"/>
      </w:pPr>
    </w:lvl>
    <w:lvl w:ilvl="4" w:tplc="C4DA6890">
      <w:start w:val="1"/>
      <w:numFmt w:val="decimal"/>
      <w:lvlText w:val="%5."/>
      <w:lvlJc w:val="left"/>
      <w:pPr>
        <w:tabs>
          <w:tab w:val="num" w:pos="2160"/>
        </w:tabs>
        <w:ind w:left="2160" w:hanging="360"/>
      </w:pPr>
    </w:lvl>
    <w:lvl w:ilvl="5" w:tplc="C40460AE">
      <w:start w:val="1"/>
      <w:numFmt w:val="decimal"/>
      <w:lvlText w:val="%6."/>
      <w:lvlJc w:val="left"/>
      <w:pPr>
        <w:tabs>
          <w:tab w:val="num" w:pos="2520"/>
        </w:tabs>
        <w:ind w:left="2520" w:hanging="360"/>
      </w:pPr>
    </w:lvl>
    <w:lvl w:ilvl="6" w:tplc="5CFEE8EC">
      <w:start w:val="1"/>
      <w:numFmt w:val="decimal"/>
      <w:lvlText w:val="%7."/>
      <w:lvlJc w:val="left"/>
      <w:pPr>
        <w:tabs>
          <w:tab w:val="num" w:pos="2880"/>
        </w:tabs>
        <w:ind w:left="2880" w:hanging="360"/>
      </w:pPr>
    </w:lvl>
    <w:lvl w:ilvl="7" w:tplc="361C3110">
      <w:start w:val="1"/>
      <w:numFmt w:val="decimal"/>
      <w:lvlText w:val="%8."/>
      <w:lvlJc w:val="left"/>
      <w:pPr>
        <w:tabs>
          <w:tab w:val="num" w:pos="3240"/>
        </w:tabs>
        <w:ind w:left="3240" w:hanging="360"/>
      </w:pPr>
    </w:lvl>
    <w:lvl w:ilvl="8" w:tplc="A4562066">
      <w:start w:val="1"/>
      <w:numFmt w:val="decimal"/>
      <w:lvlText w:val="%9."/>
      <w:lvlJc w:val="left"/>
      <w:pPr>
        <w:tabs>
          <w:tab w:val="num" w:pos="3600"/>
        </w:tabs>
        <w:ind w:left="3600" w:hanging="360"/>
      </w:pPr>
    </w:lvl>
  </w:abstractNum>
  <w:num w:numId="1">
    <w:abstractNumId w:val="20"/>
  </w:num>
  <w:num w:numId="2">
    <w:abstractNumId w:val="32"/>
  </w:num>
  <w:num w:numId="3">
    <w:abstractNumId w:val="6"/>
  </w:num>
  <w:num w:numId="4">
    <w:abstractNumId w:val="5"/>
  </w:num>
  <w:num w:numId="5">
    <w:abstractNumId w:val="9"/>
  </w:num>
  <w:num w:numId="6">
    <w:abstractNumId w:val="26"/>
  </w:num>
  <w:num w:numId="7">
    <w:abstractNumId w:val="10"/>
  </w:num>
  <w:num w:numId="8">
    <w:abstractNumId w:val="2"/>
  </w:num>
  <w:num w:numId="9">
    <w:abstractNumId w:val="36"/>
  </w:num>
  <w:num w:numId="10">
    <w:abstractNumId w:val="33"/>
  </w:num>
  <w:num w:numId="11">
    <w:abstractNumId w:val="15"/>
  </w:num>
  <w:num w:numId="12">
    <w:abstractNumId w:val="17"/>
  </w:num>
  <w:num w:numId="13">
    <w:abstractNumId w:val="1"/>
  </w:num>
  <w:num w:numId="14">
    <w:abstractNumId w:val="34"/>
  </w:num>
  <w:num w:numId="15">
    <w:abstractNumId w:val="12"/>
  </w:num>
  <w:num w:numId="16">
    <w:abstractNumId w:val="0"/>
  </w:num>
  <w:num w:numId="17">
    <w:abstractNumId w:val="19"/>
  </w:num>
  <w:num w:numId="18">
    <w:abstractNumId w:val="21"/>
  </w:num>
  <w:num w:numId="19">
    <w:abstractNumId w:val="3"/>
  </w:num>
  <w:num w:numId="20">
    <w:abstractNumId w:val="28"/>
  </w:num>
  <w:num w:numId="21">
    <w:abstractNumId w:val="24"/>
  </w:num>
  <w:num w:numId="22">
    <w:abstractNumId w:val="30"/>
  </w:num>
  <w:num w:numId="23">
    <w:abstractNumId w:val="27"/>
  </w:num>
  <w:num w:numId="24">
    <w:abstractNumId w:val="31"/>
  </w:num>
  <w:num w:numId="25">
    <w:abstractNumId w:val="22"/>
  </w:num>
  <w:num w:numId="26">
    <w:abstractNumId w:val="7"/>
  </w:num>
  <w:num w:numId="27">
    <w:abstractNumId w:val="13"/>
  </w:num>
  <w:num w:numId="28">
    <w:abstractNumId w:val="11"/>
  </w:num>
  <w:num w:numId="29">
    <w:abstractNumId w:val="18"/>
  </w:num>
  <w:num w:numId="30">
    <w:abstractNumId w:val="14"/>
  </w:num>
  <w:num w:numId="31">
    <w:abstractNumId w:val="8"/>
  </w:num>
  <w:num w:numId="32">
    <w:abstractNumId w:val="25"/>
  </w:num>
  <w:num w:numId="33">
    <w:abstractNumId w:val="29"/>
  </w:num>
  <w:num w:numId="34">
    <w:abstractNumId w:val="4"/>
  </w:num>
  <w:num w:numId="35">
    <w:abstractNumId w:val="23"/>
  </w:num>
  <w:num w:numId="36">
    <w:abstractNumId w:val="1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DA"/>
    <w:rsid w:val="00003F1C"/>
    <w:rsid w:val="00021E16"/>
    <w:rsid w:val="0003244B"/>
    <w:rsid w:val="00033D05"/>
    <w:rsid w:val="000369A3"/>
    <w:rsid w:val="00037C01"/>
    <w:rsid w:val="00044903"/>
    <w:rsid w:val="0004595A"/>
    <w:rsid w:val="00055CEC"/>
    <w:rsid w:val="000735AE"/>
    <w:rsid w:val="00076B66"/>
    <w:rsid w:val="00082A87"/>
    <w:rsid w:val="0009716B"/>
    <w:rsid w:val="000A058B"/>
    <w:rsid w:val="000B0A1F"/>
    <w:rsid w:val="000B19DA"/>
    <w:rsid w:val="000B3D90"/>
    <w:rsid w:val="000D1505"/>
    <w:rsid w:val="000D5BAF"/>
    <w:rsid w:val="000D5C0D"/>
    <w:rsid w:val="000E1733"/>
    <w:rsid w:val="000F434F"/>
    <w:rsid w:val="000F5252"/>
    <w:rsid w:val="000F551B"/>
    <w:rsid w:val="00100377"/>
    <w:rsid w:val="00105298"/>
    <w:rsid w:val="00123AF8"/>
    <w:rsid w:val="001315D6"/>
    <w:rsid w:val="00132F18"/>
    <w:rsid w:val="00134173"/>
    <w:rsid w:val="00135C4C"/>
    <w:rsid w:val="001361F5"/>
    <w:rsid w:val="0014668A"/>
    <w:rsid w:val="0014774F"/>
    <w:rsid w:val="0015681A"/>
    <w:rsid w:val="00161895"/>
    <w:rsid w:val="00162C2D"/>
    <w:rsid w:val="00165BA6"/>
    <w:rsid w:val="00167F33"/>
    <w:rsid w:val="00185D73"/>
    <w:rsid w:val="0018740B"/>
    <w:rsid w:val="0019135C"/>
    <w:rsid w:val="001957BE"/>
    <w:rsid w:val="001B09BF"/>
    <w:rsid w:val="001B49D0"/>
    <w:rsid w:val="001B6338"/>
    <w:rsid w:val="001B6BEA"/>
    <w:rsid w:val="001B74F2"/>
    <w:rsid w:val="001C0D5F"/>
    <w:rsid w:val="001C1F78"/>
    <w:rsid w:val="001C4166"/>
    <w:rsid w:val="001C7C57"/>
    <w:rsid w:val="001F0B4F"/>
    <w:rsid w:val="001F71DF"/>
    <w:rsid w:val="0020303F"/>
    <w:rsid w:val="002041E9"/>
    <w:rsid w:val="00212ABD"/>
    <w:rsid w:val="002163AB"/>
    <w:rsid w:val="0022480E"/>
    <w:rsid w:val="00227391"/>
    <w:rsid w:val="00235246"/>
    <w:rsid w:val="00240D37"/>
    <w:rsid w:val="002509C6"/>
    <w:rsid w:val="00251DCF"/>
    <w:rsid w:val="00257F07"/>
    <w:rsid w:val="00262952"/>
    <w:rsid w:val="00267B45"/>
    <w:rsid w:val="00275172"/>
    <w:rsid w:val="002879F7"/>
    <w:rsid w:val="00296EA3"/>
    <w:rsid w:val="002B1E1D"/>
    <w:rsid w:val="002B29C4"/>
    <w:rsid w:val="002B4231"/>
    <w:rsid w:val="002C268E"/>
    <w:rsid w:val="002C628C"/>
    <w:rsid w:val="002C6AAA"/>
    <w:rsid w:val="002D41C2"/>
    <w:rsid w:val="002D7F6E"/>
    <w:rsid w:val="002E3DA9"/>
    <w:rsid w:val="002E4E9F"/>
    <w:rsid w:val="002F1A38"/>
    <w:rsid w:val="003064D9"/>
    <w:rsid w:val="00306981"/>
    <w:rsid w:val="0031535F"/>
    <w:rsid w:val="00317C8E"/>
    <w:rsid w:val="00324B0F"/>
    <w:rsid w:val="00324D2A"/>
    <w:rsid w:val="00326E99"/>
    <w:rsid w:val="00343747"/>
    <w:rsid w:val="0034505B"/>
    <w:rsid w:val="0034509F"/>
    <w:rsid w:val="003461E9"/>
    <w:rsid w:val="003510E9"/>
    <w:rsid w:val="00356248"/>
    <w:rsid w:val="00361374"/>
    <w:rsid w:val="003644C2"/>
    <w:rsid w:val="003829C4"/>
    <w:rsid w:val="00382C18"/>
    <w:rsid w:val="00394BF4"/>
    <w:rsid w:val="003A1F82"/>
    <w:rsid w:val="003A24A5"/>
    <w:rsid w:val="003A5396"/>
    <w:rsid w:val="003B41F5"/>
    <w:rsid w:val="003B520E"/>
    <w:rsid w:val="003C0D57"/>
    <w:rsid w:val="003C595C"/>
    <w:rsid w:val="003C74D9"/>
    <w:rsid w:val="003D0975"/>
    <w:rsid w:val="003D445A"/>
    <w:rsid w:val="003D56B4"/>
    <w:rsid w:val="003E12B6"/>
    <w:rsid w:val="003E16FC"/>
    <w:rsid w:val="00410D59"/>
    <w:rsid w:val="00413143"/>
    <w:rsid w:val="00413B89"/>
    <w:rsid w:val="00417E01"/>
    <w:rsid w:val="00420307"/>
    <w:rsid w:val="00430423"/>
    <w:rsid w:val="0043069B"/>
    <w:rsid w:val="00433398"/>
    <w:rsid w:val="00444A6A"/>
    <w:rsid w:val="00445DDE"/>
    <w:rsid w:val="00454EAF"/>
    <w:rsid w:val="00461CB8"/>
    <w:rsid w:val="00462433"/>
    <w:rsid w:val="0046350A"/>
    <w:rsid w:val="004659A9"/>
    <w:rsid w:val="00467F46"/>
    <w:rsid w:val="00485A34"/>
    <w:rsid w:val="004861B6"/>
    <w:rsid w:val="0048707D"/>
    <w:rsid w:val="004918BE"/>
    <w:rsid w:val="00493962"/>
    <w:rsid w:val="00494BC6"/>
    <w:rsid w:val="004B3E61"/>
    <w:rsid w:val="004B4B9D"/>
    <w:rsid w:val="004B5DE5"/>
    <w:rsid w:val="004C6948"/>
    <w:rsid w:val="004C7F77"/>
    <w:rsid w:val="004D55B2"/>
    <w:rsid w:val="004D5613"/>
    <w:rsid w:val="004F265A"/>
    <w:rsid w:val="00523B12"/>
    <w:rsid w:val="0052474C"/>
    <w:rsid w:val="005258DE"/>
    <w:rsid w:val="005322E7"/>
    <w:rsid w:val="00535932"/>
    <w:rsid w:val="0054070E"/>
    <w:rsid w:val="00541623"/>
    <w:rsid w:val="00545188"/>
    <w:rsid w:val="005453DE"/>
    <w:rsid w:val="005461E2"/>
    <w:rsid w:val="00554375"/>
    <w:rsid w:val="005555EB"/>
    <w:rsid w:val="00555F69"/>
    <w:rsid w:val="00564837"/>
    <w:rsid w:val="00585442"/>
    <w:rsid w:val="00593E94"/>
    <w:rsid w:val="00594CF2"/>
    <w:rsid w:val="005A73D6"/>
    <w:rsid w:val="005B2FB1"/>
    <w:rsid w:val="005B7894"/>
    <w:rsid w:val="005C0C3A"/>
    <w:rsid w:val="005C7E9E"/>
    <w:rsid w:val="005D0DE5"/>
    <w:rsid w:val="005D1123"/>
    <w:rsid w:val="005D63F3"/>
    <w:rsid w:val="005F614A"/>
    <w:rsid w:val="005F7B02"/>
    <w:rsid w:val="00606742"/>
    <w:rsid w:val="00617194"/>
    <w:rsid w:val="006244F1"/>
    <w:rsid w:val="00633B46"/>
    <w:rsid w:val="00636537"/>
    <w:rsid w:val="0065046A"/>
    <w:rsid w:val="006508D6"/>
    <w:rsid w:val="0065268B"/>
    <w:rsid w:val="00653BD2"/>
    <w:rsid w:val="00655031"/>
    <w:rsid w:val="00666606"/>
    <w:rsid w:val="00670CED"/>
    <w:rsid w:val="00680700"/>
    <w:rsid w:val="00684278"/>
    <w:rsid w:val="00686D65"/>
    <w:rsid w:val="006A1C4F"/>
    <w:rsid w:val="006A1E85"/>
    <w:rsid w:val="006C5949"/>
    <w:rsid w:val="006C62C6"/>
    <w:rsid w:val="006C6E72"/>
    <w:rsid w:val="006D1B82"/>
    <w:rsid w:val="006F2530"/>
    <w:rsid w:val="006F2618"/>
    <w:rsid w:val="006F7830"/>
    <w:rsid w:val="007011E7"/>
    <w:rsid w:val="0070404D"/>
    <w:rsid w:val="007041ED"/>
    <w:rsid w:val="00715E8C"/>
    <w:rsid w:val="007161FD"/>
    <w:rsid w:val="00720F4A"/>
    <w:rsid w:val="007211C5"/>
    <w:rsid w:val="0072521F"/>
    <w:rsid w:val="00726168"/>
    <w:rsid w:val="00730C63"/>
    <w:rsid w:val="007334C3"/>
    <w:rsid w:val="00735386"/>
    <w:rsid w:val="00747995"/>
    <w:rsid w:val="00753A4D"/>
    <w:rsid w:val="00753E44"/>
    <w:rsid w:val="00756E0E"/>
    <w:rsid w:val="0076203D"/>
    <w:rsid w:val="00766D84"/>
    <w:rsid w:val="00766EC9"/>
    <w:rsid w:val="00772857"/>
    <w:rsid w:val="0078671F"/>
    <w:rsid w:val="00796040"/>
    <w:rsid w:val="007A407A"/>
    <w:rsid w:val="007A46F0"/>
    <w:rsid w:val="007A4CF5"/>
    <w:rsid w:val="007A6D31"/>
    <w:rsid w:val="007A7321"/>
    <w:rsid w:val="007B10A8"/>
    <w:rsid w:val="007C2B9E"/>
    <w:rsid w:val="007C7BEA"/>
    <w:rsid w:val="007D0A73"/>
    <w:rsid w:val="007D2E1A"/>
    <w:rsid w:val="007D5F08"/>
    <w:rsid w:val="007F1152"/>
    <w:rsid w:val="00807BCC"/>
    <w:rsid w:val="008100BB"/>
    <w:rsid w:val="00810366"/>
    <w:rsid w:val="00811290"/>
    <w:rsid w:val="00812D33"/>
    <w:rsid w:val="00823013"/>
    <w:rsid w:val="00823568"/>
    <w:rsid w:val="008238C4"/>
    <w:rsid w:val="008249A8"/>
    <w:rsid w:val="00832BC2"/>
    <w:rsid w:val="00834353"/>
    <w:rsid w:val="00836BA4"/>
    <w:rsid w:val="00840E78"/>
    <w:rsid w:val="00842071"/>
    <w:rsid w:val="008425B1"/>
    <w:rsid w:val="008468D8"/>
    <w:rsid w:val="0085078B"/>
    <w:rsid w:val="00852CFD"/>
    <w:rsid w:val="008548E4"/>
    <w:rsid w:val="00856134"/>
    <w:rsid w:val="0085715E"/>
    <w:rsid w:val="008610AE"/>
    <w:rsid w:val="00884CA8"/>
    <w:rsid w:val="00891C08"/>
    <w:rsid w:val="008A0F75"/>
    <w:rsid w:val="008A3393"/>
    <w:rsid w:val="008B63F6"/>
    <w:rsid w:val="008B6931"/>
    <w:rsid w:val="008D2194"/>
    <w:rsid w:val="00905577"/>
    <w:rsid w:val="009125D3"/>
    <w:rsid w:val="00917FDA"/>
    <w:rsid w:val="0092577E"/>
    <w:rsid w:val="0093287A"/>
    <w:rsid w:val="00942A07"/>
    <w:rsid w:val="00946276"/>
    <w:rsid w:val="00951107"/>
    <w:rsid w:val="00961081"/>
    <w:rsid w:val="00963E11"/>
    <w:rsid w:val="00971FF9"/>
    <w:rsid w:val="009730E1"/>
    <w:rsid w:val="00974B97"/>
    <w:rsid w:val="00975585"/>
    <w:rsid w:val="00984C11"/>
    <w:rsid w:val="0099078D"/>
    <w:rsid w:val="00991FDE"/>
    <w:rsid w:val="0099459D"/>
    <w:rsid w:val="009A11B8"/>
    <w:rsid w:val="009B166C"/>
    <w:rsid w:val="009C00E5"/>
    <w:rsid w:val="009C6C56"/>
    <w:rsid w:val="009D3E32"/>
    <w:rsid w:val="009D3F80"/>
    <w:rsid w:val="009D4FE0"/>
    <w:rsid w:val="009E0AFF"/>
    <w:rsid w:val="009E1A08"/>
    <w:rsid w:val="009E57E9"/>
    <w:rsid w:val="009F25E6"/>
    <w:rsid w:val="009F767D"/>
    <w:rsid w:val="00A02C56"/>
    <w:rsid w:val="00A0575F"/>
    <w:rsid w:val="00A06ADA"/>
    <w:rsid w:val="00A0734B"/>
    <w:rsid w:val="00A0765D"/>
    <w:rsid w:val="00A10DE2"/>
    <w:rsid w:val="00A12046"/>
    <w:rsid w:val="00A12E70"/>
    <w:rsid w:val="00A2615D"/>
    <w:rsid w:val="00A2770F"/>
    <w:rsid w:val="00A303AC"/>
    <w:rsid w:val="00A31F97"/>
    <w:rsid w:val="00A33879"/>
    <w:rsid w:val="00A34FE6"/>
    <w:rsid w:val="00A35002"/>
    <w:rsid w:val="00A41300"/>
    <w:rsid w:val="00A43E44"/>
    <w:rsid w:val="00A4779C"/>
    <w:rsid w:val="00A47A73"/>
    <w:rsid w:val="00A521F2"/>
    <w:rsid w:val="00A63DF5"/>
    <w:rsid w:val="00A9013B"/>
    <w:rsid w:val="00AA6852"/>
    <w:rsid w:val="00AA6A0B"/>
    <w:rsid w:val="00AC2889"/>
    <w:rsid w:val="00AC50A6"/>
    <w:rsid w:val="00AE0B6D"/>
    <w:rsid w:val="00AE4E4F"/>
    <w:rsid w:val="00AE626B"/>
    <w:rsid w:val="00AE6CD8"/>
    <w:rsid w:val="00AF1005"/>
    <w:rsid w:val="00B017DD"/>
    <w:rsid w:val="00B01D55"/>
    <w:rsid w:val="00B06E9F"/>
    <w:rsid w:val="00B0726F"/>
    <w:rsid w:val="00B205E5"/>
    <w:rsid w:val="00B40A8A"/>
    <w:rsid w:val="00B410E1"/>
    <w:rsid w:val="00B4376C"/>
    <w:rsid w:val="00B502AD"/>
    <w:rsid w:val="00B66899"/>
    <w:rsid w:val="00B75773"/>
    <w:rsid w:val="00B77AA7"/>
    <w:rsid w:val="00B80F21"/>
    <w:rsid w:val="00B81291"/>
    <w:rsid w:val="00B91563"/>
    <w:rsid w:val="00B94DC4"/>
    <w:rsid w:val="00B96027"/>
    <w:rsid w:val="00BA05B4"/>
    <w:rsid w:val="00BA1E96"/>
    <w:rsid w:val="00BB7130"/>
    <w:rsid w:val="00BC4E77"/>
    <w:rsid w:val="00BD187F"/>
    <w:rsid w:val="00BE4723"/>
    <w:rsid w:val="00BE5859"/>
    <w:rsid w:val="00BF13DB"/>
    <w:rsid w:val="00BF316F"/>
    <w:rsid w:val="00BF3E5A"/>
    <w:rsid w:val="00BF4B2F"/>
    <w:rsid w:val="00BF5299"/>
    <w:rsid w:val="00BF6508"/>
    <w:rsid w:val="00BF749E"/>
    <w:rsid w:val="00C030CC"/>
    <w:rsid w:val="00C05156"/>
    <w:rsid w:val="00C066A0"/>
    <w:rsid w:val="00C0797B"/>
    <w:rsid w:val="00C1462A"/>
    <w:rsid w:val="00C202F6"/>
    <w:rsid w:val="00C215DC"/>
    <w:rsid w:val="00C308B1"/>
    <w:rsid w:val="00C64CA5"/>
    <w:rsid w:val="00C67904"/>
    <w:rsid w:val="00C71111"/>
    <w:rsid w:val="00C72821"/>
    <w:rsid w:val="00C73A72"/>
    <w:rsid w:val="00C814C2"/>
    <w:rsid w:val="00C84332"/>
    <w:rsid w:val="00C901E5"/>
    <w:rsid w:val="00C9653C"/>
    <w:rsid w:val="00C975B9"/>
    <w:rsid w:val="00CB5828"/>
    <w:rsid w:val="00CC6250"/>
    <w:rsid w:val="00CD1EAB"/>
    <w:rsid w:val="00CD518C"/>
    <w:rsid w:val="00CE7E2C"/>
    <w:rsid w:val="00CF2D57"/>
    <w:rsid w:val="00CF69BE"/>
    <w:rsid w:val="00CF72A3"/>
    <w:rsid w:val="00D0124D"/>
    <w:rsid w:val="00D13F3D"/>
    <w:rsid w:val="00D144CE"/>
    <w:rsid w:val="00D15474"/>
    <w:rsid w:val="00D17FB1"/>
    <w:rsid w:val="00D26B41"/>
    <w:rsid w:val="00D4214F"/>
    <w:rsid w:val="00D442F3"/>
    <w:rsid w:val="00D46346"/>
    <w:rsid w:val="00D474D9"/>
    <w:rsid w:val="00D52F85"/>
    <w:rsid w:val="00D6011C"/>
    <w:rsid w:val="00D61C21"/>
    <w:rsid w:val="00D61F53"/>
    <w:rsid w:val="00D62A11"/>
    <w:rsid w:val="00D6615B"/>
    <w:rsid w:val="00D74F1E"/>
    <w:rsid w:val="00D92060"/>
    <w:rsid w:val="00D9455F"/>
    <w:rsid w:val="00D963A1"/>
    <w:rsid w:val="00DA0815"/>
    <w:rsid w:val="00DA7740"/>
    <w:rsid w:val="00DB3A4A"/>
    <w:rsid w:val="00DB6AE3"/>
    <w:rsid w:val="00DC0E04"/>
    <w:rsid w:val="00DC1835"/>
    <w:rsid w:val="00DC20FB"/>
    <w:rsid w:val="00DD2B77"/>
    <w:rsid w:val="00DE7D2D"/>
    <w:rsid w:val="00DF5A0D"/>
    <w:rsid w:val="00E0033E"/>
    <w:rsid w:val="00E008FA"/>
    <w:rsid w:val="00E02252"/>
    <w:rsid w:val="00E03B71"/>
    <w:rsid w:val="00E1563F"/>
    <w:rsid w:val="00E2055E"/>
    <w:rsid w:val="00E254CA"/>
    <w:rsid w:val="00E31B44"/>
    <w:rsid w:val="00E33ACD"/>
    <w:rsid w:val="00E37FB2"/>
    <w:rsid w:val="00E431AA"/>
    <w:rsid w:val="00E50C85"/>
    <w:rsid w:val="00E564B7"/>
    <w:rsid w:val="00E67540"/>
    <w:rsid w:val="00E86777"/>
    <w:rsid w:val="00E900AD"/>
    <w:rsid w:val="00E93B8A"/>
    <w:rsid w:val="00E94BD0"/>
    <w:rsid w:val="00E966D6"/>
    <w:rsid w:val="00E968E6"/>
    <w:rsid w:val="00EA1E6A"/>
    <w:rsid w:val="00EA3FA6"/>
    <w:rsid w:val="00EB69BF"/>
    <w:rsid w:val="00EB6E67"/>
    <w:rsid w:val="00EC16E1"/>
    <w:rsid w:val="00EC3CD3"/>
    <w:rsid w:val="00EE3E9B"/>
    <w:rsid w:val="00EE5CF8"/>
    <w:rsid w:val="00EE6094"/>
    <w:rsid w:val="00EF5D3A"/>
    <w:rsid w:val="00EF5EC3"/>
    <w:rsid w:val="00EF6160"/>
    <w:rsid w:val="00F12750"/>
    <w:rsid w:val="00F13199"/>
    <w:rsid w:val="00F14082"/>
    <w:rsid w:val="00F26E50"/>
    <w:rsid w:val="00F4060A"/>
    <w:rsid w:val="00F43AF5"/>
    <w:rsid w:val="00F45BFC"/>
    <w:rsid w:val="00F501C1"/>
    <w:rsid w:val="00F55C0C"/>
    <w:rsid w:val="00F5650B"/>
    <w:rsid w:val="00F62CC0"/>
    <w:rsid w:val="00F72934"/>
    <w:rsid w:val="00F77E0E"/>
    <w:rsid w:val="00F82009"/>
    <w:rsid w:val="00F83B2E"/>
    <w:rsid w:val="00F91CC0"/>
    <w:rsid w:val="00FA061C"/>
    <w:rsid w:val="00FA4322"/>
    <w:rsid w:val="00FB3FEB"/>
    <w:rsid w:val="00FC0CFE"/>
    <w:rsid w:val="00FD2E0B"/>
    <w:rsid w:val="00FD414E"/>
    <w:rsid w:val="00FD41DC"/>
    <w:rsid w:val="00FD4975"/>
    <w:rsid w:val="00FE2175"/>
    <w:rsid w:val="00FE5EB2"/>
    <w:rsid w:val="00FF378B"/>
    <w:rsid w:val="0C4B4A30"/>
    <w:rsid w:val="19192406"/>
    <w:rsid w:val="220F9659"/>
    <w:rsid w:val="2654226B"/>
    <w:rsid w:val="27C1A9B4"/>
    <w:rsid w:val="2DF398D3"/>
    <w:rsid w:val="47F15CA6"/>
    <w:rsid w:val="6F3F695E"/>
    <w:rsid w:val="759B61E5"/>
    <w:rsid w:val="7C368826"/>
    <w:rsid w:val="7EC8FE1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AD5A4"/>
  <w15:chartTrackingRefBased/>
  <w15:docId w15:val="{16CB2C56-6BD2-4CC5-B5C5-52975584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DA"/>
    <w:pPr>
      <w:spacing w:after="0" w:line="240" w:lineRule="auto"/>
    </w:pPr>
    <w:rPr>
      <w:rFonts w:ascii="Arial" w:eastAsia="Times New Roman" w:hAnsi="Arial" w:cs="Times New Roman"/>
      <w:szCs w:val="20"/>
      <w:lang w:val="fr-FR" w:eastAsia="fr-FR"/>
    </w:rPr>
  </w:style>
  <w:style w:type="paragraph" w:styleId="Heading1">
    <w:name w:val="heading 1"/>
    <w:basedOn w:val="Normal"/>
    <w:next w:val="Normal"/>
    <w:link w:val="Heading1Char"/>
    <w:uiPriority w:val="9"/>
    <w:qFormat/>
    <w:rsid w:val="000B0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171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17FDA"/>
    <w:pPr>
      <w:keepNext/>
      <w:numPr>
        <w:numId w:val="1"/>
      </w:numPr>
      <w:jc w:val="both"/>
      <w:outlineLvl w:val="2"/>
    </w:pPr>
    <w:rPr>
      <w:rFonts w:ascii="Times New Roman" w:hAnsi="Times New Roman"/>
      <w:b/>
      <w:sz w:val="24"/>
      <w:u w:val="single"/>
    </w:rPr>
  </w:style>
  <w:style w:type="paragraph" w:styleId="Heading4">
    <w:name w:val="heading 4"/>
    <w:basedOn w:val="Normal"/>
    <w:next w:val="Normal"/>
    <w:link w:val="Heading4Char"/>
    <w:uiPriority w:val="9"/>
    <w:semiHidden/>
    <w:unhideWhenUsed/>
    <w:qFormat/>
    <w:rsid w:val="00917F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FDA"/>
    <w:rPr>
      <w:rFonts w:ascii="Segoe UI" w:hAnsi="Segoe UI" w:cs="Segoe UI"/>
      <w:sz w:val="18"/>
      <w:szCs w:val="18"/>
    </w:rPr>
  </w:style>
  <w:style w:type="character" w:customStyle="1" w:styleId="Heading3Char">
    <w:name w:val="Heading 3 Char"/>
    <w:basedOn w:val="DefaultParagraphFont"/>
    <w:link w:val="Heading3"/>
    <w:rsid w:val="00917FDA"/>
    <w:rPr>
      <w:rFonts w:ascii="Times New Roman" w:eastAsia="Times New Roman" w:hAnsi="Times New Roman" w:cs="Times New Roman"/>
      <w:b/>
      <w:sz w:val="24"/>
      <w:szCs w:val="20"/>
      <w:u w:val="single"/>
      <w:lang w:val="fr-FR" w:eastAsia="fr-FR"/>
    </w:rPr>
  </w:style>
  <w:style w:type="character" w:customStyle="1" w:styleId="ListParagraphChar">
    <w:name w:val="List Paragraph Char"/>
    <w:basedOn w:val="DefaultParagraphFont"/>
    <w:link w:val="ListParagraph"/>
    <w:uiPriority w:val="34"/>
    <w:qFormat/>
    <w:locked/>
    <w:rsid w:val="00917FDA"/>
    <w:rPr>
      <w:rFonts w:ascii="Arial" w:hAnsi="Arial"/>
      <w:lang w:val="fr-FR" w:eastAsia="fr-FR"/>
    </w:rPr>
  </w:style>
  <w:style w:type="paragraph" w:styleId="ListParagraph">
    <w:name w:val="List Paragraph"/>
    <w:basedOn w:val="Normal"/>
    <w:link w:val="ListParagraphChar"/>
    <w:uiPriority w:val="34"/>
    <w:qFormat/>
    <w:rsid w:val="00917FDA"/>
    <w:pPr>
      <w:ind w:left="720"/>
      <w:contextualSpacing/>
    </w:pPr>
    <w:rPr>
      <w:rFonts w:eastAsiaTheme="minorHAnsi" w:cstheme="minorBidi"/>
      <w:szCs w:val="22"/>
    </w:rPr>
  </w:style>
  <w:style w:type="character" w:customStyle="1" w:styleId="Heading4Char">
    <w:name w:val="Heading 4 Char"/>
    <w:basedOn w:val="DefaultParagraphFont"/>
    <w:link w:val="Heading4"/>
    <w:uiPriority w:val="9"/>
    <w:semiHidden/>
    <w:rsid w:val="00917FDA"/>
    <w:rPr>
      <w:rFonts w:asciiTheme="majorHAnsi" w:eastAsiaTheme="majorEastAsia" w:hAnsiTheme="majorHAnsi" w:cstheme="majorBidi"/>
      <w:i/>
      <w:iCs/>
      <w:color w:val="365F91" w:themeColor="accent1" w:themeShade="BF"/>
      <w:szCs w:val="20"/>
      <w:lang w:val="fr-FR" w:eastAsia="fr-FR"/>
    </w:rPr>
  </w:style>
  <w:style w:type="paragraph" w:styleId="NoSpacing">
    <w:name w:val="No Spacing"/>
    <w:uiPriority w:val="1"/>
    <w:qFormat/>
    <w:rsid w:val="00917FDA"/>
    <w:pPr>
      <w:spacing w:after="0" w:line="240" w:lineRule="auto"/>
      <w:jc w:val="both"/>
    </w:pPr>
    <w:rPr>
      <w:rFonts w:ascii="Verdana" w:eastAsia="PMingLiU" w:hAnsi="Verdana" w:cs="Times New Roman"/>
    </w:rPr>
  </w:style>
  <w:style w:type="character" w:customStyle="1" w:styleId="LienInternet">
    <w:name w:val="Lien Internet"/>
    <w:basedOn w:val="DefaultParagraphFont"/>
    <w:uiPriority w:val="99"/>
    <w:unhideWhenUsed/>
    <w:rsid w:val="00917FDA"/>
    <w:rPr>
      <w:color w:val="0000FF" w:themeColor="hyperlink"/>
      <w:u w:val="single"/>
    </w:rPr>
  </w:style>
  <w:style w:type="character" w:customStyle="1" w:styleId="BodyTextChar">
    <w:name w:val="Body Text Char"/>
    <w:basedOn w:val="DefaultParagraphFont"/>
    <w:link w:val="BodyText"/>
    <w:semiHidden/>
    <w:qFormat/>
    <w:rsid w:val="00917FDA"/>
    <w:rPr>
      <w:sz w:val="24"/>
      <w:lang w:val="fr-FR" w:eastAsia="fr-FR"/>
    </w:rPr>
  </w:style>
  <w:style w:type="character" w:customStyle="1" w:styleId="FACULT">
    <w:name w:val="FACULT"/>
    <w:qFormat/>
    <w:rsid w:val="00917FDA"/>
    <w:rPr>
      <w:color w:val="0000FF"/>
    </w:rPr>
  </w:style>
  <w:style w:type="paragraph" w:styleId="BodyText">
    <w:name w:val="Body Text"/>
    <w:basedOn w:val="Normal"/>
    <w:link w:val="BodyTextChar"/>
    <w:semiHidden/>
    <w:rsid w:val="00917FDA"/>
    <w:pPr>
      <w:jc w:val="both"/>
    </w:pPr>
    <w:rPr>
      <w:rFonts w:asciiTheme="minorHAnsi" w:eastAsiaTheme="minorHAnsi" w:hAnsiTheme="minorHAnsi" w:cstheme="minorBidi"/>
      <w:sz w:val="24"/>
      <w:szCs w:val="22"/>
    </w:rPr>
  </w:style>
  <w:style w:type="character" w:customStyle="1" w:styleId="CorpsdetexteCar1">
    <w:name w:val="Corps de texte Car1"/>
    <w:basedOn w:val="DefaultParagraphFont"/>
    <w:uiPriority w:val="99"/>
    <w:semiHidden/>
    <w:rsid w:val="00917FDA"/>
    <w:rPr>
      <w:rFonts w:ascii="Arial" w:eastAsia="Times New Roman" w:hAnsi="Arial" w:cs="Times New Roman"/>
      <w:szCs w:val="20"/>
      <w:lang w:val="fr-FR" w:eastAsia="fr-FR"/>
    </w:rPr>
  </w:style>
  <w:style w:type="paragraph" w:styleId="BodyTextIndent3">
    <w:name w:val="Body Text Indent 3"/>
    <w:basedOn w:val="Normal"/>
    <w:link w:val="BodyTextIndent3Char"/>
    <w:uiPriority w:val="99"/>
    <w:semiHidden/>
    <w:unhideWhenUsed/>
    <w:rsid w:val="005258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58DE"/>
    <w:rPr>
      <w:rFonts w:ascii="Arial" w:eastAsia="Times New Roman" w:hAnsi="Arial" w:cs="Times New Roman"/>
      <w:sz w:val="16"/>
      <w:szCs w:val="16"/>
      <w:lang w:val="fr-FR" w:eastAsia="fr-FR"/>
    </w:rPr>
  </w:style>
  <w:style w:type="character" w:styleId="CommentReference">
    <w:name w:val="annotation reference"/>
    <w:basedOn w:val="DefaultParagraphFont"/>
    <w:uiPriority w:val="99"/>
    <w:qFormat/>
    <w:rsid w:val="005258DE"/>
    <w:rPr>
      <w:sz w:val="16"/>
      <w:szCs w:val="16"/>
    </w:rPr>
  </w:style>
  <w:style w:type="character" w:customStyle="1" w:styleId="CommentTextChar">
    <w:name w:val="Comment Text Char"/>
    <w:basedOn w:val="DefaultParagraphFont"/>
    <w:link w:val="CommentText"/>
    <w:uiPriority w:val="99"/>
    <w:qFormat/>
    <w:rsid w:val="005258DE"/>
    <w:rPr>
      <w:lang w:val="fr-FR" w:eastAsia="fr-FR"/>
    </w:rPr>
  </w:style>
  <w:style w:type="paragraph" w:styleId="CommentText">
    <w:name w:val="annotation text"/>
    <w:basedOn w:val="Normal"/>
    <w:link w:val="CommentTextChar"/>
    <w:uiPriority w:val="99"/>
    <w:qFormat/>
    <w:rsid w:val="005258DE"/>
    <w:rPr>
      <w:rFonts w:asciiTheme="minorHAnsi" w:eastAsiaTheme="minorHAnsi" w:hAnsiTheme="minorHAnsi" w:cstheme="minorBidi"/>
      <w:szCs w:val="22"/>
    </w:rPr>
  </w:style>
  <w:style w:type="character" w:customStyle="1" w:styleId="CommentaireCar1">
    <w:name w:val="Commentaire Car1"/>
    <w:basedOn w:val="DefaultParagraphFont"/>
    <w:uiPriority w:val="99"/>
    <w:semiHidden/>
    <w:rsid w:val="005258DE"/>
    <w:rPr>
      <w:rFonts w:ascii="Arial" w:eastAsia="Times New Roman" w:hAnsi="Arial" w:cs="Times New Roman"/>
      <w:sz w:val="20"/>
      <w:szCs w:val="20"/>
      <w:lang w:val="fr-FR" w:eastAsia="fr-FR"/>
    </w:rPr>
  </w:style>
  <w:style w:type="paragraph" w:customStyle="1" w:styleId="Textecontinu">
    <w:name w:val="Texte continu"/>
    <w:basedOn w:val="Normal"/>
    <w:qFormat/>
    <w:rsid w:val="005258DE"/>
    <w:pPr>
      <w:ind w:left="284"/>
      <w:jc w:val="both"/>
    </w:pPr>
    <w:rPr>
      <w:rFonts w:ascii="Tahoma" w:hAnsi="Tahoma" w:cs="Tahoma"/>
      <w:sz w:val="24"/>
      <w:szCs w:val="24"/>
    </w:rPr>
  </w:style>
  <w:style w:type="character" w:customStyle="1" w:styleId="Heading1Char">
    <w:name w:val="Heading 1 Char"/>
    <w:basedOn w:val="DefaultParagraphFont"/>
    <w:link w:val="Heading1"/>
    <w:uiPriority w:val="9"/>
    <w:rsid w:val="000B0A1F"/>
    <w:rPr>
      <w:rFonts w:asciiTheme="majorHAnsi" w:eastAsiaTheme="majorEastAsia" w:hAnsiTheme="majorHAnsi" w:cstheme="majorBidi"/>
      <w:color w:val="365F91" w:themeColor="accent1" w:themeShade="BF"/>
      <w:sz w:val="32"/>
      <w:szCs w:val="32"/>
      <w:lang w:val="fr-FR" w:eastAsia="fr-FR"/>
    </w:rPr>
  </w:style>
  <w:style w:type="paragraph" w:styleId="CommentSubject">
    <w:name w:val="annotation subject"/>
    <w:basedOn w:val="CommentText"/>
    <w:next w:val="CommentText"/>
    <w:link w:val="CommentSubjectChar"/>
    <w:uiPriority w:val="99"/>
    <w:semiHidden/>
    <w:unhideWhenUsed/>
    <w:rsid w:val="00D0124D"/>
    <w:rPr>
      <w:rFonts w:ascii="Arial" w:eastAsia="Times New Roman" w:hAnsi="Arial" w:cs="Times New Roman"/>
      <w:b/>
      <w:bCs/>
      <w:sz w:val="20"/>
      <w:szCs w:val="20"/>
    </w:rPr>
  </w:style>
  <w:style w:type="character" w:customStyle="1" w:styleId="CommentSubjectChar">
    <w:name w:val="Comment Subject Char"/>
    <w:basedOn w:val="CommentTextChar"/>
    <w:link w:val="CommentSubject"/>
    <w:uiPriority w:val="99"/>
    <w:semiHidden/>
    <w:rsid w:val="00D0124D"/>
    <w:rPr>
      <w:rFonts w:ascii="Arial" w:eastAsia="Times New Roman" w:hAnsi="Arial" w:cs="Times New Roman"/>
      <w:b/>
      <w:bCs/>
      <w:sz w:val="20"/>
      <w:szCs w:val="20"/>
      <w:lang w:val="fr-FR" w:eastAsia="fr-FR"/>
    </w:rPr>
  </w:style>
  <w:style w:type="character" w:customStyle="1" w:styleId="highlight">
    <w:name w:val="highlight"/>
    <w:basedOn w:val="DefaultParagraphFont"/>
    <w:rsid w:val="004C7F77"/>
  </w:style>
  <w:style w:type="character" w:styleId="Hyperlink">
    <w:name w:val="Hyperlink"/>
    <w:basedOn w:val="DefaultParagraphFont"/>
    <w:uiPriority w:val="99"/>
    <w:unhideWhenUsed/>
    <w:rsid w:val="006A1C4F"/>
    <w:rPr>
      <w:color w:val="0000FF" w:themeColor="hyperlink"/>
      <w:u w:val="single"/>
    </w:rPr>
  </w:style>
  <w:style w:type="character" w:styleId="UnresolvedMention">
    <w:name w:val="Unresolved Mention"/>
    <w:basedOn w:val="DefaultParagraphFont"/>
    <w:uiPriority w:val="99"/>
    <w:semiHidden/>
    <w:unhideWhenUsed/>
    <w:rsid w:val="006A1C4F"/>
    <w:rPr>
      <w:color w:val="605E5C"/>
      <w:shd w:val="clear" w:color="auto" w:fill="E1DFDD"/>
    </w:rPr>
  </w:style>
  <w:style w:type="character" w:customStyle="1" w:styleId="normaltextrun">
    <w:name w:val="normaltextrun"/>
    <w:basedOn w:val="DefaultParagraphFont"/>
    <w:qFormat/>
    <w:rsid w:val="001B09BF"/>
  </w:style>
  <w:style w:type="character" w:customStyle="1" w:styleId="eop">
    <w:name w:val="eop"/>
    <w:basedOn w:val="DefaultParagraphFont"/>
    <w:qFormat/>
    <w:rsid w:val="001B09BF"/>
  </w:style>
  <w:style w:type="paragraph" w:styleId="Header">
    <w:name w:val="header"/>
    <w:basedOn w:val="Normal"/>
    <w:link w:val="HeaderChar"/>
    <w:uiPriority w:val="99"/>
    <w:unhideWhenUsed/>
    <w:rsid w:val="002509C6"/>
    <w:pPr>
      <w:tabs>
        <w:tab w:val="center" w:pos="4536"/>
        <w:tab w:val="right" w:pos="9072"/>
      </w:tabs>
    </w:pPr>
  </w:style>
  <w:style w:type="character" w:customStyle="1" w:styleId="HeaderChar">
    <w:name w:val="Header Char"/>
    <w:basedOn w:val="DefaultParagraphFont"/>
    <w:link w:val="Header"/>
    <w:uiPriority w:val="99"/>
    <w:rsid w:val="002509C6"/>
    <w:rPr>
      <w:rFonts w:ascii="Arial" w:eastAsia="Times New Roman" w:hAnsi="Arial" w:cs="Times New Roman"/>
      <w:szCs w:val="20"/>
      <w:lang w:val="fr-FR" w:eastAsia="fr-FR"/>
    </w:rPr>
  </w:style>
  <w:style w:type="paragraph" w:styleId="Footer">
    <w:name w:val="footer"/>
    <w:basedOn w:val="Normal"/>
    <w:link w:val="FooterChar"/>
    <w:uiPriority w:val="99"/>
    <w:unhideWhenUsed/>
    <w:rsid w:val="002509C6"/>
    <w:pPr>
      <w:tabs>
        <w:tab w:val="center" w:pos="4536"/>
        <w:tab w:val="right" w:pos="9072"/>
      </w:tabs>
    </w:pPr>
  </w:style>
  <w:style w:type="character" w:customStyle="1" w:styleId="FooterChar">
    <w:name w:val="Footer Char"/>
    <w:basedOn w:val="DefaultParagraphFont"/>
    <w:link w:val="Footer"/>
    <w:uiPriority w:val="99"/>
    <w:rsid w:val="002509C6"/>
    <w:rPr>
      <w:rFonts w:ascii="Arial" w:eastAsia="Times New Roman" w:hAnsi="Arial" w:cs="Times New Roman"/>
      <w:szCs w:val="20"/>
      <w:lang w:val="fr-FR" w:eastAsia="fr-FR"/>
    </w:rPr>
  </w:style>
  <w:style w:type="character" w:styleId="FollowedHyperlink">
    <w:name w:val="FollowedHyperlink"/>
    <w:basedOn w:val="DefaultParagraphFont"/>
    <w:uiPriority w:val="99"/>
    <w:semiHidden/>
    <w:unhideWhenUsed/>
    <w:rsid w:val="00535932"/>
    <w:rPr>
      <w:color w:val="800080" w:themeColor="followedHyperlink"/>
      <w:u w:val="single"/>
    </w:rPr>
  </w:style>
  <w:style w:type="paragraph" w:styleId="FootnoteText">
    <w:name w:val="footnote text"/>
    <w:basedOn w:val="Normal"/>
    <w:link w:val="FootnoteTextChar"/>
    <w:uiPriority w:val="99"/>
    <w:unhideWhenUsed/>
    <w:rsid w:val="000E1733"/>
    <w:rPr>
      <w:sz w:val="20"/>
    </w:rPr>
  </w:style>
  <w:style w:type="character" w:customStyle="1" w:styleId="FootnoteTextChar">
    <w:name w:val="Footnote Text Char"/>
    <w:basedOn w:val="DefaultParagraphFont"/>
    <w:link w:val="FootnoteText"/>
    <w:uiPriority w:val="99"/>
    <w:rsid w:val="000E1733"/>
    <w:rPr>
      <w:rFonts w:ascii="Arial" w:eastAsia="Times New Roman" w:hAnsi="Arial" w:cs="Times New Roman"/>
      <w:sz w:val="20"/>
      <w:szCs w:val="20"/>
      <w:lang w:val="fr-FR" w:eastAsia="fr-FR"/>
    </w:rPr>
  </w:style>
  <w:style w:type="character" w:styleId="FootnoteReference">
    <w:name w:val="footnote reference"/>
    <w:basedOn w:val="DefaultParagraphFont"/>
    <w:uiPriority w:val="99"/>
    <w:semiHidden/>
    <w:unhideWhenUsed/>
    <w:rsid w:val="000E1733"/>
    <w:rPr>
      <w:vertAlign w:val="superscript"/>
    </w:rPr>
  </w:style>
  <w:style w:type="paragraph" w:customStyle="1" w:styleId="paragraph">
    <w:name w:val="paragraph"/>
    <w:basedOn w:val="Normal"/>
    <w:rsid w:val="008100BB"/>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8100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17194"/>
    <w:rPr>
      <w:rFonts w:asciiTheme="majorHAnsi" w:eastAsiaTheme="majorEastAsia" w:hAnsiTheme="majorHAnsi" w:cstheme="majorBidi"/>
      <w:color w:val="365F91" w:themeColor="accent1" w:themeShade="BF"/>
      <w:sz w:val="26"/>
      <w:szCs w:val="26"/>
      <w:lang w:val="fr-FR" w:eastAsia="fr-FR"/>
    </w:rPr>
  </w:style>
  <w:style w:type="paragraph" w:styleId="NormalWeb">
    <w:name w:val="Normal (Web)"/>
    <w:basedOn w:val="Normal"/>
    <w:uiPriority w:val="99"/>
    <w:unhideWhenUsed/>
    <w:rsid w:val="00EF6160"/>
    <w:pPr>
      <w:spacing w:before="100" w:beforeAutospacing="1" w:after="100" w:afterAutospacing="1"/>
    </w:pPr>
    <w:rPr>
      <w:rFonts w:ascii="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4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ieplus-lesite.be/index.php?id=118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ergie.wallonie.be/fr/07-11-inertie.html?IDD=113673&amp;IDC=909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prosolis.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4C27-EA25-4F8E-8A47-3C57A2CB6A14}">
  <ds:schemaRefs>
    <ds:schemaRef ds:uri="http://purl.org/dc/dcmitype/"/>
    <ds:schemaRef ds:uri="http://purl.org/dc/elements/1.1/"/>
    <ds:schemaRef ds:uri="c1a3df3e-33cb-4260-8132-609fc1ecef07"/>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9FBD330-A608-4CEF-BC34-246591E2A45C}">
  <ds:schemaRefs>
    <ds:schemaRef ds:uri="http://schemas.microsoft.com/sharepoint/v3/contenttype/forms"/>
  </ds:schemaRefs>
</ds:datastoreItem>
</file>

<file path=customXml/itemProps3.xml><?xml version="1.0" encoding="utf-8"?>
<ds:datastoreItem xmlns:ds="http://schemas.openxmlformats.org/officeDocument/2006/customXml" ds:itemID="{D166C69E-C73F-4FDC-8FEB-5135DB8EC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4F6D8-E037-4FD5-9653-2145FD40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2221</Words>
  <Characters>12664</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14856</CharactersWithSpaces>
  <SharedDoc>false</SharedDoc>
  <HLinks>
    <vt:vector size="18" baseType="variant">
      <vt:variant>
        <vt:i4>1835096</vt:i4>
      </vt:variant>
      <vt:variant>
        <vt:i4>6</vt:i4>
      </vt:variant>
      <vt:variant>
        <vt:i4>0</vt:i4>
      </vt:variant>
      <vt:variant>
        <vt:i4>5</vt:i4>
      </vt:variant>
      <vt:variant>
        <vt:lpwstr>https://www.energieplus-lesite.be/index.php?id=11852</vt:lpwstr>
      </vt:variant>
      <vt:variant>
        <vt:lpwstr/>
      </vt:variant>
      <vt:variant>
        <vt:i4>2031682</vt:i4>
      </vt:variant>
      <vt:variant>
        <vt:i4>3</vt:i4>
      </vt:variant>
      <vt:variant>
        <vt:i4>0</vt:i4>
      </vt:variant>
      <vt:variant>
        <vt:i4>5</vt:i4>
      </vt:variant>
      <vt:variant>
        <vt:lpwstr>https://energie.wallonie.be/fr/07-11-inertie.html?IDD=113673&amp;IDC=9094</vt:lpwstr>
      </vt:variant>
      <vt:variant>
        <vt:lpwstr/>
      </vt:variant>
      <vt:variant>
        <vt:i4>2424887</vt:i4>
      </vt:variant>
      <vt:variant>
        <vt:i4>0</vt:i4>
      </vt:variant>
      <vt:variant>
        <vt:i4>0</vt:i4>
      </vt:variant>
      <vt:variant>
        <vt:i4>5</vt:i4>
      </vt:variant>
      <vt:variant>
        <vt:lpwstr>www.prosolis.be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BAUDOUX Julien</dc:creator>
  <cp:keywords/>
  <dc:description/>
  <cp:lastModifiedBy>PICCIRILLI Sara</cp:lastModifiedBy>
  <cp:revision>50</cp:revision>
  <dcterms:created xsi:type="dcterms:W3CDTF">2021-02-12T23:02:00Z</dcterms:created>
  <dcterms:modified xsi:type="dcterms:W3CDTF">2021-02-15T20:46:00Z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julien.baudoux@spw.wallonie.be</vt:lpwstr>
  </property>
  <property fmtid="{D5CDD505-2E9C-101B-9397-08002B2CF9AE}" pid="5" name="MSIP_Label_97a477d1-147d-4e34-b5e3-7b26d2f44870_SetDate">
    <vt:lpwstr>2020-08-13T07:56:25.9546427Z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ede4b0f6-04a8-4a07-a704-6e17b5eef593</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0x010100559A65A2DD5DF44A80A654981849549B</vt:lpwstr>
  </property>
</Properties>
</file>