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107B" w14:textId="77777777" w:rsidR="005F67AD" w:rsidRPr="00FD2E69" w:rsidRDefault="005F67AD"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color w:val="000080"/>
          <w:sz w:val="40"/>
          <w:szCs w:val="40"/>
          <w:lang w:val="fr-BE"/>
        </w:rPr>
      </w:pPr>
    </w:p>
    <w:p w14:paraId="5FDF166C" w14:textId="77777777" w:rsidR="004B0F4F" w:rsidRPr="00FD2E69" w:rsidRDefault="003E426F" w:rsidP="006D656E">
      <w:pPr>
        <w:widowControl w:val="0"/>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lang w:val="fr-BE"/>
        </w:rPr>
      </w:pPr>
      <w:r w:rsidRPr="00FD2E69">
        <w:rPr>
          <w:b/>
          <w:bCs/>
          <w:color w:val="000080"/>
          <w:sz w:val="40"/>
          <w:szCs w:val="40"/>
          <w:lang w:val="fr-BE"/>
        </w:rPr>
        <w:t xml:space="preserve">CAHIER </w:t>
      </w:r>
      <w:r w:rsidR="00497935" w:rsidRPr="00FD2E69">
        <w:rPr>
          <w:b/>
          <w:bCs/>
          <w:color w:val="000080"/>
          <w:sz w:val="40"/>
          <w:szCs w:val="40"/>
          <w:lang w:val="fr-BE"/>
        </w:rPr>
        <w:t xml:space="preserve">SPECIAL </w:t>
      </w:r>
      <w:r w:rsidRPr="00FD2E69">
        <w:rPr>
          <w:b/>
          <w:bCs/>
          <w:color w:val="000080"/>
          <w:sz w:val="40"/>
          <w:szCs w:val="40"/>
          <w:lang w:val="fr-BE"/>
        </w:rPr>
        <w:t>DES CHARGES</w:t>
      </w:r>
    </w:p>
    <w:p w14:paraId="0C6C21FA" w14:textId="77777777" w:rsidR="004B0F4F" w:rsidRPr="00FD2E69" w:rsidRDefault="004B0F4F"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bCs/>
          <w:color w:val="000080"/>
          <w:sz w:val="40"/>
          <w:szCs w:val="40"/>
          <w:lang w:val="fr-BE"/>
        </w:rPr>
      </w:pPr>
    </w:p>
    <w:p w14:paraId="2B602726" w14:textId="77777777" w:rsidR="004B0F4F" w:rsidRPr="00FD2E69" w:rsidRDefault="003E426F" w:rsidP="006D656E">
      <w:pPr>
        <w:widowControl w:val="0"/>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fr-BE"/>
        </w:rPr>
      </w:pPr>
      <w:r w:rsidRPr="00FD2E69">
        <w:rPr>
          <w:b/>
          <w:bCs/>
          <w:color w:val="000080"/>
          <w:sz w:val="32"/>
          <w:szCs w:val="32"/>
          <w:lang w:val="fr-BE"/>
        </w:rPr>
        <w:t>AYANT POUR OBJET</w:t>
      </w:r>
    </w:p>
    <w:p w14:paraId="22CAA08B" w14:textId="77777777" w:rsidR="00E72D73" w:rsidRPr="00FD2E69" w:rsidRDefault="00E72D73"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bCs/>
          <w:color w:val="000080"/>
          <w:szCs w:val="20"/>
          <w:lang w:val="fr-BE"/>
        </w:rPr>
      </w:pPr>
    </w:p>
    <w:p w14:paraId="527DAFC3" w14:textId="57619D77" w:rsidR="00AC31F5" w:rsidRPr="00FD2E69" w:rsidRDefault="00237723"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bCs/>
          <w:color w:val="000080"/>
          <w:sz w:val="40"/>
          <w:szCs w:val="40"/>
          <w:lang w:val="fr-BE"/>
        </w:rPr>
      </w:pPr>
      <w:r w:rsidRPr="00FD2E69">
        <w:rPr>
          <w:b/>
          <w:bCs/>
          <w:color w:val="000080"/>
          <w:sz w:val="40"/>
          <w:szCs w:val="40"/>
          <w:lang w:val="fr-BE"/>
        </w:rPr>
        <w:t xml:space="preserve"> </w:t>
      </w:r>
      <w:r w:rsidR="00AC31F5" w:rsidRPr="00FD2E69">
        <w:rPr>
          <w:b/>
          <w:bCs/>
          <w:color w:val="000080"/>
          <w:sz w:val="40"/>
          <w:szCs w:val="40"/>
          <w:lang w:val="fr-BE"/>
        </w:rPr>
        <w:t xml:space="preserve">La désignation d’un tiers investisseur chargé de </w:t>
      </w:r>
      <w:r w:rsidR="00DC2858" w:rsidRPr="00FD2E69">
        <w:rPr>
          <w:b/>
          <w:bCs/>
          <w:color w:val="000080"/>
          <w:sz w:val="40"/>
          <w:szCs w:val="40"/>
          <w:lang w:val="fr-BE"/>
        </w:rPr>
        <w:t>l’</w:t>
      </w:r>
      <w:r w:rsidR="00AC31F5" w:rsidRPr="00FD2E69">
        <w:rPr>
          <w:b/>
          <w:bCs/>
          <w:color w:val="000080"/>
          <w:sz w:val="40"/>
          <w:szCs w:val="40"/>
          <w:lang w:val="fr-BE"/>
        </w:rPr>
        <w:t>étude,</w:t>
      </w:r>
      <w:r w:rsidR="00B6649A" w:rsidRPr="00FD2E69">
        <w:rPr>
          <w:b/>
          <w:bCs/>
          <w:color w:val="000080"/>
          <w:sz w:val="40"/>
          <w:szCs w:val="40"/>
          <w:lang w:val="fr-BE"/>
        </w:rPr>
        <w:t xml:space="preserve"> </w:t>
      </w:r>
      <w:r w:rsidR="004F6B3C" w:rsidRPr="00FD2E69">
        <w:rPr>
          <w:b/>
          <w:bCs/>
          <w:color w:val="000080"/>
          <w:sz w:val="40"/>
          <w:szCs w:val="40"/>
          <w:lang w:val="fr-BE"/>
        </w:rPr>
        <w:t xml:space="preserve">de </w:t>
      </w:r>
      <w:r w:rsidR="00B6649A" w:rsidRPr="00FD2E69">
        <w:rPr>
          <w:b/>
          <w:bCs/>
          <w:color w:val="000080"/>
          <w:sz w:val="40"/>
          <w:szCs w:val="40"/>
          <w:lang w:val="fr-BE"/>
        </w:rPr>
        <w:t xml:space="preserve">la fourniture, </w:t>
      </w:r>
      <w:r w:rsidR="004F6B3C" w:rsidRPr="00FD2E69">
        <w:rPr>
          <w:b/>
          <w:bCs/>
          <w:color w:val="000080"/>
          <w:sz w:val="40"/>
          <w:szCs w:val="40"/>
          <w:lang w:val="fr-BE"/>
        </w:rPr>
        <w:t xml:space="preserve">du </w:t>
      </w:r>
      <w:r w:rsidR="00B6649A" w:rsidRPr="00FD2E69">
        <w:rPr>
          <w:b/>
          <w:bCs/>
          <w:color w:val="000080"/>
          <w:sz w:val="40"/>
          <w:szCs w:val="40"/>
          <w:lang w:val="fr-BE"/>
        </w:rPr>
        <w:t xml:space="preserve">placement </w:t>
      </w:r>
      <w:r w:rsidR="004F6B3C" w:rsidRPr="00FD2E69">
        <w:rPr>
          <w:b/>
          <w:bCs/>
          <w:color w:val="000080"/>
          <w:sz w:val="40"/>
          <w:szCs w:val="40"/>
          <w:lang w:val="fr-BE"/>
        </w:rPr>
        <w:t xml:space="preserve">et de </w:t>
      </w:r>
      <w:r w:rsidR="00AC31F5" w:rsidRPr="00FD2E69">
        <w:rPr>
          <w:b/>
          <w:bCs/>
          <w:color w:val="000080"/>
          <w:sz w:val="40"/>
          <w:szCs w:val="40"/>
          <w:lang w:val="fr-BE"/>
        </w:rPr>
        <w:t xml:space="preserve">l’exploitation </w:t>
      </w:r>
      <w:r w:rsidR="0078209D" w:rsidRPr="00FD2E69">
        <w:rPr>
          <w:b/>
          <w:bCs/>
          <w:color w:val="000080"/>
          <w:sz w:val="40"/>
          <w:szCs w:val="40"/>
          <w:lang w:val="fr-BE"/>
        </w:rPr>
        <w:t>d’une installation solaire</w:t>
      </w:r>
      <w:r w:rsidR="00AC31F5" w:rsidRPr="00FD2E69">
        <w:rPr>
          <w:b/>
          <w:bCs/>
          <w:color w:val="000080"/>
          <w:sz w:val="40"/>
          <w:szCs w:val="40"/>
          <w:lang w:val="fr-BE"/>
        </w:rPr>
        <w:t xml:space="preserve"> </w:t>
      </w:r>
      <w:r w:rsidR="0078209D" w:rsidRPr="00FD2E69">
        <w:rPr>
          <w:b/>
          <w:bCs/>
          <w:color w:val="000080"/>
          <w:sz w:val="40"/>
          <w:szCs w:val="40"/>
          <w:lang w:val="fr-BE"/>
        </w:rPr>
        <w:t xml:space="preserve">photovoltaïque pour </w:t>
      </w:r>
      <w:r w:rsidR="00DA029F" w:rsidRPr="00FD2E69">
        <w:rPr>
          <w:b/>
          <w:bCs/>
          <w:color w:val="000080"/>
          <w:sz w:val="40"/>
          <w:szCs w:val="40"/>
          <w:lang w:val="fr-BE"/>
        </w:rPr>
        <w:t>………………………</w:t>
      </w:r>
      <w:r w:rsidR="004F6B3C" w:rsidRPr="00FD2E69">
        <w:rPr>
          <w:b/>
          <w:bCs/>
          <w:color w:val="000080"/>
          <w:sz w:val="40"/>
          <w:szCs w:val="40"/>
          <w:lang w:val="fr-BE"/>
        </w:rPr>
        <w:t xml:space="preserve"> ainsi que </w:t>
      </w:r>
      <w:r w:rsidR="00540C60" w:rsidRPr="00FD2E69">
        <w:rPr>
          <w:b/>
          <w:bCs/>
          <w:color w:val="000080"/>
          <w:sz w:val="40"/>
          <w:szCs w:val="40"/>
          <w:lang w:val="fr-BE"/>
        </w:rPr>
        <w:t>de son financement par la mobilisation de l’épargne des citoyens</w:t>
      </w:r>
    </w:p>
    <w:p w14:paraId="3ACCBFAE" w14:textId="77777777" w:rsidR="00AC31F5" w:rsidRPr="00FD2E69" w:rsidRDefault="00AC31F5"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bCs/>
          <w:color w:val="000080"/>
          <w:sz w:val="40"/>
          <w:szCs w:val="40"/>
          <w:lang w:val="fr-BE"/>
        </w:rPr>
      </w:pPr>
    </w:p>
    <w:p w14:paraId="5BE24901" w14:textId="77777777" w:rsidR="003350F3" w:rsidRPr="00FD2E69" w:rsidRDefault="003350F3" w:rsidP="00544CDE">
      <w:pPr>
        <w:widowControl w:val="0"/>
        <w:jc w:val="both"/>
        <w:rPr>
          <w:b/>
          <w:sz w:val="40"/>
          <w:szCs w:val="40"/>
          <w:lang w:val="fr-BE"/>
        </w:rPr>
      </w:pPr>
    </w:p>
    <w:p w14:paraId="1317A08E" w14:textId="77777777" w:rsidR="00237723" w:rsidRPr="00FD2E69" w:rsidRDefault="00237723" w:rsidP="00544CDE">
      <w:pPr>
        <w:widowControl w:val="0"/>
        <w:jc w:val="both"/>
        <w:rPr>
          <w:b/>
          <w:sz w:val="40"/>
          <w:szCs w:val="40"/>
          <w:lang w:val="fr-BE"/>
        </w:rPr>
      </w:pPr>
    </w:p>
    <w:p w14:paraId="0C771E5D" w14:textId="77777777" w:rsidR="009E39EA" w:rsidRPr="00FD2E69" w:rsidRDefault="009E39EA"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color w:val="000080"/>
          <w:sz w:val="40"/>
          <w:szCs w:val="40"/>
          <w:lang w:val="fr-BE"/>
        </w:rPr>
      </w:pPr>
    </w:p>
    <w:p w14:paraId="5253EABB" w14:textId="77777777" w:rsidR="009B13F8" w:rsidRDefault="004E0A0B"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color w:val="000080"/>
          <w:sz w:val="40"/>
          <w:szCs w:val="40"/>
          <w:lang w:val="fr-BE"/>
        </w:rPr>
      </w:pPr>
      <w:r w:rsidRPr="00FD2E69">
        <w:rPr>
          <w:b/>
          <w:color w:val="000080"/>
          <w:sz w:val="40"/>
          <w:szCs w:val="40"/>
          <w:lang w:val="fr-BE"/>
        </w:rPr>
        <w:t xml:space="preserve">Procédure </w:t>
      </w:r>
      <w:r w:rsidR="00A359A1" w:rsidRPr="00FD2E69">
        <w:rPr>
          <w:b/>
          <w:color w:val="000080"/>
          <w:sz w:val="40"/>
          <w:szCs w:val="40"/>
          <w:lang w:val="fr-BE"/>
        </w:rPr>
        <w:t>concurrentielle avec négociation</w:t>
      </w:r>
    </w:p>
    <w:p w14:paraId="50D480CB" w14:textId="5E3DA34C" w:rsidR="004B0F4F" w:rsidRPr="00FD2E69" w:rsidRDefault="009B13F8" w:rsidP="00BF32D8">
      <w:pPr>
        <w:widowControl w:val="0"/>
        <w:pBdr>
          <w:top w:val="thinThickSmallGap" w:sz="24" w:space="1" w:color="000080"/>
          <w:left w:val="thinThickSmallGap" w:sz="24" w:space="4" w:color="000080"/>
          <w:bottom w:val="thickThinSmallGap" w:sz="24" w:space="1" w:color="000080"/>
          <w:right w:val="thickThinSmallGap" w:sz="24" w:space="4" w:color="000080"/>
        </w:pBdr>
        <w:jc w:val="center"/>
        <w:rPr>
          <w:b/>
          <w:bCs/>
          <w:iCs/>
          <w:color w:val="000080"/>
          <w:sz w:val="40"/>
          <w:szCs w:val="40"/>
          <w:u w:val="single"/>
          <w:lang w:val="fr-BE"/>
        </w:rPr>
      </w:pPr>
      <w:r w:rsidRPr="00BF32D8">
        <w:rPr>
          <w:b/>
          <w:color w:val="000080"/>
          <w:sz w:val="24"/>
          <w:szCs w:val="40"/>
          <w:lang w:val="fr-BE"/>
        </w:rPr>
        <w:t>(</w:t>
      </w:r>
      <w:r w:rsidRPr="009B13F8">
        <w:rPr>
          <w:b/>
          <w:color w:val="000080"/>
          <w:sz w:val="24"/>
          <w:szCs w:val="40"/>
          <w:lang w:val="fr-BE"/>
        </w:rPr>
        <w:t>Montant</w:t>
      </w:r>
      <w:r w:rsidRPr="00BF32D8">
        <w:rPr>
          <w:b/>
          <w:color w:val="000080"/>
          <w:sz w:val="24"/>
          <w:szCs w:val="40"/>
          <w:lang w:val="fr-BE"/>
        </w:rPr>
        <w:t xml:space="preserve"> estimé inférieur au seuil de publicité européenne)</w:t>
      </w:r>
    </w:p>
    <w:p w14:paraId="035DCFA1" w14:textId="77777777" w:rsidR="004B0F4F" w:rsidRPr="00FD2E69" w:rsidRDefault="004B0F4F"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bCs/>
          <w:iCs/>
          <w:color w:val="000080"/>
          <w:sz w:val="40"/>
          <w:szCs w:val="40"/>
          <w:lang w:val="fr-BE"/>
        </w:rPr>
      </w:pPr>
    </w:p>
    <w:p w14:paraId="40F30BD6" w14:textId="77777777" w:rsidR="00FA5B82" w:rsidRPr="00FD2E69" w:rsidRDefault="00FA5B82" w:rsidP="00544CDE">
      <w:pPr>
        <w:widowControl w:val="0"/>
        <w:jc w:val="both"/>
        <w:rPr>
          <w:b/>
          <w:sz w:val="40"/>
          <w:szCs w:val="40"/>
          <w:lang w:val="fr-BE"/>
        </w:rPr>
      </w:pPr>
    </w:p>
    <w:p w14:paraId="4719DAFF" w14:textId="77777777" w:rsidR="00237723" w:rsidRPr="00FD2E69" w:rsidRDefault="00237723" w:rsidP="00544CDE">
      <w:pPr>
        <w:widowControl w:val="0"/>
        <w:jc w:val="both"/>
        <w:rPr>
          <w:b/>
          <w:sz w:val="40"/>
          <w:szCs w:val="40"/>
          <w:lang w:val="fr-BE"/>
        </w:rPr>
      </w:pPr>
    </w:p>
    <w:p w14:paraId="45F342B3" w14:textId="77777777" w:rsidR="0047200D" w:rsidRPr="00FD2E69" w:rsidRDefault="00591475"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bCs/>
          <w:color w:val="000080"/>
          <w:sz w:val="32"/>
          <w:szCs w:val="32"/>
          <w:lang w:val="fr-BE"/>
        </w:rPr>
      </w:pPr>
      <w:r w:rsidRPr="00FD2E69">
        <w:rPr>
          <w:b/>
          <w:bCs/>
          <w:color w:val="000080"/>
          <w:sz w:val="32"/>
          <w:szCs w:val="32"/>
          <w:lang w:val="fr-BE"/>
        </w:rPr>
        <w:t>Pouvoir adjudicat</w:t>
      </w:r>
      <w:r w:rsidR="00C41B4F" w:rsidRPr="00FD2E69">
        <w:rPr>
          <w:b/>
          <w:bCs/>
          <w:color w:val="000080"/>
          <w:sz w:val="32"/>
          <w:szCs w:val="32"/>
          <w:lang w:val="fr-BE"/>
        </w:rPr>
        <w:t>eur</w:t>
      </w:r>
    </w:p>
    <w:p w14:paraId="2052B39B" w14:textId="77777777" w:rsidR="00E72D73" w:rsidRPr="00FD2E69" w:rsidRDefault="00E72D73"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bCs/>
          <w:color w:val="000080"/>
          <w:szCs w:val="20"/>
          <w:lang w:val="fr-BE"/>
        </w:rPr>
      </w:pPr>
    </w:p>
    <w:p w14:paraId="17CEE24A" w14:textId="2FBD70FD" w:rsidR="00DA029F" w:rsidRPr="00FD2E69" w:rsidRDefault="002C6577"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bCs/>
          <w:color w:val="000080"/>
          <w:sz w:val="40"/>
          <w:szCs w:val="20"/>
          <w:lang w:val="fr-BE"/>
        </w:rPr>
      </w:pPr>
      <w:r w:rsidRPr="00FD2E69">
        <w:rPr>
          <w:b/>
          <w:bCs/>
          <w:color w:val="000080"/>
          <w:sz w:val="40"/>
          <w:szCs w:val="20"/>
          <w:lang w:val="fr-BE"/>
        </w:rPr>
        <w:t>Commune</w:t>
      </w:r>
      <w:r w:rsidR="006C21BF" w:rsidRPr="00FD2E69">
        <w:rPr>
          <w:b/>
          <w:bCs/>
          <w:color w:val="000080"/>
          <w:sz w:val="40"/>
          <w:szCs w:val="20"/>
          <w:lang w:val="fr-BE"/>
        </w:rPr>
        <w:t xml:space="preserve"> de</w:t>
      </w:r>
      <w:r w:rsidR="0078209D" w:rsidRPr="00FD2E69">
        <w:rPr>
          <w:b/>
          <w:bCs/>
          <w:color w:val="000080"/>
          <w:sz w:val="40"/>
          <w:szCs w:val="20"/>
          <w:lang w:val="fr-BE"/>
        </w:rPr>
        <w:t xml:space="preserve"> </w:t>
      </w:r>
      <w:r w:rsidR="00DA029F" w:rsidRPr="00FD2E69">
        <w:rPr>
          <w:b/>
          <w:bCs/>
          <w:color w:val="000080"/>
          <w:sz w:val="40"/>
          <w:szCs w:val="20"/>
          <w:lang w:val="fr-BE"/>
        </w:rPr>
        <w:t>………………</w:t>
      </w:r>
      <w:proofErr w:type="gramStart"/>
      <w:r w:rsidR="00DA029F" w:rsidRPr="00FD2E69">
        <w:rPr>
          <w:b/>
          <w:bCs/>
          <w:color w:val="000080"/>
          <w:sz w:val="40"/>
          <w:szCs w:val="20"/>
          <w:lang w:val="fr-BE"/>
        </w:rPr>
        <w:t>……</w:t>
      </w:r>
      <w:r w:rsidR="006D656E" w:rsidRPr="00FD2E69">
        <w:rPr>
          <w:b/>
          <w:bCs/>
          <w:color w:val="000080"/>
          <w:sz w:val="40"/>
          <w:szCs w:val="20"/>
          <w:lang w:val="fr-BE"/>
        </w:rPr>
        <w:t>.</w:t>
      </w:r>
      <w:proofErr w:type="gramEnd"/>
      <w:r w:rsidR="00DA029F" w:rsidRPr="00FD2E69">
        <w:rPr>
          <w:b/>
          <w:bCs/>
          <w:color w:val="000080"/>
          <w:sz w:val="40"/>
          <w:szCs w:val="20"/>
          <w:lang w:val="fr-BE"/>
        </w:rPr>
        <w:t>…..……………</w:t>
      </w:r>
    </w:p>
    <w:p w14:paraId="4C4FC897" w14:textId="77777777" w:rsidR="00E72D73" w:rsidRPr="00FD2E69" w:rsidRDefault="00E72D73" w:rsidP="00544CDE">
      <w:pPr>
        <w:widowControl w:val="0"/>
        <w:pBdr>
          <w:top w:val="thinThickSmallGap" w:sz="24" w:space="1" w:color="000080"/>
          <w:left w:val="thinThickSmallGap" w:sz="24" w:space="4" w:color="000080"/>
          <w:bottom w:val="thickThinSmallGap" w:sz="24" w:space="1" w:color="000080"/>
          <w:right w:val="thickThinSmallGap" w:sz="24" w:space="4" w:color="000080"/>
        </w:pBdr>
        <w:jc w:val="both"/>
        <w:rPr>
          <w:b/>
          <w:bCs/>
          <w:color w:val="000080"/>
          <w:szCs w:val="20"/>
          <w:lang w:val="fr-BE"/>
        </w:rPr>
      </w:pPr>
    </w:p>
    <w:p w14:paraId="2BCF3068" w14:textId="77777777" w:rsidR="000A672C" w:rsidRPr="00FD2E69" w:rsidRDefault="000A672C" w:rsidP="00544CDE">
      <w:pPr>
        <w:widowControl w:val="0"/>
        <w:jc w:val="both"/>
        <w:rPr>
          <w:b/>
          <w:sz w:val="40"/>
          <w:szCs w:val="40"/>
          <w:lang w:val="fr-BE"/>
        </w:rPr>
      </w:pPr>
    </w:p>
    <w:p w14:paraId="4680E0AB" w14:textId="77777777" w:rsidR="000A672C" w:rsidRPr="00FD2E69" w:rsidRDefault="000A672C" w:rsidP="00544CDE">
      <w:pPr>
        <w:widowControl w:val="0"/>
        <w:jc w:val="both"/>
        <w:rPr>
          <w:b/>
          <w:sz w:val="40"/>
          <w:szCs w:val="40"/>
          <w:lang w:val="fr-BE"/>
        </w:rPr>
      </w:pPr>
    </w:p>
    <w:p w14:paraId="5937E69F" w14:textId="77777777" w:rsidR="002F0455" w:rsidRPr="00FD2E69" w:rsidRDefault="00243E2D" w:rsidP="00544CDE">
      <w:pPr>
        <w:widowControl w:val="0"/>
        <w:jc w:val="both"/>
        <w:rPr>
          <w:lang w:val="fr-BE"/>
        </w:rPr>
      </w:pPr>
      <w:r w:rsidRPr="00FD2E69">
        <w:rPr>
          <w:rFonts w:ascii="Times New Roman" w:hAnsi="Times New Roman"/>
          <w:sz w:val="24"/>
          <w:lang w:val="fr-BE"/>
        </w:rPr>
        <w:br w:type="page"/>
      </w:r>
      <w:r w:rsidR="00CD7B95" w:rsidRPr="00FD2E69">
        <w:rPr>
          <w:b/>
          <w:u w:val="single"/>
          <w:lang w:val="fr-BE"/>
        </w:rPr>
        <w:lastRenderedPageBreak/>
        <w:t xml:space="preserve">Table des </w:t>
      </w:r>
      <w:r w:rsidR="002F0455" w:rsidRPr="00FD2E69">
        <w:rPr>
          <w:b/>
          <w:u w:val="single"/>
          <w:lang w:val="fr-BE"/>
        </w:rPr>
        <w:t>matières</w:t>
      </w:r>
    </w:p>
    <w:p w14:paraId="50974E2F" w14:textId="77777777" w:rsidR="002F0455" w:rsidRPr="00FD2E69" w:rsidRDefault="002F0455" w:rsidP="00544CDE">
      <w:pPr>
        <w:widowControl w:val="0"/>
        <w:jc w:val="both"/>
        <w:rPr>
          <w:lang w:val="fr-BE"/>
        </w:rPr>
      </w:pPr>
    </w:p>
    <w:p w14:paraId="37E89661" w14:textId="63BED4F5" w:rsidR="00AF3408" w:rsidRDefault="00961C20">
      <w:pPr>
        <w:pStyle w:val="TM1"/>
        <w:tabs>
          <w:tab w:val="right" w:leader="dot" w:pos="9060"/>
        </w:tabs>
        <w:rPr>
          <w:rFonts w:asciiTheme="minorHAnsi" w:eastAsiaTheme="minorEastAsia" w:hAnsiTheme="minorHAnsi" w:cstheme="minorBidi"/>
          <w:b w:val="0"/>
          <w:caps w:val="0"/>
          <w:noProof/>
          <w:sz w:val="22"/>
          <w:szCs w:val="22"/>
          <w:lang w:val="fr-BE" w:eastAsia="fr-BE"/>
        </w:rPr>
      </w:pPr>
      <w:r w:rsidRPr="002846BB">
        <w:rPr>
          <w:b w:val="0"/>
          <w:lang w:val="fr-BE"/>
        </w:rPr>
        <w:fldChar w:fldCharType="begin"/>
      </w:r>
      <w:r w:rsidRPr="00FD2E69">
        <w:rPr>
          <w:b w:val="0"/>
          <w:lang w:val="fr-BE"/>
        </w:rPr>
        <w:instrText xml:space="preserve"> TOC \o "1-3" \h \z \t "Addendum;1" </w:instrText>
      </w:r>
      <w:r w:rsidRPr="002846BB">
        <w:rPr>
          <w:b w:val="0"/>
          <w:lang w:val="fr-BE"/>
        </w:rPr>
        <w:fldChar w:fldCharType="separate"/>
      </w:r>
      <w:hyperlink w:anchor="_Toc517870155" w:history="1">
        <w:r w:rsidR="00AF3408" w:rsidRPr="000C0089">
          <w:rPr>
            <w:rStyle w:val="Lienhypertexte"/>
            <w:noProof/>
            <w:lang w:val="fr-BE"/>
          </w:rPr>
          <w:t>I. Dispositions administratives</w:t>
        </w:r>
        <w:r w:rsidR="00AF3408">
          <w:rPr>
            <w:noProof/>
            <w:webHidden/>
          </w:rPr>
          <w:tab/>
        </w:r>
        <w:r w:rsidR="00AF3408">
          <w:rPr>
            <w:noProof/>
            <w:webHidden/>
          </w:rPr>
          <w:fldChar w:fldCharType="begin"/>
        </w:r>
        <w:r w:rsidR="00AF3408">
          <w:rPr>
            <w:noProof/>
            <w:webHidden/>
          </w:rPr>
          <w:instrText xml:space="preserve"> PAGEREF _Toc517870155 \h </w:instrText>
        </w:r>
        <w:r w:rsidR="00AF3408">
          <w:rPr>
            <w:noProof/>
            <w:webHidden/>
          </w:rPr>
        </w:r>
        <w:r w:rsidR="00AF3408">
          <w:rPr>
            <w:noProof/>
            <w:webHidden/>
          </w:rPr>
          <w:fldChar w:fldCharType="separate"/>
        </w:r>
        <w:r w:rsidR="00A756CD">
          <w:rPr>
            <w:noProof/>
            <w:webHidden/>
          </w:rPr>
          <w:t>4</w:t>
        </w:r>
        <w:r w:rsidR="00AF3408">
          <w:rPr>
            <w:noProof/>
            <w:webHidden/>
          </w:rPr>
          <w:fldChar w:fldCharType="end"/>
        </w:r>
      </w:hyperlink>
    </w:p>
    <w:p w14:paraId="70DDD4C9" w14:textId="50C788CE"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56" w:history="1">
        <w:r w:rsidR="00AF3408" w:rsidRPr="000C0089">
          <w:rPr>
            <w:rStyle w:val="Lienhypertexte"/>
            <w:noProof/>
            <w:lang w:val="en-GB"/>
          </w:rPr>
          <w:t>I.1</w:t>
        </w:r>
        <w:r w:rsidR="00AF3408" w:rsidRPr="000C0089">
          <w:rPr>
            <w:rStyle w:val="Lienhypertexte"/>
            <w:noProof/>
            <w:lang w:val="fr-BE"/>
          </w:rPr>
          <w:t xml:space="preserve"> Description du marché</w:t>
        </w:r>
        <w:r w:rsidR="00AF3408">
          <w:rPr>
            <w:noProof/>
            <w:webHidden/>
          </w:rPr>
          <w:tab/>
        </w:r>
        <w:r w:rsidR="00AF3408">
          <w:rPr>
            <w:noProof/>
            <w:webHidden/>
          </w:rPr>
          <w:fldChar w:fldCharType="begin"/>
        </w:r>
        <w:r w:rsidR="00AF3408">
          <w:rPr>
            <w:noProof/>
            <w:webHidden/>
          </w:rPr>
          <w:instrText xml:space="preserve"> PAGEREF _Toc517870156 \h </w:instrText>
        </w:r>
        <w:r w:rsidR="00AF3408">
          <w:rPr>
            <w:noProof/>
            <w:webHidden/>
          </w:rPr>
        </w:r>
        <w:r w:rsidR="00AF3408">
          <w:rPr>
            <w:noProof/>
            <w:webHidden/>
          </w:rPr>
          <w:fldChar w:fldCharType="separate"/>
        </w:r>
        <w:r w:rsidR="00A756CD">
          <w:rPr>
            <w:noProof/>
            <w:webHidden/>
          </w:rPr>
          <w:t>4</w:t>
        </w:r>
        <w:r w:rsidR="00AF3408">
          <w:rPr>
            <w:noProof/>
            <w:webHidden/>
          </w:rPr>
          <w:fldChar w:fldCharType="end"/>
        </w:r>
      </w:hyperlink>
    </w:p>
    <w:p w14:paraId="09392327" w14:textId="3660804E"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57" w:history="1">
        <w:r w:rsidR="00AF3408" w:rsidRPr="000C0089">
          <w:rPr>
            <w:rStyle w:val="Lienhypertexte"/>
            <w:noProof/>
            <w:lang w:val="en-GB"/>
          </w:rPr>
          <w:t>I.2</w:t>
        </w:r>
        <w:r w:rsidR="00AF3408" w:rsidRPr="000C0089">
          <w:rPr>
            <w:rStyle w:val="Lienhypertexte"/>
            <w:noProof/>
            <w:lang w:val="fr-BE"/>
          </w:rPr>
          <w:t xml:space="preserve"> Identité du pouvoir adjudicateur</w:t>
        </w:r>
        <w:r w:rsidR="00AF3408">
          <w:rPr>
            <w:noProof/>
            <w:webHidden/>
          </w:rPr>
          <w:tab/>
        </w:r>
        <w:r w:rsidR="00AF3408">
          <w:rPr>
            <w:noProof/>
            <w:webHidden/>
          </w:rPr>
          <w:fldChar w:fldCharType="begin"/>
        </w:r>
        <w:r w:rsidR="00AF3408">
          <w:rPr>
            <w:noProof/>
            <w:webHidden/>
          </w:rPr>
          <w:instrText xml:space="preserve"> PAGEREF _Toc517870157 \h </w:instrText>
        </w:r>
        <w:r w:rsidR="00AF3408">
          <w:rPr>
            <w:noProof/>
            <w:webHidden/>
          </w:rPr>
        </w:r>
        <w:r w:rsidR="00AF3408">
          <w:rPr>
            <w:noProof/>
            <w:webHidden/>
          </w:rPr>
          <w:fldChar w:fldCharType="separate"/>
        </w:r>
        <w:r w:rsidR="00A756CD">
          <w:rPr>
            <w:noProof/>
            <w:webHidden/>
          </w:rPr>
          <w:t>5</w:t>
        </w:r>
        <w:r w:rsidR="00AF3408">
          <w:rPr>
            <w:noProof/>
            <w:webHidden/>
          </w:rPr>
          <w:fldChar w:fldCharType="end"/>
        </w:r>
      </w:hyperlink>
    </w:p>
    <w:p w14:paraId="700633A8" w14:textId="0F61BB1F"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58" w:history="1">
        <w:r w:rsidR="00AF3408" w:rsidRPr="000C0089">
          <w:rPr>
            <w:rStyle w:val="Lienhypertexte"/>
            <w:noProof/>
            <w:lang w:val="en-GB"/>
          </w:rPr>
          <w:t>I.3</w:t>
        </w:r>
        <w:r w:rsidR="00AF3408" w:rsidRPr="000C0089">
          <w:rPr>
            <w:rStyle w:val="Lienhypertexte"/>
            <w:noProof/>
            <w:lang w:val="fr-BE"/>
          </w:rPr>
          <w:t xml:space="preserve"> Mode de passation et déroulement de la procédure.</w:t>
        </w:r>
        <w:r w:rsidR="00AF3408">
          <w:rPr>
            <w:noProof/>
            <w:webHidden/>
          </w:rPr>
          <w:tab/>
        </w:r>
        <w:r w:rsidR="00AF3408">
          <w:rPr>
            <w:noProof/>
            <w:webHidden/>
          </w:rPr>
          <w:fldChar w:fldCharType="begin"/>
        </w:r>
        <w:r w:rsidR="00AF3408">
          <w:rPr>
            <w:noProof/>
            <w:webHidden/>
          </w:rPr>
          <w:instrText xml:space="preserve"> PAGEREF _Toc517870158 \h </w:instrText>
        </w:r>
        <w:r w:rsidR="00AF3408">
          <w:rPr>
            <w:noProof/>
            <w:webHidden/>
          </w:rPr>
        </w:r>
        <w:r w:rsidR="00AF3408">
          <w:rPr>
            <w:noProof/>
            <w:webHidden/>
          </w:rPr>
          <w:fldChar w:fldCharType="separate"/>
        </w:r>
        <w:r w:rsidR="00A756CD">
          <w:rPr>
            <w:noProof/>
            <w:webHidden/>
          </w:rPr>
          <w:t>5</w:t>
        </w:r>
        <w:r w:rsidR="00AF3408">
          <w:rPr>
            <w:noProof/>
            <w:webHidden/>
          </w:rPr>
          <w:fldChar w:fldCharType="end"/>
        </w:r>
      </w:hyperlink>
    </w:p>
    <w:p w14:paraId="38F89F7B" w14:textId="00E37BD8"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59" w:history="1">
        <w:r w:rsidR="00AF3408" w:rsidRPr="000C0089">
          <w:rPr>
            <w:rStyle w:val="Lienhypertexte"/>
            <w:noProof/>
            <w:lang w:val="en-GB"/>
          </w:rPr>
          <w:t>I.4</w:t>
        </w:r>
        <w:r w:rsidR="00AF3408" w:rsidRPr="000C0089">
          <w:rPr>
            <w:rStyle w:val="Lienhypertexte"/>
            <w:noProof/>
            <w:lang w:val="fr-BE"/>
          </w:rPr>
          <w:t xml:space="preserve"> Détermination des prix</w:t>
        </w:r>
        <w:r w:rsidR="00AF3408">
          <w:rPr>
            <w:noProof/>
            <w:webHidden/>
          </w:rPr>
          <w:tab/>
        </w:r>
        <w:r w:rsidR="00AF3408">
          <w:rPr>
            <w:noProof/>
            <w:webHidden/>
          </w:rPr>
          <w:fldChar w:fldCharType="begin"/>
        </w:r>
        <w:r w:rsidR="00AF3408">
          <w:rPr>
            <w:noProof/>
            <w:webHidden/>
          </w:rPr>
          <w:instrText xml:space="preserve"> PAGEREF _Toc517870159 \h </w:instrText>
        </w:r>
        <w:r w:rsidR="00AF3408">
          <w:rPr>
            <w:noProof/>
            <w:webHidden/>
          </w:rPr>
        </w:r>
        <w:r w:rsidR="00AF3408">
          <w:rPr>
            <w:noProof/>
            <w:webHidden/>
          </w:rPr>
          <w:fldChar w:fldCharType="separate"/>
        </w:r>
        <w:r w:rsidR="00A756CD">
          <w:rPr>
            <w:noProof/>
            <w:webHidden/>
          </w:rPr>
          <w:t>6</w:t>
        </w:r>
        <w:r w:rsidR="00AF3408">
          <w:rPr>
            <w:noProof/>
            <w:webHidden/>
          </w:rPr>
          <w:fldChar w:fldCharType="end"/>
        </w:r>
      </w:hyperlink>
    </w:p>
    <w:p w14:paraId="350AF771" w14:textId="74D27023"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0" w:history="1">
        <w:r w:rsidR="00AF3408" w:rsidRPr="000C0089">
          <w:rPr>
            <w:rStyle w:val="Lienhypertexte"/>
            <w:noProof/>
            <w:lang w:val="en-GB"/>
          </w:rPr>
          <w:t>I.5</w:t>
        </w:r>
        <w:r w:rsidR="00AF3408" w:rsidRPr="000C0089">
          <w:rPr>
            <w:rStyle w:val="Lienhypertexte"/>
            <w:noProof/>
            <w:lang w:val="fr-BE"/>
          </w:rPr>
          <w:t xml:space="preserve"> Motifs d’exclusion et sélection qualitative</w:t>
        </w:r>
        <w:r w:rsidR="00AF3408">
          <w:rPr>
            <w:noProof/>
            <w:webHidden/>
          </w:rPr>
          <w:tab/>
        </w:r>
        <w:r w:rsidR="00AF3408">
          <w:rPr>
            <w:noProof/>
            <w:webHidden/>
          </w:rPr>
          <w:fldChar w:fldCharType="begin"/>
        </w:r>
        <w:r w:rsidR="00AF3408">
          <w:rPr>
            <w:noProof/>
            <w:webHidden/>
          </w:rPr>
          <w:instrText xml:space="preserve"> PAGEREF _Toc517870160 \h </w:instrText>
        </w:r>
        <w:r w:rsidR="00AF3408">
          <w:rPr>
            <w:noProof/>
            <w:webHidden/>
          </w:rPr>
        </w:r>
        <w:r w:rsidR="00AF3408">
          <w:rPr>
            <w:noProof/>
            <w:webHidden/>
          </w:rPr>
          <w:fldChar w:fldCharType="separate"/>
        </w:r>
        <w:r w:rsidR="00A756CD">
          <w:rPr>
            <w:noProof/>
            <w:webHidden/>
          </w:rPr>
          <w:t>6</w:t>
        </w:r>
        <w:r w:rsidR="00AF3408">
          <w:rPr>
            <w:noProof/>
            <w:webHidden/>
          </w:rPr>
          <w:fldChar w:fldCharType="end"/>
        </w:r>
      </w:hyperlink>
    </w:p>
    <w:p w14:paraId="00C38804" w14:textId="07AEB199"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1" w:history="1">
        <w:r w:rsidR="00AF3408" w:rsidRPr="000C0089">
          <w:rPr>
            <w:rStyle w:val="Lienhypertexte"/>
            <w:noProof/>
            <w:lang w:val="en-GB"/>
          </w:rPr>
          <w:t>I.6</w:t>
        </w:r>
        <w:r w:rsidR="00AF3408" w:rsidRPr="000C0089">
          <w:rPr>
            <w:rStyle w:val="Lienhypertexte"/>
            <w:noProof/>
            <w:lang w:val="fr-BE"/>
          </w:rPr>
          <w:t xml:space="preserve"> Dépôt des demandes de participation</w:t>
        </w:r>
        <w:r w:rsidR="00AF3408">
          <w:rPr>
            <w:noProof/>
            <w:webHidden/>
          </w:rPr>
          <w:tab/>
        </w:r>
        <w:r w:rsidR="00AF3408">
          <w:rPr>
            <w:noProof/>
            <w:webHidden/>
          </w:rPr>
          <w:fldChar w:fldCharType="begin"/>
        </w:r>
        <w:r w:rsidR="00AF3408">
          <w:rPr>
            <w:noProof/>
            <w:webHidden/>
          </w:rPr>
          <w:instrText xml:space="preserve"> PAGEREF _Toc517870161 \h </w:instrText>
        </w:r>
        <w:r w:rsidR="00AF3408">
          <w:rPr>
            <w:noProof/>
            <w:webHidden/>
          </w:rPr>
        </w:r>
        <w:r w:rsidR="00AF3408">
          <w:rPr>
            <w:noProof/>
            <w:webHidden/>
          </w:rPr>
          <w:fldChar w:fldCharType="separate"/>
        </w:r>
        <w:r w:rsidR="00A756CD">
          <w:rPr>
            <w:noProof/>
            <w:webHidden/>
          </w:rPr>
          <w:t>9</w:t>
        </w:r>
        <w:r w:rsidR="00AF3408">
          <w:rPr>
            <w:noProof/>
            <w:webHidden/>
          </w:rPr>
          <w:fldChar w:fldCharType="end"/>
        </w:r>
      </w:hyperlink>
    </w:p>
    <w:p w14:paraId="6845AC63" w14:textId="0770259E"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2" w:history="1">
        <w:r w:rsidR="00AF3408" w:rsidRPr="000C0089">
          <w:rPr>
            <w:rStyle w:val="Lienhypertexte"/>
            <w:noProof/>
            <w:lang w:val="en-GB"/>
          </w:rPr>
          <w:t>I.7</w:t>
        </w:r>
        <w:r w:rsidR="00AF3408" w:rsidRPr="000C0089">
          <w:rPr>
            <w:rStyle w:val="Lienhypertexte"/>
            <w:noProof/>
            <w:lang w:val="fr-BE"/>
          </w:rPr>
          <w:t xml:space="preserve"> Forme et contenu des offres</w:t>
        </w:r>
        <w:r w:rsidR="00AF3408">
          <w:rPr>
            <w:noProof/>
            <w:webHidden/>
          </w:rPr>
          <w:tab/>
        </w:r>
        <w:r w:rsidR="00AF3408">
          <w:rPr>
            <w:noProof/>
            <w:webHidden/>
          </w:rPr>
          <w:fldChar w:fldCharType="begin"/>
        </w:r>
        <w:r w:rsidR="00AF3408">
          <w:rPr>
            <w:noProof/>
            <w:webHidden/>
          </w:rPr>
          <w:instrText xml:space="preserve"> PAGEREF _Toc517870162 \h </w:instrText>
        </w:r>
        <w:r w:rsidR="00AF3408">
          <w:rPr>
            <w:noProof/>
            <w:webHidden/>
          </w:rPr>
        </w:r>
        <w:r w:rsidR="00AF3408">
          <w:rPr>
            <w:noProof/>
            <w:webHidden/>
          </w:rPr>
          <w:fldChar w:fldCharType="separate"/>
        </w:r>
        <w:r w:rsidR="00A756CD">
          <w:rPr>
            <w:noProof/>
            <w:webHidden/>
          </w:rPr>
          <w:t>9</w:t>
        </w:r>
        <w:r w:rsidR="00AF3408">
          <w:rPr>
            <w:noProof/>
            <w:webHidden/>
          </w:rPr>
          <w:fldChar w:fldCharType="end"/>
        </w:r>
      </w:hyperlink>
    </w:p>
    <w:p w14:paraId="53F32EE0" w14:textId="495E34A0"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3" w:history="1">
        <w:r w:rsidR="00AF3408" w:rsidRPr="000C0089">
          <w:rPr>
            <w:rStyle w:val="Lienhypertexte"/>
            <w:noProof/>
            <w:lang w:val="en-GB"/>
          </w:rPr>
          <w:t>I.8</w:t>
        </w:r>
        <w:r w:rsidR="00AF3408" w:rsidRPr="000C0089">
          <w:rPr>
            <w:rStyle w:val="Lienhypertexte"/>
            <w:noProof/>
            <w:lang w:val="fr-BE"/>
          </w:rPr>
          <w:t xml:space="preserve"> Dépôt des offres</w:t>
        </w:r>
        <w:r w:rsidR="00AF3408">
          <w:rPr>
            <w:noProof/>
            <w:webHidden/>
          </w:rPr>
          <w:tab/>
        </w:r>
        <w:r w:rsidR="00AF3408">
          <w:rPr>
            <w:noProof/>
            <w:webHidden/>
          </w:rPr>
          <w:fldChar w:fldCharType="begin"/>
        </w:r>
        <w:r w:rsidR="00AF3408">
          <w:rPr>
            <w:noProof/>
            <w:webHidden/>
          </w:rPr>
          <w:instrText xml:space="preserve"> PAGEREF _Toc517870163 \h </w:instrText>
        </w:r>
        <w:r w:rsidR="00AF3408">
          <w:rPr>
            <w:noProof/>
            <w:webHidden/>
          </w:rPr>
        </w:r>
        <w:r w:rsidR="00AF3408">
          <w:rPr>
            <w:noProof/>
            <w:webHidden/>
          </w:rPr>
          <w:fldChar w:fldCharType="separate"/>
        </w:r>
        <w:r w:rsidR="00A756CD">
          <w:rPr>
            <w:noProof/>
            <w:webHidden/>
          </w:rPr>
          <w:t>10</w:t>
        </w:r>
        <w:r w:rsidR="00AF3408">
          <w:rPr>
            <w:noProof/>
            <w:webHidden/>
          </w:rPr>
          <w:fldChar w:fldCharType="end"/>
        </w:r>
      </w:hyperlink>
    </w:p>
    <w:p w14:paraId="335A35AC" w14:textId="51446594"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4" w:history="1">
        <w:r w:rsidR="00AF3408" w:rsidRPr="000C0089">
          <w:rPr>
            <w:rStyle w:val="Lienhypertexte"/>
            <w:noProof/>
            <w:lang w:val="en-GB"/>
          </w:rPr>
          <w:t>I.9</w:t>
        </w:r>
        <w:r w:rsidR="00AF3408" w:rsidRPr="000C0089">
          <w:rPr>
            <w:rStyle w:val="Lienhypertexte"/>
            <w:noProof/>
            <w:lang w:val="fr-BE"/>
          </w:rPr>
          <w:t xml:space="preserve"> Ouverture des offres</w:t>
        </w:r>
        <w:r w:rsidR="00AF3408">
          <w:rPr>
            <w:noProof/>
            <w:webHidden/>
          </w:rPr>
          <w:tab/>
        </w:r>
        <w:r w:rsidR="00AF3408">
          <w:rPr>
            <w:noProof/>
            <w:webHidden/>
          </w:rPr>
          <w:fldChar w:fldCharType="begin"/>
        </w:r>
        <w:r w:rsidR="00AF3408">
          <w:rPr>
            <w:noProof/>
            <w:webHidden/>
          </w:rPr>
          <w:instrText xml:space="preserve"> PAGEREF _Toc517870164 \h </w:instrText>
        </w:r>
        <w:r w:rsidR="00AF3408">
          <w:rPr>
            <w:noProof/>
            <w:webHidden/>
          </w:rPr>
        </w:r>
        <w:r w:rsidR="00AF3408">
          <w:rPr>
            <w:noProof/>
            <w:webHidden/>
          </w:rPr>
          <w:fldChar w:fldCharType="separate"/>
        </w:r>
        <w:r w:rsidR="00A756CD">
          <w:rPr>
            <w:noProof/>
            <w:webHidden/>
          </w:rPr>
          <w:t>10</w:t>
        </w:r>
        <w:r w:rsidR="00AF3408">
          <w:rPr>
            <w:noProof/>
            <w:webHidden/>
          </w:rPr>
          <w:fldChar w:fldCharType="end"/>
        </w:r>
      </w:hyperlink>
    </w:p>
    <w:p w14:paraId="26C9C959" w14:textId="43C8485A"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5" w:history="1">
        <w:r w:rsidR="00AF3408" w:rsidRPr="000C0089">
          <w:rPr>
            <w:rStyle w:val="Lienhypertexte"/>
            <w:noProof/>
            <w:lang w:val="en-GB"/>
          </w:rPr>
          <w:t>I.10</w:t>
        </w:r>
        <w:r w:rsidR="00AF3408" w:rsidRPr="000C0089">
          <w:rPr>
            <w:rStyle w:val="Lienhypertexte"/>
            <w:noProof/>
            <w:lang w:val="fr-BE"/>
          </w:rPr>
          <w:t xml:space="preserve"> Visite des lieux</w:t>
        </w:r>
        <w:r w:rsidR="00AF3408">
          <w:rPr>
            <w:noProof/>
            <w:webHidden/>
          </w:rPr>
          <w:tab/>
        </w:r>
        <w:r w:rsidR="00AF3408">
          <w:rPr>
            <w:noProof/>
            <w:webHidden/>
          </w:rPr>
          <w:fldChar w:fldCharType="begin"/>
        </w:r>
        <w:r w:rsidR="00AF3408">
          <w:rPr>
            <w:noProof/>
            <w:webHidden/>
          </w:rPr>
          <w:instrText xml:space="preserve"> PAGEREF _Toc517870165 \h </w:instrText>
        </w:r>
        <w:r w:rsidR="00AF3408">
          <w:rPr>
            <w:noProof/>
            <w:webHidden/>
          </w:rPr>
        </w:r>
        <w:r w:rsidR="00AF3408">
          <w:rPr>
            <w:noProof/>
            <w:webHidden/>
          </w:rPr>
          <w:fldChar w:fldCharType="separate"/>
        </w:r>
        <w:r w:rsidR="00A756CD">
          <w:rPr>
            <w:noProof/>
            <w:webHidden/>
          </w:rPr>
          <w:t>11</w:t>
        </w:r>
        <w:r w:rsidR="00AF3408">
          <w:rPr>
            <w:noProof/>
            <w:webHidden/>
          </w:rPr>
          <w:fldChar w:fldCharType="end"/>
        </w:r>
      </w:hyperlink>
    </w:p>
    <w:p w14:paraId="263E2836" w14:textId="2EB37C61"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6" w:history="1">
        <w:r w:rsidR="00AF3408" w:rsidRPr="000C0089">
          <w:rPr>
            <w:rStyle w:val="Lienhypertexte"/>
            <w:noProof/>
            <w:snapToGrid w:val="0"/>
            <w:lang w:val="en-GB"/>
          </w:rPr>
          <w:t>I.11</w:t>
        </w:r>
        <w:r w:rsidR="00AF3408" w:rsidRPr="000C0089">
          <w:rPr>
            <w:rStyle w:val="Lienhypertexte"/>
            <w:noProof/>
            <w:snapToGrid w:val="0"/>
            <w:lang w:val="fr-BE"/>
          </w:rPr>
          <w:t xml:space="preserve"> Délai de validité</w:t>
        </w:r>
        <w:r w:rsidR="00AF3408">
          <w:rPr>
            <w:noProof/>
            <w:webHidden/>
          </w:rPr>
          <w:tab/>
        </w:r>
        <w:r w:rsidR="00AF3408">
          <w:rPr>
            <w:noProof/>
            <w:webHidden/>
          </w:rPr>
          <w:fldChar w:fldCharType="begin"/>
        </w:r>
        <w:r w:rsidR="00AF3408">
          <w:rPr>
            <w:noProof/>
            <w:webHidden/>
          </w:rPr>
          <w:instrText xml:space="preserve"> PAGEREF _Toc517870166 \h </w:instrText>
        </w:r>
        <w:r w:rsidR="00AF3408">
          <w:rPr>
            <w:noProof/>
            <w:webHidden/>
          </w:rPr>
        </w:r>
        <w:r w:rsidR="00AF3408">
          <w:rPr>
            <w:noProof/>
            <w:webHidden/>
          </w:rPr>
          <w:fldChar w:fldCharType="separate"/>
        </w:r>
        <w:r w:rsidR="00A756CD">
          <w:rPr>
            <w:noProof/>
            <w:webHidden/>
          </w:rPr>
          <w:t>11</w:t>
        </w:r>
        <w:r w:rsidR="00AF3408">
          <w:rPr>
            <w:noProof/>
            <w:webHidden/>
          </w:rPr>
          <w:fldChar w:fldCharType="end"/>
        </w:r>
      </w:hyperlink>
    </w:p>
    <w:p w14:paraId="39996108" w14:textId="758A4EA4"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7" w:history="1">
        <w:r w:rsidR="00AF3408" w:rsidRPr="000C0089">
          <w:rPr>
            <w:rStyle w:val="Lienhypertexte"/>
            <w:noProof/>
            <w:lang w:val="en-GB"/>
          </w:rPr>
          <w:t>I.12</w:t>
        </w:r>
        <w:r w:rsidR="00AF3408" w:rsidRPr="000C0089">
          <w:rPr>
            <w:rStyle w:val="Lienhypertexte"/>
            <w:noProof/>
            <w:lang w:val="fr-BE"/>
          </w:rPr>
          <w:t xml:space="preserve"> Critères d’attribution</w:t>
        </w:r>
        <w:r w:rsidR="00AF3408">
          <w:rPr>
            <w:noProof/>
            <w:webHidden/>
          </w:rPr>
          <w:tab/>
        </w:r>
        <w:r w:rsidR="00AF3408">
          <w:rPr>
            <w:noProof/>
            <w:webHidden/>
          </w:rPr>
          <w:fldChar w:fldCharType="begin"/>
        </w:r>
        <w:r w:rsidR="00AF3408">
          <w:rPr>
            <w:noProof/>
            <w:webHidden/>
          </w:rPr>
          <w:instrText xml:space="preserve"> PAGEREF _Toc517870167 \h </w:instrText>
        </w:r>
        <w:r w:rsidR="00AF3408">
          <w:rPr>
            <w:noProof/>
            <w:webHidden/>
          </w:rPr>
        </w:r>
        <w:r w:rsidR="00AF3408">
          <w:rPr>
            <w:noProof/>
            <w:webHidden/>
          </w:rPr>
          <w:fldChar w:fldCharType="separate"/>
        </w:r>
        <w:r w:rsidR="00A756CD">
          <w:rPr>
            <w:noProof/>
            <w:webHidden/>
          </w:rPr>
          <w:t>11</w:t>
        </w:r>
        <w:r w:rsidR="00AF3408">
          <w:rPr>
            <w:noProof/>
            <w:webHidden/>
          </w:rPr>
          <w:fldChar w:fldCharType="end"/>
        </w:r>
      </w:hyperlink>
    </w:p>
    <w:p w14:paraId="4C2C3956" w14:textId="6EF0C11B"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8" w:history="1">
        <w:r w:rsidR="00AF3408" w:rsidRPr="000C0089">
          <w:rPr>
            <w:rStyle w:val="Lienhypertexte"/>
            <w:noProof/>
            <w:lang w:val="en-GB"/>
          </w:rPr>
          <w:t>I.13</w:t>
        </w:r>
        <w:r w:rsidR="00AF3408" w:rsidRPr="000C0089">
          <w:rPr>
            <w:rStyle w:val="Lienhypertexte"/>
            <w:noProof/>
            <w:lang w:val="fr-BE"/>
          </w:rPr>
          <w:t xml:space="preserve"> Choix de l’offre</w:t>
        </w:r>
        <w:r w:rsidR="00AF3408">
          <w:rPr>
            <w:noProof/>
            <w:webHidden/>
          </w:rPr>
          <w:tab/>
        </w:r>
        <w:r w:rsidR="00AF3408">
          <w:rPr>
            <w:noProof/>
            <w:webHidden/>
          </w:rPr>
          <w:fldChar w:fldCharType="begin"/>
        </w:r>
        <w:r w:rsidR="00AF3408">
          <w:rPr>
            <w:noProof/>
            <w:webHidden/>
          </w:rPr>
          <w:instrText xml:space="preserve"> PAGEREF _Toc517870168 \h </w:instrText>
        </w:r>
        <w:r w:rsidR="00AF3408">
          <w:rPr>
            <w:noProof/>
            <w:webHidden/>
          </w:rPr>
        </w:r>
        <w:r w:rsidR="00AF3408">
          <w:rPr>
            <w:noProof/>
            <w:webHidden/>
          </w:rPr>
          <w:fldChar w:fldCharType="separate"/>
        </w:r>
        <w:r w:rsidR="00A756CD">
          <w:rPr>
            <w:noProof/>
            <w:webHidden/>
          </w:rPr>
          <w:t>12</w:t>
        </w:r>
        <w:r w:rsidR="00AF3408">
          <w:rPr>
            <w:noProof/>
            <w:webHidden/>
          </w:rPr>
          <w:fldChar w:fldCharType="end"/>
        </w:r>
      </w:hyperlink>
    </w:p>
    <w:p w14:paraId="57A07261" w14:textId="6AB3E9C7"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69" w:history="1">
        <w:r w:rsidR="00AF3408" w:rsidRPr="000C0089">
          <w:rPr>
            <w:rStyle w:val="Lienhypertexte"/>
            <w:noProof/>
            <w:lang w:val="en-GB"/>
          </w:rPr>
          <w:t>I.14</w:t>
        </w:r>
        <w:r w:rsidR="00AF3408" w:rsidRPr="000C0089">
          <w:rPr>
            <w:rStyle w:val="Lienhypertexte"/>
            <w:noProof/>
            <w:lang w:val="fr-BE"/>
          </w:rPr>
          <w:t xml:space="preserve"> Confidentialité</w:t>
        </w:r>
        <w:r w:rsidR="00AF3408">
          <w:rPr>
            <w:noProof/>
            <w:webHidden/>
          </w:rPr>
          <w:tab/>
        </w:r>
        <w:r w:rsidR="00AF3408">
          <w:rPr>
            <w:noProof/>
            <w:webHidden/>
          </w:rPr>
          <w:fldChar w:fldCharType="begin"/>
        </w:r>
        <w:r w:rsidR="00AF3408">
          <w:rPr>
            <w:noProof/>
            <w:webHidden/>
          </w:rPr>
          <w:instrText xml:space="preserve"> PAGEREF _Toc517870169 \h </w:instrText>
        </w:r>
        <w:r w:rsidR="00AF3408">
          <w:rPr>
            <w:noProof/>
            <w:webHidden/>
          </w:rPr>
        </w:r>
        <w:r w:rsidR="00AF3408">
          <w:rPr>
            <w:noProof/>
            <w:webHidden/>
          </w:rPr>
          <w:fldChar w:fldCharType="separate"/>
        </w:r>
        <w:r w:rsidR="00A756CD">
          <w:rPr>
            <w:noProof/>
            <w:webHidden/>
          </w:rPr>
          <w:t>12</w:t>
        </w:r>
        <w:r w:rsidR="00AF3408">
          <w:rPr>
            <w:noProof/>
            <w:webHidden/>
          </w:rPr>
          <w:fldChar w:fldCharType="end"/>
        </w:r>
      </w:hyperlink>
    </w:p>
    <w:p w14:paraId="4150E0C9" w14:textId="1A7C32FB" w:rsidR="00AF3408" w:rsidRDefault="0032617C">
      <w:pPr>
        <w:pStyle w:val="TM1"/>
        <w:tabs>
          <w:tab w:val="right" w:leader="dot" w:pos="9060"/>
        </w:tabs>
        <w:rPr>
          <w:rFonts w:asciiTheme="minorHAnsi" w:eastAsiaTheme="minorEastAsia" w:hAnsiTheme="minorHAnsi" w:cstheme="minorBidi"/>
          <w:b w:val="0"/>
          <w:caps w:val="0"/>
          <w:noProof/>
          <w:sz w:val="22"/>
          <w:szCs w:val="22"/>
          <w:lang w:val="fr-BE" w:eastAsia="fr-BE"/>
        </w:rPr>
      </w:pPr>
      <w:hyperlink w:anchor="_Toc517870170" w:history="1">
        <w:r w:rsidR="00AF3408" w:rsidRPr="000C0089">
          <w:rPr>
            <w:rStyle w:val="Lienhypertexte"/>
            <w:noProof/>
            <w:lang w:val="fr-BE"/>
          </w:rPr>
          <w:t>II. Dispositions contractuelles</w:t>
        </w:r>
        <w:r w:rsidR="00AF3408">
          <w:rPr>
            <w:noProof/>
            <w:webHidden/>
          </w:rPr>
          <w:tab/>
        </w:r>
        <w:r w:rsidR="00AF3408">
          <w:rPr>
            <w:noProof/>
            <w:webHidden/>
          </w:rPr>
          <w:fldChar w:fldCharType="begin"/>
        </w:r>
        <w:r w:rsidR="00AF3408">
          <w:rPr>
            <w:noProof/>
            <w:webHidden/>
          </w:rPr>
          <w:instrText xml:space="preserve"> PAGEREF _Toc517870170 \h </w:instrText>
        </w:r>
        <w:r w:rsidR="00AF3408">
          <w:rPr>
            <w:noProof/>
            <w:webHidden/>
          </w:rPr>
        </w:r>
        <w:r w:rsidR="00AF3408">
          <w:rPr>
            <w:noProof/>
            <w:webHidden/>
          </w:rPr>
          <w:fldChar w:fldCharType="separate"/>
        </w:r>
        <w:r w:rsidR="00A756CD">
          <w:rPr>
            <w:noProof/>
            <w:webHidden/>
          </w:rPr>
          <w:t>13</w:t>
        </w:r>
        <w:r w:rsidR="00AF3408">
          <w:rPr>
            <w:noProof/>
            <w:webHidden/>
          </w:rPr>
          <w:fldChar w:fldCharType="end"/>
        </w:r>
      </w:hyperlink>
    </w:p>
    <w:p w14:paraId="56CC47EC" w14:textId="1B9BBD91"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71" w:history="1">
        <w:r w:rsidR="00AF3408" w:rsidRPr="000C0089">
          <w:rPr>
            <w:rStyle w:val="Lienhypertexte"/>
            <w:noProof/>
            <w:lang w:val="en-GB"/>
          </w:rPr>
          <w:t>II.1</w:t>
        </w:r>
        <w:r w:rsidR="00AF3408" w:rsidRPr="000C0089">
          <w:rPr>
            <w:rStyle w:val="Lienhypertexte"/>
            <w:noProof/>
            <w:lang w:val="fr-BE"/>
          </w:rPr>
          <w:t xml:space="preserve"> Fonctionnaire dirigeant</w:t>
        </w:r>
        <w:r w:rsidR="00AF3408">
          <w:rPr>
            <w:noProof/>
            <w:webHidden/>
          </w:rPr>
          <w:tab/>
        </w:r>
        <w:r w:rsidR="00AF3408">
          <w:rPr>
            <w:noProof/>
            <w:webHidden/>
          </w:rPr>
          <w:fldChar w:fldCharType="begin"/>
        </w:r>
        <w:r w:rsidR="00AF3408">
          <w:rPr>
            <w:noProof/>
            <w:webHidden/>
          </w:rPr>
          <w:instrText xml:space="preserve"> PAGEREF _Toc517870171 \h </w:instrText>
        </w:r>
        <w:r w:rsidR="00AF3408">
          <w:rPr>
            <w:noProof/>
            <w:webHidden/>
          </w:rPr>
        </w:r>
        <w:r w:rsidR="00AF3408">
          <w:rPr>
            <w:noProof/>
            <w:webHidden/>
          </w:rPr>
          <w:fldChar w:fldCharType="separate"/>
        </w:r>
        <w:r w:rsidR="00A756CD">
          <w:rPr>
            <w:noProof/>
            <w:webHidden/>
          </w:rPr>
          <w:t>13</w:t>
        </w:r>
        <w:r w:rsidR="00AF3408">
          <w:rPr>
            <w:noProof/>
            <w:webHidden/>
          </w:rPr>
          <w:fldChar w:fldCharType="end"/>
        </w:r>
      </w:hyperlink>
    </w:p>
    <w:p w14:paraId="75F01ED2" w14:textId="4097A161"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72" w:history="1">
        <w:r w:rsidR="00AF3408" w:rsidRPr="000C0089">
          <w:rPr>
            <w:rStyle w:val="Lienhypertexte"/>
            <w:noProof/>
            <w:lang w:val="en-GB"/>
          </w:rPr>
          <w:t>II.2</w:t>
        </w:r>
        <w:r w:rsidR="00AF3408" w:rsidRPr="000C0089">
          <w:rPr>
            <w:rStyle w:val="Lienhypertexte"/>
            <w:noProof/>
            <w:lang w:val="fr-BE"/>
          </w:rPr>
          <w:t xml:space="preserve"> Assurances</w:t>
        </w:r>
        <w:r w:rsidR="00AF3408">
          <w:rPr>
            <w:noProof/>
            <w:webHidden/>
          </w:rPr>
          <w:tab/>
        </w:r>
        <w:r w:rsidR="00AF3408">
          <w:rPr>
            <w:noProof/>
            <w:webHidden/>
          </w:rPr>
          <w:fldChar w:fldCharType="begin"/>
        </w:r>
        <w:r w:rsidR="00AF3408">
          <w:rPr>
            <w:noProof/>
            <w:webHidden/>
          </w:rPr>
          <w:instrText xml:space="preserve"> PAGEREF _Toc517870172 \h </w:instrText>
        </w:r>
        <w:r w:rsidR="00AF3408">
          <w:rPr>
            <w:noProof/>
            <w:webHidden/>
          </w:rPr>
        </w:r>
        <w:r w:rsidR="00AF3408">
          <w:rPr>
            <w:noProof/>
            <w:webHidden/>
          </w:rPr>
          <w:fldChar w:fldCharType="separate"/>
        </w:r>
        <w:r w:rsidR="00A756CD">
          <w:rPr>
            <w:noProof/>
            <w:webHidden/>
          </w:rPr>
          <w:t>13</w:t>
        </w:r>
        <w:r w:rsidR="00AF3408">
          <w:rPr>
            <w:noProof/>
            <w:webHidden/>
          </w:rPr>
          <w:fldChar w:fldCharType="end"/>
        </w:r>
      </w:hyperlink>
    </w:p>
    <w:p w14:paraId="17DB4252" w14:textId="00E81EE6"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73" w:history="1">
        <w:r w:rsidR="00AF3408" w:rsidRPr="000C0089">
          <w:rPr>
            <w:rStyle w:val="Lienhypertexte"/>
            <w:noProof/>
            <w:lang w:val="en-GB"/>
          </w:rPr>
          <w:t>II.3</w:t>
        </w:r>
        <w:r w:rsidR="00AF3408" w:rsidRPr="000C0089">
          <w:rPr>
            <w:rStyle w:val="Lienhypertexte"/>
            <w:noProof/>
            <w:lang w:val="fr-BE"/>
          </w:rPr>
          <w:t xml:space="preserve"> Cautionnement</w:t>
        </w:r>
        <w:r w:rsidR="00AF3408">
          <w:rPr>
            <w:noProof/>
            <w:webHidden/>
          </w:rPr>
          <w:tab/>
        </w:r>
        <w:r w:rsidR="00AF3408">
          <w:rPr>
            <w:noProof/>
            <w:webHidden/>
          </w:rPr>
          <w:fldChar w:fldCharType="begin"/>
        </w:r>
        <w:r w:rsidR="00AF3408">
          <w:rPr>
            <w:noProof/>
            <w:webHidden/>
          </w:rPr>
          <w:instrText xml:space="preserve"> PAGEREF _Toc517870173 \h </w:instrText>
        </w:r>
        <w:r w:rsidR="00AF3408">
          <w:rPr>
            <w:noProof/>
            <w:webHidden/>
          </w:rPr>
        </w:r>
        <w:r w:rsidR="00AF3408">
          <w:rPr>
            <w:noProof/>
            <w:webHidden/>
          </w:rPr>
          <w:fldChar w:fldCharType="separate"/>
        </w:r>
        <w:r w:rsidR="00A756CD">
          <w:rPr>
            <w:noProof/>
            <w:webHidden/>
          </w:rPr>
          <w:t>13</w:t>
        </w:r>
        <w:r w:rsidR="00AF3408">
          <w:rPr>
            <w:noProof/>
            <w:webHidden/>
          </w:rPr>
          <w:fldChar w:fldCharType="end"/>
        </w:r>
      </w:hyperlink>
    </w:p>
    <w:p w14:paraId="518C0A25" w14:textId="653A7237"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74" w:history="1">
        <w:r w:rsidR="00AF3408" w:rsidRPr="000C0089">
          <w:rPr>
            <w:rStyle w:val="Lienhypertexte"/>
            <w:noProof/>
            <w:lang w:val="en-GB"/>
          </w:rPr>
          <w:t>II.4</w:t>
        </w:r>
        <w:r w:rsidR="00AF3408" w:rsidRPr="000C0089">
          <w:rPr>
            <w:rStyle w:val="Lienhypertexte"/>
            <w:noProof/>
            <w:lang w:val="fr-BE"/>
          </w:rPr>
          <w:t xml:space="preserve"> Délai d’exécution</w:t>
        </w:r>
        <w:r w:rsidR="00AF3408">
          <w:rPr>
            <w:noProof/>
            <w:webHidden/>
          </w:rPr>
          <w:tab/>
        </w:r>
        <w:r w:rsidR="00AF3408">
          <w:rPr>
            <w:noProof/>
            <w:webHidden/>
          </w:rPr>
          <w:fldChar w:fldCharType="begin"/>
        </w:r>
        <w:r w:rsidR="00AF3408">
          <w:rPr>
            <w:noProof/>
            <w:webHidden/>
          </w:rPr>
          <w:instrText xml:space="preserve"> PAGEREF _Toc517870174 \h </w:instrText>
        </w:r>
        <w:r w:rsidR="00AF3408">
          <w:rPr>
            <w:noProof/>
            <w:webHidden/>
          </w:rPr>
        </w:r>
        <w:r w:rsidR="00AF3408">
          <w:rPr>
            <w:noProof/>
            <w:webHidden/>
          </w:rPr>
          <w:fldChar w:fldCharType="separate"/>
        </w:r>
        <w:r w:rsidR="00A756CD">
          <w:rPr>
            <w:noProof/>
            <w:webHidden/>
          </w:rPr>
          <w:t>13</w:t>
        </w:r>
        <w:r w:rsidR="00AF3408">
          <w:rPr>
            <w:noProof/>
            <w:webHidden/>
          </w:rPr>
          <w:fldChar w:fldCharType="end"/>
        </w:r>
      </w:hyperlink>
    </w:p>
    <w:p w14:paraId="046E1CCA" w14:textId="03120264"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75" w:history="1">
        <w:r w:rsidR="00AF3408" w:rsidRPr="000C0089">
          <w:rPr>
            <w:rStyle w:val="Lienhypertexte"/>
            <w:noProof/>
            <w:lang w:val="en-GB"/>
          </w:rPr>
          <w:t>II.5</w:t>
        </w:r>
        <w:r w:rsidR="00AF3408" w:rsidRPr="000C0089">
          <w:rPr>
            <w:rStyle w:val="Lienhypertexte"/>
            <w:noProof/>
            <w:lang w:val="fr-BE"/>
          </w:rPr>
          <w:t xml:space="preserve"> Délai de paiement</w:t>
        </w:r>
        <w:r w:rsidR="00AF3408">
          <w:rPr>
            <w:noProof/>
            <w:webHidden/>
          </w:rPr>
          <w:tab/>
        </w:r>
        <w:r w:rsidR="00AF3408">
          <w:rPr>
            <w:noProof/>
            <w:webHidden/>
          </w:rPr>
          <w:fldChar w:fldCharType="begin"/>
        </w:r>
        <w:r w:rsidR="00AF3408">
          <w:rPr>
            <w:noProof/>
            <w:webHidden/>
          </w:rPr>
          <w:instrText xml:space="preserve"> PAGEREF _Toc517870175 \h </w:instrText>
        </w:r>
        <w:r w:rsidR="00AF3408">
          <w:rPr>
            <w:noProof/>
            <w:webHidden/>
          </w:rPr>
        </w:r>
        <w:r w:rsidR="00AF3408">
          <w:rPr>
            <w:noProof/>
            <w:webHidden/>
          </w:rPr>
          <w:fldChar w:fldCharType="separate"/>
        </w:r>
        <w:r w:rsidR="00A756CD">
          <w:rPr>
            <w:noProof/>
            <w:webHidden/>
          </w:rPr>
          <w:t>14</w:t>
        </w:r>
        <w:r w:rsidR="00AF3408">
          <w:rPr>
            <w:noProof/>
            <w:webHidden/>
          </w:rPr>
          <w:fldChar w:fldCharType="end"/>
        </w:r>
      </w:hyperlink>
    </w:p>
    <w:p w14:paraId="0F5321B7" w14:textId="0C8E5BB5"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76" w:history="1">
        <w:r w:rsidR="00AF3408" w:rsidRPr="000C0089">
          <w:rPr>
            <w:rStyle w:val="Lienhypertexte"/>
            <w:noProof/>
            <w:lang w:val="en-GB"/>
          </w:rPr>
          <w:t>II.6</w:t>
        </w:r>
        <w:r w:rsidR="00AF3408" w:rsidRPr="000C0089">
          <w:rPr>
            <w:rStyle w:val="Lienhypertexte"/>
            <w:noProof/>
            <w:lang w:val="fr-BE"/>
          </w:rPr>
          <w:t xml:space="preserve"> Délai de garantie, réception provisoire et réception définitive des travaux</w:t>
        </w:r>
        <w:r w:rsidR="00AF3408">
          <w:rPr>
            <w:noProof/>
            <w:webHidden/>
          </w:rPr>
          <w:tab/>
        </w:r>
        <w:r w:rsidR="00AF3408">
          <w:rPr>
            <w:noProof/>
            <w:webHidden/>
          </w:rPr>
          <w:fldChar w:fldCharType="begin"/>
        </w:r>
        <w:r w:rsidR="00AF3408">
          <w:rPr>
            <w:noProof/>
            <w:webHidden/>
          </w:rPr>
          <w:instrText xml:space="preserve"> PAGEREF _Toc517870176 \h </w:instrText>
        </w:r>
        <w:r w:rsidR="00AF3408">
          <w:rPr>
            <w:noProof/>
            <w:webHidden/>
          </w:rPr>
        </w:r>
        <w:r w:rsidR="00AF3408">
          <w:rPr>
            <w:noProof/>
            <w:webHidden/>
          </w:rPr>
          <w:fldChar w:fldCharType="separate"/>
        </w:r>
        <w:r w:rsidR="00A756CD">
          <w:rPr>
            <w:noProof/>
            <w:webHidden/>
          </w:rPr>
          <w:t>14</w:t>
        </w:r>
        <w:r w:rsidR="00AF3408">
          <w:rPr>
            <w:noProof/>
            <w:webHidden/>
          </w:rPr>
          <w:fldChar w:fldCharType="end"/>
        </w:r>
      </w:hyperlink>
    </w:p>
    <w:p w14:paraId="03412308" w14:textId="711E95C7" w:rsidR="00AF3408" w:rsidRDefault="0032617C">
      <w:pPr>
        <w:pStyle w:val="TM3"/>
        <w:tabs>
          <w:tab w:val="right" w:leader="dot" w:pos="9060"/>
        </w:tabs>
        <w:rPr>
          <w:rFonts w:asciiTheme="minorHAnsi" w:eastAsiaTheme="minorEastAsia" w:hAnsiTheme="minorHAnsi" w:cstheme="minorBidi"/>
          <w:noProof/>
          <w:sz w:val="22"/>
          <w:szCs w:val="22"/>
          <w:lang w:val="fr-BE" w:eastAsia="fr-BE"/>
        </w:rPr>
      </w:pPr>
      <w:hyperlink w:anchor="_Toc517870177" w:history="1">
        <w:r w:rsidR="00AF3408" w:rsidRPr="000C0089">
          <w:rPr>
            <w:rStyle w:val="Lienhypertexte"/>
            <w:noProof/>
            <w:lang w:val="fr-BE"/>
          </w:rPr>
          <w:t>II.6.1 Délai de garantie des travaux</w:t>
        </w:r>
        <w:r w:rsidR="00AF3408">
          <w:rPr>
            <w:noProof/>
            <w:webHidden/>
          </w:rPr>
          <w:tab/>
        </w:r>
        <w:r w:rsidR="00AF3408">
          <w:rPr>
            <w:noProof/>
            <w:webHidden/>
          </w:rPr>
          <w:fldChar w:fldCharType="begin"/>
        </w:r>
        <w:r w:rsidR="00AF3408">
          <w:rPr>
            <w:noProof/>
            <w:webHidden/>
          </w:rPr>
          <w:instrText xml:space="preserve"> PAGEREF _Toc517870177 \h </w:instrText>
        </w:r>
        <w:r w:rsidR="00AF3408">
          <w:rPr>
            <w:noProof/>
            <w:webHidden/>
          </w:rPr>
        </w:r>
        <w:r w:rsidR="00AF3408">
          <w:rPr>
            <w:noProof/>
            <w:webHidden/>
          </w:rPr>
          <w:fldChar w:fldCharType="separate"/>
        </w:r>
        <w:r w:rsidR="00A756CD">
          <w:rPr>
            <w:noProof/>
            <w:webHidden/>
          </w:rPr>
          <w:t>14</w:t>
        </w:r>
        <w:r w:rsidR="00AF3408">
          <w:rPr>
            <w:noProof/>
            <w:webHidden/>
          </w:rPr>
          <w:fldChar w:fldCharType="end"/>
        </w:r>
      </w:hyperlink>
    </w:p>
    <w:p w14:paraId="74E98A33" w14:textId="3F0FB94B" w:rsidR="00AF3408" w:rsidRDefault="0032617C">
      <w:pPr>
        <w:pStyle w:val="TM3"/>
        <w:tabs>
          <w:tab w:val="right" w:leader="dot" w:pos="9060"/>
        </w:tabs>
        <w:rPr>
          <w:rFonts w:asciiTheme="minorHAnsi" w:eastAsiaTheme="minorEastAsia" w:hAnsiTheme="minorHAnsi" w:cstheme="minorBidi"/>
          <w:noProof/>
          <w:sz w:val="22"/>
          <w:szCs w:val="22"/>
          <w:lang w:val="fr-BE" w:eastAsia="fr-BE"/>
        </w:rPr>
      </w:pPr>
      <w:hyperlink w:anchor="_Toc517870178" w:history="1">
        <w:r w:rsidR="00AF3408" w:rsidRPr="000C0089">
          <w:rPr>
            <w:rStyle w:val="Lienhypertexte"/>
            <w:noProof/>
            <w:lang w:val="fr-BE"/>
          </w:rPr>
          <w:t>II.6.2 Réception provisoire des travaux</w:t>
        </w:r>
        <w:r w:rsidR="00AF3408">
          <w:rPr>
            <w:noProof/>
            <w:webHidden/>
          </w:rPr>
          <w:tab/>
        </w:r>
        <w:r w:rsidR="00AF3408">
          <w:rPr>
            <w:noProof/>
            <w:webHidden/>
          </w:rPr>
          <w:fldChar w:fldCharType="begin"/>
        </w:r>
        <w:r w:rsidR="00AF3408">
          <w:rPr>
            <w:noProof/>
            <w:webHidden/>
          </w:rPr>
          <w:instrText xml:space="preserve"> PAGEREF _Toc517870178 \h </w:instrText>
        </w:r>
        <w:r w:rsidR="00AF3408">
          <w:rPr>
            <w:noProof/>
            <w:webHidden/>
          </w:rPr>
        </w:r>
        <w:r w:rsidR="00AF3408">
          <w:rPr>
            <w:noProof/>
            <w:webHidden/>
          </w:rPr>
          <w:fldChar w:fldCharType="separate"/>
        </w:r>
        <w:r w:rsidR="00A756CD">
          <w:rPr>
            <w:noProof/>
            <w:webHidden/>
          </w:rPr>
          <w:t>14</w:t>
        </w:r>
        <w:r w:rsidR="00AF3408">
          <w:rPr>
            <w:noProof/>
            <w:webHidden/>
          </w:rPr>
          <w:fldChar w:fldCharType="end"/>
        </w:r>
      </w:hyperlink>
    </w:p>
    <w:p w14:paraId="3E67AB62" w14:textId="5BEFC955" w:rsidR="00AF3408" w:rsidRDefault="0032617C">
      <w:pPr>
        <w:pStyle w:val="TM3"/>
        <w:tabs>
          <w:tab w:val="right" w:leader="dot" w:pos="9060"/>
        </w:tabs>
        <w:rPr>
          <w:rFonts w:asciiTheme="minorHAnsi" w:eastAsiaTheme="minorEastAsia" w:hAnsiTheme="minorHAnsi" w:cstheme="minorBidi"/>
          <w:noProof/>
          <w:sz w:val="22"/>
          <w:szCs w:val="22"/>
          <w:lang w:val="fr-BE" w:eastAsia="fr-BE"/>
        </w:rPr>
      </w:pPr>
      <w:hyperlink w:anchor="_Toc517870179" w:history="1">
        <w:r w:rsidR="00AF3408" w:rsidRPr="000C0089">
          <w:rPr>
            <w:rStyle w:val="Lienhypertexte"/>
            <w:noProof/>
            <w:lang w:val="fr-BE"/>
          </w:rPr>
          <w:t>II.6.3 Réception définitive des travaux</w:t>
        </w:r>
        <w:r w:rsidR="00AF3408">
          <w:rPr>
            <w:noProof/>
            <w:webHidden/>
          </w:rPr>
          <w:tab/>
        </w:r>
        <w:r w:rsidR="00AF3408">
          <w:rPr>
            <w:noProof/>
            <w:webHidden/>
          </w:rPr>
          <w:fldChar w:fldCharType="begin"/>
        </w:r>
        <w:r w:rsidR="00AF3408">
          <w:rPr>
            <w:noProof/>
            <w:webHidden/>
          </w:rPr>
          <w:instrText xml:space="preserve"> PAGEREF _Toc517870179 \h </w:instrText>
        </w:r>
        <w:r w:rsidR="00AF3408">
          <w:rPr>
            <w:noProof/>
            <w:webHidden/>
          </w:rPr>
        </w:r>
        <w:r w:rsidR="00AF3408">
          <w:rPr>
            <w:noProof/>
            <w:webHidden/>
          </w:rPr>
          <w:fldChar w:fldCharType="separate"/>
        </w:r>
        <w:r w:rsidR="00A756CD">
          <w:rPr>
            <w:noProof/>
            <w:webHidden/>
          </w:rPr>
          <w:t>14</w:t>
        </w:r>
        <w:r w:rsidR="00AF3408">
          <w:rPr>
            <w:noProof/>
            <w:webHidden/>
          </w:rPr>
          <w:fldChar w:fldCharType="end"/>
        </w:r>
      </w:hyperlink>
    </w:p>
    <w:p w14:paraId="2A26ABE4" w14:textId="34DC993B"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80" w:history="1">
        <w:r w:rsidR="00AF3408" w:rsidRPr="000C0089">
          <w:rPr>
            <w:rStyle w:val="Lienhypertexte"/>
            <w:noProof/>
            <w:lang w:val="en-GB"/>
          </w:rPr>
          <w:t>II.7</w:t>
        </w:r>
        <w:r w:rsidR="00AF3408" w:rsidRPr="000C0089">
          <w:rPr>
            <w:rStyle w:val="Lienhypertexte"/>
            <w:noProof/>
            <w:lang w:val="fr-BE"/>
          </w:rPr>
          <w:t xml:space="preserve"> Délai de garantie et réception des services</w:t>
        </w:r>
        <w:r w:rsidR="00AF3408">
          <w:rPr>
            <w:noProof/>
            <w:webHidden/>
          </w:rPr>
          <w:tab/>
        </w:r>
        <w:r w:rsidR="00AF3408">
          <w:rPr>
            <w:noProof/>
            <w:webHidden/>
          </w:rPr>
          <w:fldChar w:fldCharType="begin"/>
        </w:r>
        <w:r w:rsidR="00AF3408">
          <w:rPr>
            <w:noProof/>
            <w:webHidden/>
          </w:rPr>
          <w:instrText xml:space="preserve"> PAGEREF _Toc517870180 \h </w:instrText>
        </w:r>
        <w:r w:rsidR="00AF3408">
          <w:rPr>
            <w:noProof/>
            <w:webHidden/>
          </w:rPr>
        </w:r>
        <w:r w:rsidR="00AF3408">
          <w:rPr>
            <w:noProof/>
            <w:webHidden/>
          </w:rPr>
          <w:fldChar w:fldCharType="separate"/>
        </w:r>
        <w:r w:rsidR="00A756CD">
          <w:rPr>
            <w:noProof/>
            <w:webHidden/>
          </w:rPr>
          <w:t>14</w:t>
        </w:r>
        <w:r w:rsidR="00AF3408">
          <w:rPr>
            <w:noProof/>
            <w:webHidden/>
          </w:rPr>
          <w:fldChar w:fldCharType="end"/>
        </w:r>
      </w:hyperlink>
    </w:p>
    <w:p w14:paraId="289D02C6" w14:textId="2DE89B06"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81" w:history="1">
        <w:r w:rsidR="00AF3408" w:rsidRPr="000C0089">
          <w:rPr>
            <w:rStyle w:val="Lienhypertexte"/>
            <w:noProof/>
            <w:lang w:val="en-GB"/>
          </w:rPr>
          <w:t>II.8</w:t>
        </w:r>
        <w:r w:rsidR="00AF3408" w:rsidRPr="000C0089">
          <w:rPr>
            <w:rStyle w:val="Lienhypertexte"/>
            <w:noProof/>
            <w:lang w:val="fr-BE"/>
          </w:rPr>
          <w:t xml:space="preserve"> Manquements de l’adjudicataire – Pénalités</w:t>
        </w:r>
        <w:r w:rsidR="00AF3408">
          <w:rPr>
            <w:noProof/>
            <w:webHidden/>
          </w:rPr>
          <w:tab/>
        </w:r>
        <w:r w:rsidR="00AF3408">
          <w:rPr>
            <w:noProof/>
            <w:webHidden/>
          </w:rPr>
          <w:fldChar w:fldCharType="begin"/>
        </w:r>
        <w:r w:rsidR="00AF3408">
          <w:rPr>
            <w:noProof/>
            <w:webHidden/>
          </w:rPr>
          <w:instrText xml:space="preserve"> PAGEREF _Toc517870181 \h </w:instrText>
        </w:r>
        <w:r w:rsidR="00AF3408">
          <w:rPr>
            <w:noProof/>
            <w:webHidden/>
          </w:rPr>
        </w:r>
        <w:r w:rsidR="00AF3408">
          <w:rPr>
            <w:noProof/>
            <w:webHidden/>
          </w:rPr>
          <w:fldChar w:fldCharType="separate"/>
        </w:r>
        <w:r w:rsidR="00A756CD">
          <w:rPr>
            <w:noProof/>
            <w:webHidden/>
          </w:rPr>
          <w:t>14</w:t>
        </w:r>
        <w:r w:rsidR="00AF3408">
          <w:rPr>
            <w:noProof/>
            <w:webHidden/>
          </w:rPr>
          <w:fldChar w:fldCharType="end"/>
        </w:r>
      </w:hyperlink>
    </w:p>
    <w:p w14:paraId="2A804192" w14:textId="76A2EBB1" w:rsidR="00AF3408" w:rsidRDefault="0032617C">
      <w:pPr>
        <w:pStyle w:val="TM3"/>
        <w:tabs>
          <w:tab w:val="right" w:leader="dot" w:pos="9060"/>
        </w:tabs>
        <w:rPr>
          <w:rFonts w:asciiTheme="minorHAnsi" w:eastAsiaTheme="minorEastAsia" w:hAnsiTheme="minorHAnsi" w:cstheme="minorBidi"/>
          <w:noProof/>
          <w:sz w:val="22"/>
          <w:szCs w:val="22"/>
          <w:lang w:val="fr-BE" w:eastAsia="fr-BE"/>
        </w:rPr>
      </w:pPr>
      <w:hyperlink w:anchor="_Toc517870182" w:history="1">
        <w:r w:rsidR="00AF3408" w:rsidRPr="000C0089">
          <w:rPr>
            <w:rStyle w:val="Lienhypertexte"/>
            <w:noProof/>
            <w:lang w:val="fr-BE"/>
          </w:rPr>
          <w:t>II.8.1 Constatation des manquements de l’adjudicataire</w:t>
        </w:r>
        <w:r w:rsidR="00AF3408">
          <w:rPr>
            <w:noProof/>
            <w:webHidden/>
          </w:rPr>
          <w:tab/>
        </w:r>
        <w:r w:rsidR="00AF3408">
          <w:rPr>
            <w:noProof/>
            <w:webHidden/>
          </w:rPr>
          <w:fldChar w:fldCharType="begin"/>
        </w:r>
        <w:r w:rsidR="00AF3408">
          <w:rPr>
            <w:noProof/>
            <w:webHidden/>
          </w:rPr>
          <w:instrText xml:space="preserve"> PAGEREF _Toc517870182 \h </w:instrText>
        </w:r>
        <w:r w:rsidR="00AF3408">
          <w:rPr>
            <w:noProof/>
            <w:webHidden/>
          </w:rPr>
        </w:r>
        <w:r w:rsidR="00AF3408">
          <w:rPr>
            <w:noProof/>
            <w:webHidden/>
          </w:rPr>
          <w:fldChar w:fldCharType="separate"/>
        </w:r>
        <w:r w:rsidR="00A756CD">
          <w:rPr>
            <w:noProof/>
            <w:webHidden/>
          </w:rPr>
          <w:t>14</w:t>
        </w:r>
        <w:r w:rsidR="00AF3408">
          <w:rPr>
            <w:noProof/>
            <w:webHidden/>
          </w:rPr>
          <w:fldChar w:fldCharType="end"/>
        </w:r>
      </w:hyperlink>
    </w:p>
    <w:p w14:paraId="15603723" w14:textId="2D21656D" w:rsidR="00AF3408" w:rsidRDefault="0032617C">
      <w:pPr>
        <w:pStyle w:val="TM3"/>
        <w:tabs>
          <w:tab w:val="right" w:leader="dot" w:pos="9060"/>
        </w:tabs>
        <w:rPr>
          <w:rFonts w:asciiTheme="minorHAnsi" w:eastAsiaTheme="minorEastAsia" w:hAnsiTheme="minorHAnsi" w:cstheme="minorBidi"/>
          <w:noProof/>
          <w:sz w:val="22"/>
          <w:szCs w:val="22"/>
          <w:lang w:val="fr-BE" w:eastAsia="fr-BE"/>
        </w:rPr>
      </w:pPr>
      <w:hyperlink w:anchor="_Toc517870183" w:history="1">
        <w:r w:rsidR="00AF3408" w:rsidRPr="000C0089">
          <w:rPr>
            <w:rStyle w:val="Lienhypertexte"/>
            <w:noProof/>
            <w:lang w:val="fr-BE"/>
          </w:rPr>
          <w:t>II.8.2 Pénalités générales</w:t>
        </w:r>
        <w:r w:rsidR="00AF3408">
          <w:rPr>
            <w:noProof/>
            <w:webHidden/>
          </w:rPr>
          <w:tab/>
        </w:r>
        <w:r w:rsidR="00AF3408">
          <w:rPr>
            <w:noProof/>
            <w:webHidden/>
          </w:rPr>
          <w:fldChar w:fldCharType="begin"/>
        </w:r>
        <w:r w:rsidR="00AF3408">
          <w:rPr>
            <w:noProof/>
            <w:webHidden/>
          </w:rPr>
          <w:instrText xml:space="preserve"> PAGEREF _Toc517870183 \h </w:instrText>
        </w:r>
        <w:r w:rsidR="00AF3408">
          <w:rPr>
            <w:noProof/>
            <w:webHidden/>
          </w:rPr>
        </w:r>
        <w:r w:rsidR="00AF3408">
          <w:rPr>
            <w:noProof/>
            <w:webHidden/>
          </w:rPr>
          <w:fldChar w:fldCharType="separate"/>
        </w:r>
        <w:r w:rsidR="00A756CD">
          <w:rPr>
            <w:noProof/>
            <w:webHidden/>
          </w:rPr>
          <w:t>15</w:t>
        </w:r>
        <w:r w:rsidR="00AF3408">
          <w:rPr>
            <w:noProof/>
            <w:webHidden/>
          </w:rPr>
          <w:fldChar w:fldCharType="end"/>
        </w:r>
      </w:hyperlink>
    </w:p>
    <w:p w14:paraId="272FFCED" w14:textId="0E449EF3"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84" w:history="1">
        <w:r w:rsidR="00AF3408" w:rsidRPr="000C0089">
          <w:rPr>
            <w:rStyle w:val="Lienhypertexte"/>
            <w:noProof/>
            <w:lang w:val="en-GB"/>
          </w:rPr>
          <w:t>II.9</w:t>
        </w:r>
        <w:r w:rsidR="00AF3408" w:rsidRPr="000C0089">
          <w:rPr>
            <w:rStyle w:val="Lienhypertexte"/>
            <w:noProof/>
            <w:lang w:val="fr-BE"/>
          </w:rPr>
          <w:t xml:space="preserve"> Collaboration à la bonne exécution du contrat</w:t>
        </w:r>
        <w:r w:rsidR="00AF3408">
          <w:rPr>
            <w:noProof/>
            <w:webHidden/>
          </w:rPr>
          <w:tab/>
        </w:r>
        <w:r w:rsidR="00AF3408">
          <w:rPr>
            <w:noProof/>
            <w:webHidden/>
          </w:rPr>
          <w:fldChar w:fldCharType="begin"/>
        </w:r>
        <w:r w:rsidR="00AF3408">
          <w:rPr>
            <w:noProof/>
            <w:webHidden/>
          </w:rPr>
          <w:instrText xml:space="preserve"> PAGEREF _Toc517870184 \h </w:instrText>
        </w:r>
        <w:r w:rsidR="00AF3408">
          <w:rPr>
            <w:noProof/>
            <w:webHidden/>
          </w:rPr>
        </w:r>
        <w:r w:rsidR="00AF3408">
          <w:rPr>
            <w:noProof/>
            <w:webHidden/>
          </w:rPr>
          <w:fldChar w:fldCharType="separate"/>
        </w:r>
        <w:r w:rsidR="00A756CD">
          <w:rPr>
            <w:noProof/>
            <w:webHidden/>
          </w:rPr>
          <w:t>16</w:t>
        </w:r>
        <w:r w:rsidR="00AF3408">
          <w:rPr>
            <w:noProof/>
            <w:webHidden/>
          </w:rPr>
          <w:fldChar w:fldCharType="end"/>
        </w:r>
      </w:hyperlink>
    </w:p>
    <w:p w14:paraId="7706E750" w14:textId="04DE411A"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85" w:history="1">
        <w:r w:rsidR="00AF3408" w:rsidRPr="000C0089">
          <w:rPr>
            <w:rStyle w:val="Lienhypertexte"/>
            <w:noProof/>
            <w:lang w:val="en-GB"/>
          </w:rPr>
          <w:t>II.10</w:t>
        </w:r>
        <w:r w:rsidR="00AF3408" w:rsidRPr="000C0089">
          <w:rPr>
            <w:rStyle w:val="Lienhypertexte"/>
            <w:noProof/>
            <w:lang w:val="fr-BE"/>
          </w:rPr>
          <w:t xml:space="preserve"> Indemnités</w:t>
        </w:r>
        <w:r w:rsidR="00AF3408">
          <w:rPr>
            <w:noProof/>
            <w:webHidden/>
          </w:rPr>
          <w:tab/>
        </w:r>
        <w:r w:rsidR="00AF3408">
          <w:rPr>
            <w:noProof/>
            <w:webHidden/>
          </w:rPr>
          <w:fldChar w:fldCharType="begin"/>
        </w:r>
        <w:r w:rsidR="00AF3408">
          <w:rPr>
            <w:noProof/>
            <w:webHidden/>
          </w:rPr>
          <w:instrText xml:space="preserve"> PAGEREF _Toc517870185 \h </w:instrText>
        </w:r>
        <w:r w:rsidR="00AF3408">
          <w:rPr>
            <w:noProof/>
            <w:webHidden/>
          </w:rPr>
        </w:r>
        <w:r w:rsidR="00AF3408">
          <w:rPr>
            <w:noProof/>
            <w:webHidden/>
          </w:rPr>
          <w:fldChar w:fldCharType="separate"/>
        </w:r>
        <w:r w:rsidR="00A756CD">
          <w:rPr>
            <w:noProof/>
            <w:webHidden/>
          </w:rPr>
          <w:t>17</w:t>
        </w:r>
        <w:r w:rsidR="00AF3408">
          <w:rPr>
            <w:noProof/>
            <w:webHidden/>
          </w:rPr>
          <w:fldChar w:fldCharType="end"/>
        </w:r>
      </w:hyperlink>
    </w:p>
    <w:p w14:paraId="5EE4D262" w14:textId="0BBF8903"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86" w:history="1">
        <w:r w:rsidR="00AF3408" w:rsidRPr="000C0089">
          <w:rPr>
            <w:rStyle w:val="Lienhypertexte"/>
            <w:noProof/>
            <w:lang w:val="en-GB"/>
          </w:rPr>
          <w:t>II.11</w:t>
        </w:r>
        <w:r w:rsidR="00AF3408" w:rsidRPr="000C0089">
          <w:rPr>
            <w:rStyle w:val="Lienhypertexte"/>
            <w:noProof/>
            <w:lang w:val="fr-BE"/>
          </w:rPr>
          <w:t xml:space="preserve"> Liste des bâtiments ou parking à équiper</w:t>
        </w:r>
        <w:r w:rsidR="00AF3408">
          <w:rPr>
            <w:noProof/>
            <w:webHidden/>
          </w:rPr>
          <w:tab/>
        </w:r>
        <w:r w:rsidR="00AF3408">
          <w:rPr>
            <w:noProof/>
            <w:webHidden/>
          </w:rPr>
          <w:fldChar w:fldCharType="begin"/>
        </w:r>
        <w:r w:rsidR="00AF3408">
          <w:rPr>
            <w:noProof/>
            <w:webHidden/>
          </w:rPr>
          <w:instrText xml:space="preserve"> PAGEREF _Toc517870186 \h </w:instrText>
        </w:r>
        <w:r w:rsidR="00AF3408">
          <w:rPr>
            <w:noProof/>
            <w:webHidden/>
          </w:rPr>
        </w:r>
        <w:r w:rsidR="00AF3408">
          <w:rPr>
            <w:noProof/>
            <w:webHidden/>
          </w:rPr>
          <w:fldChar w:fldCharType="separate"/>
        </w:r>
        <w:r w:rsidR="00A756CD">
          <w:rPr>
            <w:noProof/>
            <w:webHidden/>
          </w:rPr>
          <w:t>17</w:t>
        </w:r>
        <w:r w:rsidR="00AF3408">
          <w:rPr>
            <w:noProof/>
            <w:webHidden/>
          </w:rPr>
          <w:fldChar w:fldCharType="end"/>
        </w:r>
      </w:hyperlink>
    </w:p>
    <w:p w14:paraId="0B67F037" w14:textId="4C3AF2D0"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87" w:history="1">
        <w:r w:rsidR="00AF3408" w:rsidRPr="000C0089">
          <w:rPr>
            <w:rStyle w:val="Lienhypertexte"/>
            <w:noProof/>
            <w:lang w:val="en-GB"/>
          </w:rPr>
          <w:t>II.12</w:t>
        </w:r>
        <w:r w:rsidR="00AF3408" w:rsidRPr="000C0089">
          <w:rPr>
            <w:rStyle w:val="Lienhypertexte"/>
            <w:noProof/>
            <w:lang w:val="fr-BE"/>
          </w:rPr>
          <w:t xml:space="preserve"> Conditions d'exécution</w:t>
        </w:r>
        <w:r w:rsidR="00AF3408">
          <w:rPr>
            <w:noProof/>
            <w:webHidden/>
          </w:rPr>
          <w:tab/>
        </w:r>
        <w:r w:rsidR="00AF3408">
          <w:rPr>
            <w:noProof/>
            <w:webHidden/>
          </w:rPr>
          <w:fldChar w:fldCharType="begin"/>
        </w:r>
        <w:r w:rsidR="00AF3408">
          <w:rPr>
            <w:noProof/>
            <w:webHidden/>
          </w:rPr>
          <w:instrText xml:space="preserve"> PAGEREF _Toc517870187 \h </w:instrText>
        </w:r>
        <w:r w:rsidR="00AF3408">
          <w:rPr>
            <w:noProof/>
            <w:webHidden/>
          </w:rPr>
        </w:r>
        <w:r w:rsidR="00AF3408">
          <w:rPr>
            <w:noProof/>
            <w:webHidden/>
          </w:rPr>
          <w:fldChar w:fldCharType="separate"/>
        </w:r>
        <w:r w:rsidR="00A756CD">
          <w:rPr>
            <w:noProof/>
            <w:webHidden/>
          </w:rPr>
          <w:t>17</w:t>
        </w:r>
        <w:r w:rsidR="00AF3408">
          <w:rPr>
            <w:noProof/>
            <w:webHidden/>
          </w:rPr>
          <w:fldChar w:fldCharType="end"/>
        </w:r>
      </w:hyperlink>
    </w:p>
    <w:p w14:paraId="2D773610" w14:textId="1CDE2F2B"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88" w:history="1">
        <w:r w:rsidR="00AF3408" w:rsidRPr="000C0089">
          <w:rPr>
            <w:rStyle w:val="Lienhypertexte"/>
            <w:noProof/>
            <w:lang w:val="en-GB"/>
          </w:rPr>
          <w:t>II.13</w:t>
        </w:r>
        <w:r w:rsidR="00AF3408" w:rsidRPr="000C0089">
          <w:rPr>
            <w:rStyle w:val="Lienhypertexte"/>
            <w:noProof/>
          </w:rPr>
          <w:t xml:space="preserve"> Sous-traitance</w:t>
        </w:r>
        <w:r w:rsidR="00AF3408">
          <w:rPr>
            <w:noProof/>
            <w:webHidden/>
          </w:rPr>
          <w:tab/>
        </w:r>
        <w:r w:rsidR="00AF3408">
          <w:rPr>
            <w:noProof/>
            <w:webHidden/>
          </w:rPr>
          <w:fldChar w:fldCharType="begin"/>
        </w:r>
        <w:r w:rsidR="00AF3408">
          <w:rPr>
            <w:noProof/>
            <w:webHidden/>
          </w:rPr>
          <w:instrText xml:space="preserve"> PAGEREF _Toc517870188 \h </w:instrText>
        </w:r>
        <w:r w:rsidR="00AF3408">
          <w:rPr>
            <w:noProof/>
            <w:webHidden/>
          </w:rPr>
        </w:r>
        <w:r w:rsidR="00AF3408">
          <w:rPr>
            <w:noProof/>
            <w:webHidden/>
          </w:rPr>
          <w:fldChar w:fldCharType="separate"/>
        </w:r>
        <w:r w:rsidR="00A756CD">
          <w:rPr>
            <w:noProof/>
            <w:webHidden/>
          </w:rPr>
          <w:t>17</w:t>
        </w:r>
        <w:r w:rsidR="00AF3408">
          <w:rPr>
            <w:noProof/>
            <w:webHidden/>
          </w:rPr>
          <w:fldChar w:fldCharType="end"/>
        </w:r>
      </w:hyperlink>
    </w:p>
    <w:p w14:paraId="5161D39C" w14:textId="0F46D594" w:rsidR="00AF3408" w:rsidRDefault="0032617C">
      <w:pPr>
        <w:pStyle w:val="TM2"/>
        <w:tabs>
          <w:tab w:val="right" w:leader="dot" w:pos="9060"/>
        </w:tabs>
        <w:rPr>
          <w:rFonts w:asciiTheme="minorHAnsi" w:eastAsiaTheme="minorEastAsia" w:hAnsiTheme="minorHAnsi" w:cstheme="minorBidi"/>
          <w:smallCaps w:val="0"/>
          <w:noProof/>
          <w:sz w:val="22"/>
          <w:szCs w:val="22"/>
          <w:lang w:val="fr-BE" w:eastAsia="fr-BE"/>
        </w:rPr>
      </w:pPr>
      <w:hyperlink w:anchor="_Toc517870189" w:history="1">
        <w:r w:rsidR="00AF3408" w:rsidRPr="000C0089">
          <w:rPr>
            <w:rStyle w:val="Lienhypertexte"/>
            <w:noProof/>
            <w:lang w:val="en-GB"/>
          </w:rPr>
          <w:t>II.14</w:t>
        </w:r>
        <w:r w:rsidR="00AF3408" w:rsidRPr="000C0089">
          <w:rPr>
            <w:rStyle w:val="Lienhypertexte"/>
            <w:noProof/>
          </w:rPr>
          <w:t xml:space="preserve"> Clauses de réexamen</w:t>
        </w:r>
        <w:r w:rsidR="00AF3408">
          <w:rPr>
            <w:noProof/>
            <w:webHidden/>
          </w:rPr>
          <w:tab/>
        </w:r>
        <w:r w:rsidR="00AF3408">
          <w:rPr>
            <w:noProof/>
            <w:webHidden/>
          </w:rPr>
          <w:fldChar w:fldCharType="begin"/>
        </w:r>
        <w:r w:rsidR="00AF3408">
          <w:rPr>
            <w:noProof/>
            <w:webHidden/>
          </w:rPr>
          <w:instrText xml:space="preserve"> PAGEREF _Toc517870189 \h </w:instrText>
        </w:r>
        <w:r w:rsidR="00AF3408">
          <w:rPr>
            <w:noProof/>
            <w:webHidden/>
          </w:rPr>
        </w:r>
        <w:r w:rsidR="00AF3408">
          <w:rPr>
            <w:noProof/>
            <w:webHidden/>
          </w:rPr>
          <w:fldChar w:fldCharType="separate"/>
        </w:r>
        <w:r w:rsidR="00A756CD">
          <w:rPr>
            <w:noProof/>
            <w:webHidden/>
          </w:rPr>
          <w:t>18</w:t>
        </w:r>
        <w:r w:rsidR="00AF3408">
          <w:rPr>
            <w:noProof/>
            <w:webHidden/>
          </w:rPr>
          <w:fldChar w:fldCharType="end"/>
        </w:r>
      </w:hyperlink>
    </w:p>
    <w:p w14:paraId="30FFF2AC" w14:textId="64D890D4" w:rsidR="00AF3408" w:rsidRDefault="0032617C">
      <w:pPr>
        <w:pStyle w:val="TM1"/>
        <w:tabs>
          <w:tab w:val="right" w:leader="dot" w:pos="9060"/>
        </w:tabs>
        <w:rPr>
          <w:rFonts w:asciiTheme="minorHAnsi" w:eastAsiaTheme="minorEastAsia" w:hAnsiTheme="minorHAnsi" w:cstheme="minorBidi"/>
          <w:b w:val="0"/>
          <w:caps w:val="0"/>
          <w:noProof/>
          <w:sz w:val="22"/>
          <w:szCs w:val="22"/>
          <w:lang w:val="fr-BE" w:eastAsia="fr-BE"/>
        </w:rPr>
      </w:pPr>
      <w:hyperlink w:anchor="_Toc517870190" w:history="1">
        <w:r w:rsidR="00AF3408" w:rsidRPr="000C0089">
          <w:rPr>
            <w:rStyle w:val="Lienhypertexte"/>
            <w:noProof/>
            <w:lang w:val="fr-BE"/>
          </w:rPr>
          <w:t>III. Description des exigences techniques</w:t>
        </w:r>
        <w:r w:rsidR="00AF3408">
          <w:rPr>
            <w:noProof/>
            <w:webHidden/>
          </w:rPr>
          <w:tab/>
        </w:r>
        <w:r w:rsidR="00AF3408">
          <w:rPr>
            <w:noProof/>
            <w:webHidden/>
          </w:rPr>
          <w:fldChar w:fldCharType="begin"/>
        </w:r>
        <w:r w:rsidR="00AF3408">
          <w:rPr>
            <w:noProof/>
            <w:webHidden/>
          </w:rPr>
          <w:instrText xml:space="preserve"> PAGEREF _Toc517870190 \h </w:instrText>
        </w:r>
        <w:r w:rsidR="00AF3408">
          <w:rPr>
            <w:noProof/>
            <w:webHidden/>
          </w:rPr>
        </w:r>
        <w:r w:rsidR="00AF3408">
          <w:rPr>
            <w:noProof/>
            <w:webHidden/>
          </w:rPr>
          <w:fldChar w:fldCharType="separate"/>
        </w:r>
        <w:r w:rsidR="00A756CD">
          <w:rPr>
            <w:noProof/>
            <w:webHidden/>
          </w:rPr>
          <w:t>20</w:t>
        </w:r>
        <w:r w:rsidR="00AF3408">
          <w:rPr>
            <w:noProof/>
            <w:webHidden/>
          </w:rPr>
          <w:fldChar w:fldCharType="end"/>
        </w:r>
      </w:hyperlink>
    </w:p>
    <w:p w14:paraId="660D72A5" w14:textId="1C6E411E" w:rsidR="00AF3408" w:rsidRDefault="0032617C">
      <w:pPr>
        <w:pStyle w:val="TM1"/>
        <w:tabs>
          <w:tab w:val="right" w:leader="dot" w:pos="9060"/>
        </w:tabs>
        <w:rPr>
          <w:rFonts w:asciiTheme="minorHAnsi" w:eastAsiaTheme="minorEastAsia" w:hAnsiTheme="minorHAnsi" w:cstheme="minorBidi"/>
          <w:b w:val="0"/>
          <w:caps w:val="0"/>
          <w:noProof/>
          <w:sz w:val="22"/>
          <w:szCs w:val="22"/>
          <w:lang w:val="fr-BE" w:eastAsia="fr-BE"/>
        </w:rPr>
      </w:pPr>
      <w:hyperlink w:anchor="_Toc517870191" w:history="1">
        <w:r w:rsidR="00AF3408" w:rsidRPr="000C0089">
          <w:rPr>
            <w:rStyle w:val="Lienhypertexte"/>
            <w:noProof/>
            <w:lang w:val="fr-BE"/>
          </w:rPr>
          <w:t>IV. IMPOSITIONS TECHNIQUES</w:t>
        </w:r>
        <w:r w:rsidR="00AF3408">
          <w:rPr>
            <w:noProof/>
            <w:webHidden/>
          </w:rPr>
          <w:tab/>
        </w:r>
        <w:r w:rsidR="00AF3408">
          <w:rPr>
            <w:noProof/>
            <w:webHidden/>
          </w:rPr>
          <w:fldChar w:fldCharType="begin"/>
        </w:r>
        <w:r w:rsidR="00AF3408">
          <w:rPr>
            <w:noProof/>
            <w:webHidden/>
          </w:rPr>
          <w:instrText xml:space="preserve"> PAGEREF _Toc517870191 \h </w:instrText>
        </w:r>
        <w:r w:rsidR="00AF3408">
          <w:rPr>
            <w:noProof/>
            <w:webHidden/>
          </w:rPr>
        </w:r>
        <w:r w:rsidR="00AF3408">
          <w:rPr>
            <w:noProof/>
            <w:webHidden/>
          </w:rPr>
          <w:fldChar w:fldCharType="separate"/>
        </w:r>
        <w:r w:rsidR="00A756CD">
          <w:rPr>
            <w:noProof/>
            <w:webHidden/>
          </w:rPr>
          <w:t>29</w:t>
        </w:r>
        <w:r w:rsidR="00AF3408">
          <w:rPr>
            <w:noProof/>
            <w:webHidden/>
          </w:rPr>
          <w:fldChar w:fldCharType="end"/>
        </w:r>
      </w:hyperlink>
    </w:p>
    <w:p w14:paraId="2CF40CB1" w14:textId="669AFA9B" w:rsidR="00AF3408" w:rsidRDefault="0032617C">
      <w:pPr>
        <w:pStyle w:val="TM1"/>
        <w:tabs>
          <w:tab w:val="right" w:leader="dot" w:pos="9060"/>
        </w:tabs>
        <w:rPr>
          <w:rFonts w:asciiTheme="minorHAnsi" w:eastAsiaTheme="minorEastAsia" w:hAnsiTheme="minorHAnsi" w:cstheme="minorBidi"/>
          <w:b w:val="0"/>
          <w:caps w:val="0"/>
          <w:noProof/>
          <w:sz w:val="22"/>
          <w:szCs w:val="22"/>
          <w:lang w:val="fr-BE" w:eastAsia="fr-BE"/>
        </w:rPr>
      </w:pPr>
      <w:hyperlink w:anchor="_Toc517870192" w:history="1">
        <w:r w:rsidR="00AF3408" w:rsidRPr="000C0089">
          <w:rPr>
            <w:rStyle w:val="Lienhypertexte"/>
            <w:noProof/>
            <w:lang w:val="fr-BE"/>
          </w:rPr>
          <w:t>V. INSTALLATIONS ELECTRIQUES</w:t>
        </w:r>
        <w:r w:rsidR="00AF3408">
          <w:rPr>
            <w:noProof/>
            <w:webHidden/>
          </w:rPr>
          <w:tab/>
        </w:r>
        <w:r w:rsidR="00AF3408">
          <w:rPr>
            <w:noProof/>
            <w:webHidden/>
          </w:rPr>
          <w:fldChar w:fldCharType="begin"/>
        </w:r>
        <w:r w:rsidR="00AF3408">
          <w:rPr>
            <w:noProof/>
            <w:webHidden/>
          </w:rPr>
          <w:instrText xml:space="preserve"> PAGEREF _Toc517870192 \h </w:instrText>
        </w:r>
        <w:r w:rsidR="00AF3408">
          <w:rPr>
            <w:noProof/>
            <w:webHidden/>
          </w:rPr>
        </w:r>
        <w:r w:rsidR="00AF3408">
          <w:rPr>
            <w:noProof/>
            <w:webHidden/>
          </w:rPr>
          <w:fldChar w:fldCharType="separate"/>
        </w:r>
        <w:r w:rsidR="00A756CD">
          <w:rPr>
            <w:noProof/>
            <w:webHidden/>
          </w:rPr>
          <w:t>30</w:t>
        </w:r>
        <w:r w:rsidR="00AF3408">
          <w:rPr>
            <w:noProof/>
            <w:webHidden/>
          </w:rPr>
          <w:fldChar w:fldCharType="end"/>
        </w:r>
      </w:hyperlink>
    </w:p>
    <w:p w14:paraId="2997B998" w14:textId="6F87A276" w:rsidR="00AF3408" w:rsidRDefault="0032617C">
      <w:pPr>
        <w:pStyle w:val="TM1"/>
        <w:tabs>
          <w:tab w:val="right" w:leader="dot" w:pos="9060"/>
        </w:tabs>
        <w:rPr>
          <w:rFonts w:asciiTheme="minorHAnsi" w:eastAsiaTheme="minorEastAsia" w:hAnsiTheme="minorHAnsi" w:cstheme="minorBidi"/>
          <w:b w:val="0"/>
          <w:caps w:val="0"/>
          <w:noProof/>
          <w:sz w:val="22"/>
          <w:szCs w:val="22"/>
          <w:lang w:val="fr-BE" w:eastAsia="fr-BE"/>
        </w:rPr>
      </w:pPr>
      <w:hyperlink w:anchor="_Toc517870193" w:history="1">
        <w:r w:rsidR="00AF3408" w:rsidRPr="000C0089">
          <w:rPr>
            <w:rStyle w:val="Lienhypertexte"/>
            <w:noProof/>
            <w:lang w:val="fr-BE"/>
          </w:rPr>
          <w:t>Annexe A : Formulaire de demande de participation</w:t>
        </w:r>
        <w:r w:rsidR="00AF3408">
          <w:rPr>
            <w:noProof/>
            <w:webHidden/>
          </w:rPr>
          <w:tab/>
        </w:r>
        <w:r w:rsidR="00AF3408">
          <w:rPr>
            <w:noProof/>
            <w:webHidden/>
          </w:rPr>
          <w:fldChar w:fldCharType="begin"/>
        </w:r>
        <w:r w:rsidR="00AF3408">
          <w:rPr>
            <w:noProof/>
            <w:webHidden/>
          </w:rPr>
          <w:instrText xml:space="preserve"> PAGEREF _Toc517870193 \h </w:instrText>
        </w:r>
        <w:r w:rsidR="00AF3408">
          <w:rPr>
            <w:noProof/>
            <w:webHidden/>
          </w:rPr>
        </w:r>
        <w:r w:rsidR="00AF3408">
          <w:rPr>
            <w:noProof/>
            <w:webHidden/>
          </w:rPr>
          <w:fldChar w:fldCharType="separate"/>
        </w:r>
        <w:r w:rsidR="00A756CD">
          <w:rPr>
            <w:noProof/>
            <w:webHidden/>
          </w:rPr>
          <w:t>50</w:t>
        </w:r>
        <w:r w:rsidR="00AF3408">
          <w:rPr>
            <w:noProof/>
            <w:webHidden/>
          </w:rPr>
          <w:fldChar w:fldCharType="end"/>
        </w:r>
      </w:hyperlink>
    </w:p>
    <w:p w14:paraId="3CB7C726" w14:textId="536233B4" w:rsidR="00AF3408" w:rsidRDefault="0032617C">
      <w:pPr>
        <w:pStyle w:val="TM1"/>
        <w:tabs>
          <w:tab w:val="right" w:leader="dot" w:pos="9060"/>
        </w:tabs>
        <w:rPr>
          <w:rFonts w:asciiTheme="minorHAnsi" w:eastAsiaTheme="minorEastAsia" w:hAnsiTheme="minorHAnsi" w:cstheme="minorBidi"/>
          <w:b w:val="0"/>
          <w:caps w:val="0"/>
          <w:noProof/>
          <w:sz w:val="22"/>
          <w:szCs w:val="22"/>
          <w:lang w:val="fr-BE" w:eastAsia="fr-BE"/>
        </w:rPr>
      </w:pPr>
      <w:hyperlink w:anchor="_Toc517870194" w:history="1">
        <w:r w:rsidR="00AF3408" w:rsidRPr="000C0089">
          <w:rPr>
            <w:rStyle w:val="Lienhypertexte"/>
            <w:noProof/>
            <w:lang w:val="fr-BE"/>
          </w:rPr>
          <w:t>ANNEXE B FORMULAIRE D'OFFRE</w:t>
        </w:r>
        <w:r w:rsidR="00AF3408">
          <w:rPr>
            <w:noProof/>
            <w:webHidden/>
          </w:rPr>
          <w:tab/>
        </w:r>
        <w:r w:rsidR="00AF3408">
          <w:rPr>
            <w:noProof/>
            <w:webHidden/>
          </w:rPr>
          <w:fldChar w:fldCharType="begin"/>
        </w:r>
        <w:r w:rsidR="00AF3408">
          <w:rPr>
            <w:noProof/>
            <w:webHidden/>
          </w:rPr>
          <w:instrText xml:space="preserve"> PAGEREF _Toc517870194 \h </w:instrText>
        </w:r>
        <w:r w:rsidR="00AF3408">
          <w:rPr>
            <w:noProof/>
            <w:webHidden/>
          </w:rPr>
        </w:r>
        <w:r w:rsidR="00AF3408">
          <w:rPr>
            <w:noProof/>
            <w:webHidden/>
          </w:rPr>
          <w:fldChar w:fldCharType="separate"/>
        </w:r>
        <w:r w:rsidR="00A756CD">
          <w:rPr>
            <w:noProof/>
            <w:webHidden/>
          </w:rPr>
          <w:t>52</w:t>
        </w:r>
        <w:r w:rsidR="00AF3408">
          <w:rPr>
            <w:noProof/>
            <w:webHidden/>
          </w:rPr>
          <w:fldChar w:fldCharType="end"/>
        </w:r>
      </w:hyperlink>
    </w:p>
    <w:p w14:paraId="715FC8DB" w14:textId="10B21BAF" w:rsidR="00AF3408" w:rsidRDefault="0032617C">
      <w:pPr>
        <w:pStyle w:val="TM1"/>
        <w:tabs>
          <w:tab w:val="right" w:leader="dot" w:pos="9060"/>
        </w:tabs>
        <w:rPr>
          <w:rFonts w:asciiTheme="minorHAnsi" w:eastAsiaTheme="minorEastAsia" w:hAnsiTheme="minorHAnsi" w:cstheme="minorBidi"/>
          <w:b w:val="0"/>
          <w:caps w:val="0"/>
          <w:noProof/>
          <w:sz w:val="22"/>
          <w:szCs w:val="22"/>
          <w:lang w:val="fr-BE" w:eastAsia="fr-BE"/>
        </w:rPr>
      </w:pPr>
      <w:hyperlink w:anchor="_Toc517870195" w:history="1">
        <w:r w:rsidR="00AF3408" w:rsidRPr="000C0089">
          <w:rPr>
            <w:rStyle w:val="Lienhypertexte"/>
            <w:noProof/>
            <w:lang w:val="fr-BE"/>
          </w:rPr>
          <w:t>ANNEXE C: EVALUATION</w:t>
        </w:r>
        <w:r w:rsidR="00AF3408">
          <w:rPr>
            <w:noProof/>
            <w:webHidden/>
          </w:rPr>
          <w:tab/>
        </w:r>
        <w:r w:rsidR="00AF3408">
          <w:rPr>
            <w:noProof/>
            <w:webHidden/>
          </w:rPr>
          <w:fldChar w:fldCharType="begin"/>
        </w:r>
        <w:r w:rsidR="00AF3408">
          <w:rPr>
            <w:noProof/>
            <w:webHidden/>
          </w:rPr>
          <w:instrText xml:space="preserve"> PAGEREF _Toc517870195 \h </w:instrText>
        </w:r>
        <w:r w:rsidR="00AF3408">
          <w:rPr>
            <w:noProof/>
            <w:webHidden/>
          </w:rPr>
        </w:r>
        <w:r w:rsidR="00AF3408">
          <w:rPr>
            <w:noProof/>
            <w:webHidden/>
          </w:rPr>
          <w:fldChar w:fldCharType="separate"/>
        </w:r>
        <w:r w:rsidR="00A756CD">
          <w:rPr>
            <w:noProof/>
            <w:webHidden/>
          </w:rPr>
          <w:t>54</w:t>
        </w:r>
        <w:r w:rsidR="00AF3408">
          <w:rPr>
            <w:noProof/>
            <w:webHidden/>
          </w:rPr>
          <w:fldChar w:fldCharType="end"/>
        </w:r>
      </w:hyperlink>
    </w:p>
    <w:p w14:paraId="02A9616A" w14:textId="2FE61C61" w:rsidR="00AF3408" w:rsidRDefault="0032617C">
      <w:pPr>
        <w:pStyle w:val="TM1"/>
        <w:tabs>
          <w:tab w:val="right" w:leader="dot" w:pos="9060"/>
        </w:tabs>
        <w:rPr>
          <w:rFonts w:asciiTheme="minorHAnsi" w:eastAsiaTheme="minorEastAsia" w:hAnsiTheme="minorHAnsi" w:cstheme="minorBidi"/>
          <w:b w:val="0"/>
          <w:caps w:val="0"/>
          <w:noProof/>
          <w:sz w:val="22"/>
          <w:szCs w:val="22"/>
          <w:lang w:val="fr-BE" w:eastAsia="fr-BE"/>
        </w:rPr>
      </w:pPr>
      <w:hyperlink w:anchor="_Toc517870196" w:history="1">
        <w:r w:rsidR="00AF3408" w:rsidRPr="000C0089">
          <w:rPr>
            <w:rStyle w:val="Lienhypertexte"/>
            <w:noProof/>
            <w:lang w:val="fr-BE"/>
          </w:rPr>
          <w:t>ANNEXE D: LUTTE CONTRE LE DUMPING SOCIAL</w:t>
        </w:r>
        <w:r w:rsidR="00AF3408">
          <w:rPr>
            <w:noProof/>
            <w:webHidden/>
          </w:rPr>
          <w:tab/>
        </w:r>
        <w:r w:rsidR="00AF3408">
          <w:rPr>
            <w:noProof/>
            <w:webHidden/>
          </w:rPr>
          <w:fldChar w:fldCharType="begin"/>
        </w:r>
        <w:r w:rsidR="00AF3408">
          <w:rPr>
            <w:noProof/>
            <w:webHidden/>
          </w:rPr>
          <w:instrText xml:space="preserve"> PAGEREF _Toc517870196 \h </w:instrText>
        </w:r>
        <w:r w:rsidR="00AF3408">
          <w:rPr>
            <w:noProof/>
            <w:webHidden/>
          </w:rPr>
        </w:r>
        <w:r w:rsidR="00AF3408">
          <w:rPr>
            <w:noProof/>
            <w:webHidden/>
          </w:rPr>
          <w:fldChar w:fldCharType="separate"/>
        </w:r>
        <w:r w:rsidR="00A756CD">
          <w:rPr>
            <w:noProof/>
            <w:webHidden/>
          </w:rPr>
          <w:t>55</w:t>
        </w:r>
        <w:r w:rsidR="00AF3408">
          <w:rPr>
            <w:noProof/>
            <w:webHidden/>
          </w:rPr>
          <w:fldChar w:fldCharType="end"/>
        </w:r>
      </w:hyperlink>
    </w:p>
    <w:p w14:paraId="17825CE8" w14:textId="6F01ECDC" w:rsidR="002C6577" w:rsidRPr="00FD2E69" w:rsidRDefault="00961C20" w:rsidP="00544CDE">
      <w:pPr>
        <w:widowControl w:val="0"/>
        <w:jc w:val="both"/>
        <w:rPr>
          <w:rFonts w:cs="Tahoma"/>
          <w:lang w:val="fr-BE"/>
        </w:rPr>
      </w:pPr>
      <w:r w:rsidRPr="002846BB">
        <w:rPr>
          <w:b/>
          <w:szCs w:val="20"/>
          <w:lang w:val="fr-BE"/>
        </w:rPr>
        <w:fldChar w:fldCharType="end"/>
      </w:r>
      <w:r w:rsidR="002C6577" w:rsidRPr="00FD2E69">
        <w:rPr>
          <w:rFonts w:cs="Tahoma"/>
          <w:lang w:val="fr-BE"/>
        </w:rPr>
        <w:br w:type="page"/>
      </w:r>
    </w:p>
    <w:p w14:paraId="5241FA2B" w14:textId="77777777" w:rsidR="00031840" w:rsidRPr="00FD2E69" w:rsidRDefault="00031840" w:rsidP="00544CDE">
      <w:pPr>
        <w:widowControl w:val="0"/>
        <w:jc w:val="both"/>
        <w:rPr>
          <w:rFonts w:cs="Tahoma"/>
          <w:b/>
          <w:sz w:val="18"/>
          <w:szCs w:val="18"/>
          <w:u w:val="single"/>
          <w:lang w:val="fr-BE"/>
        </w:rPr>
      </w:pPr>
    </w:p>
    <w:p w14:paraId="7F32F091" w14:textId="77777777" w:rsidR="002C6577" w:rsidRPr="00FD2E69" w:rsidRDefault="002C6577" w:rsidP="00544CDE">
      <w:pPr>
        <w:widowControl w:val="0"/>
        <w:jc w:val="both"/>
        <w:rPr>
          <w:rFonts w:cs="Tahoma"/>
          <w:sz w:val="18"/>
          <w:szCs w:val="18"/>
          <w:lang w:val="fr-BE"/>
        </w:rPr>
      </w:pPr>
      <w:r w:rsidRPr="00FD2E69">
        <w:rPr>
          <w:rFonts w:cs="Tahoma"/>
          <w:b/>
          <w:sz w:val="18"/>
          <w:szCs w:val="18"/>
          <w:u w:val="single"/>
          <w:lang w:val="fr-BE"/>
        </w:rPr>
        <w:t>Pour toute information concernant le présent cahier des charges, contacter :</w:t>
      </w:r>
    </w:p>
    <w:p w14:paraId="6043E508" w14:textId="77777777" w:rsidR="002C6577" w:rsidRPr="00FD2E69" w:rsidRDefault="002C6577" w:rsidP="00544CDE">
      <w:pPr>
        <w:widowControl w:val="0"/>
        <w:jc w:val="both"/>
        <w:rPr>
          <w:rFonts w:cs="Tahoma"/>
          <w:sz w:val="18"/>
          <w:szCs w:val="18"/>
          <w:lang w:val="fr-BE"/>
        </w:rPr>
      </w:pPr>
    </w:p>
    <w:p w14:paraId="44F6C8E7" w14:textId="5A08C9D9" w:rsidR="0078209D" w:rsidRPr="00FD2E69" w:rsidRDefault="0078209D" w:rsidP="00544CDE">
      <w:pPr>
        <w:widowControl w:val="0"/>
        <w:jc w:val="both"/>
        <w:rPr>
          <w:rFonts w:cs="Tahoma"/>
          <w:sz w:val="18"/>
          <w:szCs w:val="18"/>
          <w:lang w:val="fr-BE"/>
        </w:rPr>
      </w:pPr>
      <w:r w:rsidRPr="00FD2E69">
        <w:rPr>
          <w:rFonts w:cs="Tahoma"/>
          <w:sz w:val="18"/>
          <w:szCs w:val="18"/>
          <w:lang w:val="fr-BE"/>
        </w:rPr>
        <w:t xml:space="preserve">Nom : </w:t>
      </w:r>
      <w:r w:rsidR="00DA029F" w:rsidRPr="00FD2E69">
        <w:rPr>
          <w:rFonts w:cs="Tahoma"/>
          <w:sz w:val="18"/>
          <w:szCs w:val="18"/>
          <w:lang w:val="fr-BE"/>
        </w:rPr>
        <w:t>Commune de ………………….</w:t>
      </w:r>
      <w:r w:rsidRPr="00FD2E69">
        <w:rPr>
          <w:rFonts w:cs="Tahoma"/>
          <w:sz w:val="18"/>
          <w:szCs w:val="18"/>
          <w:lang w:val="fr-BE"/>
        </w:rPr>
        <w:t xml:space="preserve"> </w:t>
      </w:r>
    </w:p>
    <w:p w14:paraId="18FDB0F0" w14:textId="451E1C07" w:rsidR="002C6577" w:rsidRPr="00FD2E69" w:rsidRDefault="002C6577" w:rsidP="00544CDE">
      <w:pPr>
        <w:widowControl w:val="0"/>
        <w:jc w:val="both"/>
        <w:rPr>
          <w:rFonts w:cs="Tahoma"/>
          <w:sz w:val="18"/>
          <w:szCs w:val="18"/>
          <w:lang w:val="fr-BE"/>
        </w:rPr>
      </w:pPr>
      <w:r w:rsidRPr="00FD2E69">
        <w:rPr>
          <w:rFonts w:cs="Tahoma"/>
          <w:sz w:val="18"/>
          <w:szCs w:val="18"/>
          <w:lang w:val="fr-BE"/>
        </w:rPr>
        <w:t xml:space="preserve">Adresse : </w:t>
      </w:r>
    </w:p>
    <w:p w14:paraId="57799412" w14:textId="2F262376" w:rsidR="002C6577" w:rsidRPr="00FD2E69" w:rsidRDefault="002C6577" w:rsidP="00544CDE">
      <w:pPr>
        <w:widowControl w:val="0"/>
        <w:jc w:val="both"/>
        <w:rPr>
          <w:rFonts w:cs="Tahoma"/>
          <w:sz w:val="18"/>
          <w:szCs w:val="18"/>
          <w:lang w:val="fr-BE"/>
        </w:rPr>
      </w:pPr>
      <w:r w:rsidRPr="00FD2E69">
        <w:rPr>
          <w:rFonts w:cs="Tahoma"/>
          <w:sz w:val="18"/>
          <w:szCs w:val="18"/>
          <w:lang w:val="fr-BE"/>
        </w:rPr>
        <w:t xml:space="preserve">Personne de contact : </w:t>
      </w:r>
    </w:p>
    <w:p w14:paraId="6E3248CF" w14:textId="238EDCF3" w:rsidR="002C6577" w:rsidRPr="00FD2E69" w:rsidRDefault="002C6577" w:rsidP="00544CDE">
      <w:pPr>
        <w:widowControl w:val="0"/>
        <w:jc w:val="both"/>
        <w:rPr>
          <w:rFonts w:cs="Tahoma"/>
          <w:sz w:val="18"/>
          <w:szCs w:val="18"/>
          <w:lang w:val="fr-BE"/>
        </w:rPr>
      </w:pPr>
      <w:r w:rsidRPr="00FD2E69">
        <w:rPr>
          <w:rFonts w:cs="Tahoma"/>
          <w:sz w:val="18"/>
          <w:szCs w:val="18"/>
          <w:lang w:val="fr-BE"/>
        </w:rPr>
        <w:t xml:space="preserve">Téléphone : </w:t>
      </w:r>
    </w:p>
    <w:p w14:paraId="221219E2" w14:textId="59E13855" w:rsidR="00DC170D" w:rsidRPr="00FD2E69" w:rsidRDefault="002C6577" w:rsidP="00544CDE">
      <w:pPr>
        <w:widowControl w:val="0"/>
        <w:jc w:val="both"/>
        <w:rPr>
          <w:rFonts w:cs="Tahoma"/>
          <w:sz w:val="18"/>
          <w:szCs w:val="18"/>
          <w:lang w:val="fr-BE"/>
        </w:rPr>
      </w:pPr>
      <w:proofErr w:type="gramStart"/>
      <w:r w:rsidRPr="00FD2E69">
        <w:rPr>
          <w:rFonts w:cs="Tahoma"/>
          <w:sz w:val="18"/>
          <w:szCs w:val="18"/>
          <w:lang w:val="fr-BE"/>
        </w:rPr>
        <w:t>E-mail</w:t>
      </w:r>
      <w:proofErr w:type="gramEnd"/>
      <w:r w:rsidRPr="00FD2E69">
        <w:rPr>
          <w:rFonts w:cs="Tahoma"/>
          <w:sz w:val="18"/>
          <w:szCs w:val="18"/>
          <w:lang w:val="fr-BE"/>
        </w:rPr>
        <w:t xml:space="preserve"> : </w:t>
      </w:r>
    </w:p>
    <w:p w14:paraId="4EDEA799" w14:textId="77777777" w:rsidR="00DA029F" w:rsidRPr="00FD2E69" w:rsidRDefault="00DA029F" w:rsidP="00544CDE">
      <w:pPr>
        <w:widowControl w:val="0"/>
        <w:jc w:val="both"/>
        <w:rPr>
          <w:rFonts w:cs="Tahoma"/>
          <w:sz w:val="18"/>
          <w:szCs w:val="18"/>
          <w:lang w:val="fr-BE"/>
        </w:rPr>
      </w:pPr>
    </w:p>
    <w:p w14:paraId="4ACED0E3" w14:textId="77777777" w:rsidR="002C6577" w:rsidRPr="00FD2E69" w:rsidRDefault="002C6577" w:rsidP="00544CDE">
      <w:pPr>
        <w:widowControl w:val="0"/>
        <w:jc w:val="both"/>
        <w:rPr>
          <w:rFonts w:cs="Tahoma"/>
          <w:sz w:val="18"/>
          <w:szCs w:val="18"/>
          <w:lang w:val="fr-BE"/>
        </w:rPr>
      </w:pPr>
      <w:r w:rsidRPr="00FD2E69">
        <w:rPr>
          <w:rFonts w:cs="Tahoma"/>
          <w:b/>
          <w:sz w:val="18"/>
          <w:szCs w:val="18"/>
          <w:u w:val="single"/>
          <w:lang w:val="fr-BE"/>
        </w:rPr>
        <w:t>Auteur de projet</w:t>
      </w:r>
    </w:p>
    <w:p w14:paraId="7B306682" w14:textId="77777777" w:rsidR="002C6577" w:rsidRPr="00FD2E69" w:rsidRDefault="002C6577" w:rsidP="00544CDE">
      <w:pPr>
        <w:widowControl w:val="0"/>
        <w:jc w:val="both"/>
        <w:rPr>
          <w:rFonts w:cs="Tahoma"/>
          <w:sz w:val="18"/>
          <w:szCs w:val="18"/>
          <w:lang w:val="fr-BE"/>
        </w:rPr>
      </w:pPr>
    </w:p>
    <w:p w14:paraId="1E7A7ACD" w14:textId="77777777" w:rsidR="00CD4766" w:rsidRPr="00FD2E69" w:rsidRDefault="00CD4766" w:rsidP="00544CDE">
      <w:pPr>
        <w:widowControl w:val="0"/>
        <w:jc w:val="both"/>
        <w:rPr>
          <w:rFonts w:cs="Tahoma"/>
          <w:sz w:val="18"/>
          <w:szCs w:val="18"/>
          <w:lang w:val="fr-BE"/>
        </w:rPr>
      </w:pPr>
      <w:r w:rsidRPr="00FD2E69">
        <w:rPr>
          <w:rFonts w:cs="Tahoma"/>
          <w:sz w:val="18"/>
          <w:szCs w:val="18"/>
          <w:lang w:val="fr-BE"/>
        </w:rPr>
        <w:t xml:space="preserve">Nom : Commune de …………………. </w:t>
      </w:r>
    </w:p>
    <w:p w14:paraId="5BC5CD3B" w14:textId="77777777" w:rsidR="00CD4766" w:rsidRPr="00FD2E69" w:rsidRDefault="00CD4766" w:rsidP="00544CDE">
      <w:pPr>
        <w:widowControl w:val="0"/>
        <w:jc w:val="both"/>
        <w:rPr>
          <w:rFonts w:cs="Tahoma"/>
          <w:sz w:val="18"/>
          <w:szCs w:val="18"/>
          <w:lang w:val="fr-BE"/>
        </w:rPr>
      </w:pPr>
      <w:r w:rsidRPr="00FD2E69">
        <w:rPr>
          <w:rFonts w:cs="Tahoma"/>
          <w:sz w:val="18"/>
          <w:szCs w:val="18"/>
          <w:lang w:val="fr-BE"/>
        </w:rPr>
        <w:t xml:space="preserve">Adresse : </w:t>
      </w:r>
    </w:p>
    <w:p w14:paraId="4E5F4A91" w14:textId="77777777" w:rsidR="00CD4766" w:rsidRPr="00FD2E69" w:rsidRDefault="00CD4766" w:rsidP="00544CDE">
      <w:pPr>
        <w:widowControl w:val="0"/>
        <w:jc w:val="both"/>
        <w:rPr>
          <w:rFonts w:cs="Tahoma"/>
          <w:sz w:val="18"/>
          <w:szCs w:val="18"/>
          <w:lang w:val="fr-BE"/>
        </w:rPr>
      </w:pPr>
      <w:r w:rsidRPr="00FD2E69">
        <w:rPr>
          <w:rFonts w:cs="Tahoma"/>
          <w:sz w:val="18"/>
          <w:szCs w:val="18"/>
          <w:lang w:val="fr-BE"/>
        </w:rPr>
        <w:t xml:space="preserve">Personne de contact : </w:t>
      </w:r>
    </w:p>
    <w:p w14:paraId="38BC795D" w14:textId="77777777" w:rsidR="00CD4766" w:rsidRPr="00FD2E69" w:rsidRDefault="00CD4766" w:rsidP="00544CDE">
      <w:pPr>
        <w:widowControl w:val="0"/>
        <w:jc w:val="both"/>
        <w:rPr>
          <w:rFonts w:cs="Tahoma"/>
          <w:sz w:val="18"/>
          <w:szCs w:val="18"/>
          <w:lang w:val="fr-BE"/>
        </w:rPr>
      </w:pPr>
      <w:r w:rsidRPr="00FD2E69">
        <w:rPr>
          <w:rFonts w:cs="Tahoma"/>
          <w:sz w:val="18"/>
          <w:szCs w:val="18"/>
          <w:lang w:val="fr-BE"/>
        </w:rPr>
        <w:t xml:space="preserve">Téléphone : </w:t>
      </w:r>
    </w:p>
    <w:p w14:paraId="3188B2B6" w14:textId="77777777" w:rsidR="00CD4766" w:rsidRPr="00FD2E69" w:rsidRDefault="00CD4766" w:rsidP="00544CDE">
      <w:pPr>
        <w:widowControl w:val="0"/>
        <w:jc w:val="both"/>
        <w:rPr>
          <w:rFonts w:cs="Tahoma"/>
          <w:sz w:val="18"/>
          <w:szCs w:val="18"/>
          <w:lang w:val="fr-BE"/>
        </w:rPr>
      </w:pPr>
      <w:proofErr w:type="gramStart"/>
      <w:r w:rsidRPr="00FD2E69">
        <w:rPr>
          <w:rFonts w:cs="Tahoma"/>
          <w:sz w:val="18"/>
          <w:szCs w:val="18"/>
          <w:lang w:val="fr-BE"/>
        </w:rPr>
        <w:t>E-mail</w:t>
      </w:r>
      <w:proofErr w:type="gramEnd"/>
      <w:r w:rsidRPr="00FD2E69">
        <w:rPr>
          <w:rFonts w:cs="Tahoma"/>
          <w:sz w:val="18"/>
          <w:szCs w:val="18"/>
          <w:lang w:val="fr-BE"/>
        </w:rPr>
        <w:t xml:space="preserve"> : </w:t>
      </w:r>
    </w:p>
    <w:p w14:paraId="7C7EA24B" w14:textId="77777777" w:rsidR="00DC170D" w:rsidRPr="00FD2E69" w:rsidRDefault="00DC170D" w:rsidP="00544CDE">
      <w:pPr>
        <w:widowControl w:val="0"/>
        <w:jc w:val="both"/>
        <w:rPr>
          <w:rFonts w:cs="Tahoma"/>
          <w:sz w:val="18"/>
          <w:szCs w:val="18"/>
          <w:lang w:val="fr-BE"/>
        </w:rPr>
      </w:pPr>
    </w:p>
    <w:p w14:paraId="1E61919E" w14:textId="77777777" w:rsidR="002C6577" w:rsidRPr="00FD2E69" w:rsidRDefault="002C6577" w:rsidP="00544CDE">
      <w:pPr>
        <w:widowControl w:val="0"/>
        <w:jc w:val="both"/>
        <w:rPr>
          <w:rFonts w:cs="Tahoma"/>
          <w:sz w:val="18"/>
          <w:szCs w:val="18"/>
          <w:lang w:val="fr-BE"/>
        </w:rPr>
      </w:pPr>
      <w:r w:rsidRPr="00FD2E69">
        <w:rPr>
          <w:rFonts w:cs="Tahoma"/>
          <w:b/>
          <w:sz w:val="18"/>
          <w:szCs w:val="18"/>
          <w:u w:val="single"/>
          <w:lang w:val="fr-BE"/>
        </w:rPr>
        <w:t>Réglementation en vigueur</w:t>
      </w:r>
    </w:p>
    <w:p w14:paraId="201C18D1" w14:textId="77777777" w:rsidR="002C6577" w:rsidRPr="00FD2E69" w:rsidRDefault="002C6577" w:rsidP="00544CDE">
      <w:pPr>
        <w:widowControl w:val="0"/>
        <w:jc w:val="both"/>
        <w:rPr>
          <w:rFonts w:cs="Tahoma"/>
          <w:sz w:val="18"/>
          <w:szCs w:val="18"/>
          <w:lang w:val="fr-BE"/>
        </w:rPr>
      </w:pPr>
    </w:p>
    <w:p w14:paraId="70F0C92A" w14:textId="7DAE7E43" w:rsidR="004E0A0B" w:rsidRPr="00291990" w:rsidRDefault="004E0A0B" w:rsidP="00544CDE">
      <w:pPr>
        <w:widowControl w:val="0"/>
        <w:jc w:val="both"/>
        <w:rPr>
          <w:rFonts w:cs="Tahoma"/>
          <w:sz w:val="18"/>
          <w:szCs w:val="18"/>
          <w:lang w:val="fr-BE"/>
        </w:rPr>
      </w:pPr>
      <w:bookmarkStart w:id="0" w:name="_Toc489534028"/>
      <w:bookmarkStart w:id="1" w:name="_Toc489534234"/>
      <w:bookmarkStart w:id="2" w:name="_Toc489534337"/>
      <w:bookmarkStart w:id="3" w:name="_Toc489544059"/>
      <w:r w:rsidRPr="00291990">
        <w:rPr>
          <w:rFonts w:cs="Tahoma"/>
          <w:sz w:val="18"/>
          <w:szCs w:val="18"/>
          <w:lang w:val="fr-BE"/>
        </w:rPr>
        <w:t>1.</w:t>
      </w:r>
      <w:r w:rsidR="003934F4" w:rsidRPr="00291990">
        <w:rPr>
          <w:rFonts w:cs="Tahoma"/>
          <w:sz w:val="18"/>
          <w:szCs w:val="18"/>
          <w:lang w:val="fr-BE"/>
        </w:rPr>
        <w:t xml:space="preserve"> </w:t>
      </w:r>
      <w:r w:rsidRPr="00291990">
        <w:rPr>
          <w:rFonts w:cs="Tahoma"/>
          <w:sz w:val="18"/>
          <w:szCs w:val="18"/>
          <w:lang w:val="fr-BE"/>
        </w:rPr>
        <w:t>Loi du 17 juin 2016 relative aux marchés publics.</w:t>
      </w:r>
      <w:r w:rsidRPr="00291990">
        <w:rPr>
          <w:rFonts w:ascii="MS Gothic" w:eastAsia="MS Gothic" w:hAnsi="MS Gothic" w:cs="MS Gothic"/>
          <w:sz w:val="18"/>
          <w:szCs w:val="18"/>
          <w:lang w:val="fr-BE"/>
        </w:rPr>
        <w:t> </w:t>
      </w:r>
      <w:bookmarkEnd w:id="0"/>
      <w:bookmarkEnd w:id="1"/>
      <w:bookmarkEnd w:id="2"/>
      <w:bookmarkEnd w:id="3"/>
    </w:p>
    <w:p w14:paraId="606235C9" w14:textId="24684448" w:rsidR="004E0A0B" w:rsidRPr="00291990" w:rsidRDefault="004E0A0B" w:rsidP="00544CDE">
      <w:pPr>
        <w:widowControl w:val="0"/>
        <w:jc w:val="both"/>
        <w:rPr>
          <w:rFonts w:cs="Tahoma"/>
          <w:sz w:val="18"/>
          <w:szCs w:val="18"/>
          <w:lang w:val="fr-BE"/>
        </w:rPr>
      </w:pPr>
      <w:bookmarkStart w:id="4" w:name="_Toc489534029"/>
      <w:bookmarkStart w:id="5" w:name="_Toc489534235"/>
      <w:bookmarkStart w:id="6" w:name="_Toc489534338"/>
      <w:bookmarkStart w:id="7" w:name="_Toc489544060"/>
      <w:r w:rsidRPr="00291990">
        <w:rPr>
          <w:rFonts w:cs="Tahoma"/>
          <w:sz w:val="18"/>
          <w:szCs w:val="18"/>
          <w:lang w:val="fr-BE"/>
        </w:rPr>
        <w:t>2.</w:t>
      </w:r>
      <w:r w:rsidR="003934F4" w:rsidRPr="00291990">
        <w:rPr>
          <w:rFonts w:cs="Tahoma"/>
          <w:sz w:val="18"/>
          <w:szCs w:val="18"/>
          <w:lang w:val="fr-BE"/>
        </w:rPr>
        <w:t xml:space="preserve"> </w:t>
      </w:r>
      <w:r w:rsidRPr="00291990">
        <w:rPr>
          <w:rFonts w:cs="Tahoma"/>
          <w:sz w:val="18"/>
          <w:szCs w:val="18"/>
          <w:lang w:val="fr-BE"/>
        </w:rPr>
        <w:t>Arrêté royal du 18 avril 2017 relatif à la passation des marchés publics dans les secteurs classiques.</w:t>
      </w:r>
      <w:bookmarkEnd w:id="4"/>
      <w:bookmarkEnd w:id="5"/>
      <w:bookmarkEnd w:id="6"/>
      <w:bookmarkEnd w:id="7"/>
      <w:r w:rsidRPr="00291990">
        <w:rPr>
          <w:rFonts w:cs="Tahoma"/>
          <w:sz w:val="18"/>
          <w:szCs w:val="18"/>
          <w:lang w:val="fr-BE"/>
        </w:rPr>
        <w:t xml:space="preserve"> </w:t>
      </w:r>
    </w:p>
    <w:p w14:paraId="32B63EA8" w14:textId="64E05D13" w:rsidR="004E0A0B" w:rsidRPr="00291990" w:rsidRDefault="004E0A0B" w:rsidP="00544CDE">
      <w:pPr>
        <w:widowControl w:val="0"/>
        <w:jc w:val="both"/>
        <w:rPr>
          <w:rFonts w:cs="Tahoma"/>
          <w:sz w:val="18"/>
          <w:szCs w:val="18"/>
          <w:lang w:val="fr-BE"/>
        </w:rPr>
      </w:pPr>
      <w:bookmarkStart w:id="8" w:name="_Toc489534030"/>
      <w:bookmarkStart w:id="9" w:name="_Toc489534236"/>
      <w:bookmarkStart w:id="10" w:name="_Toc489534339"/>
      <w:bookmarkStart w:id="11" w:name="_Toc489544061"/>
      <w:r w:rsidRPr="00291990">
        <w:rPr>
          <w:rFonts w:cs="Tahoma"/>
          <w:sz w:val="18"/>
          <w:szCs w:val="18"/>
          <w:lang w:val="fr-BE"/>
        </w:rPr>
        <w:t>3.</w:t>
      </w:r>
      <w:r w:rsidR="003934F4" w:rsidRPr="00291990">
        <w:rPr>
          <w:rFonts w:cs="Tahoma"/>
          <w:sz w:val="18"/>
          <w:szCs w:val="18"/>
          <w:lang w:val="fr-BE"/>
        </w:rPr>
        <w:t xml:space="preserve"> </w:t>
      </w:r>
      <w:r w:rsidRPr="00291990">
        <w:rPr>
          <w:rFonts w:cs="Tahoma"/>
          <w:sz w:val="18"/>
          <w:szCs w:val="18"/>
          <w:lang w:val="fr-BE"/>
        </w:rPr>
        <w:t xml:space="preserve">Arrêté royal du 14 janvier 2013 établissant les règles générales d'exécution des marchés publics. </w:t>
      </w:r>
      <w:bookmarkStart w:id="12" w:name="_Toc489534031"/>
      <w:bookmarkStart w:id="13" w:name="_Toc489534237"/>
      <w:bookmarkStart w:id="14" w:name="_Toc489534340"/>
      <w:bookmarkStart w:id="15" w:name="_Toc489544062"/>
      <w:bookmarkEnd w:id="8"/>
      <w:bookmarkEnd w:id="9"/>
      <w:bookmarkEnd w:id="10"/>
      <w:bookmarkEnd w:id="11"/>
    </w:p>
    <w:p w14:paraId="148E7652" w14:textId="77777777" w:rsidR="004E0A0B" w:rsidRPr="00291990" w:rsidRDefault="004E0A0B" w:rsidP="00544CDE">
      <w:pPr>
        <w:widowControl w:val="0"/>
        <w:jc w:val="both"/>
        <w:rPr>
          <w:rFonts w:cs="Tahoma"/>
          <w:sz w:val="18"/>
          <w:szCs w:val="18"/>
          <w:lang w:val="fr-BE"/>
        </w:rPr>
      </w:pPr>
      <w:r w:rsidRPr="00291990">
        <w:rPr>
          <w:rFonts w:cs="Tahoma"/>
          <w:sz w:val="18"/>
          <w:szCs w:val="18"/>
          <w:lang w:val="fr-BE"/>
        </w:rPr>
        <w:t>4.Loi du 17 juin 2013 relative à la motivation, à l'information et aux voies de recours en matière de marchés publics et de certains marchés de travaux, de fournitures et de services.</w:t>
      </w:r>
      <w:bookmarkEnd w:id="12"/>
      <w:bookmarkEnd w:id="13"/>
      <w:bookmarkEnd w:id="14"/>
      <w:bookmarkEnd w:id="15"/>
      <w:r w:rsidRPr="00291990">
        <w:rPr>
          <w:rFonts w:cs="Tahoma"/>
          <w:sz w:val="18"/>
          <w:szCs w:val="18"/>
          <w:lang w:val="fr-BE"/>
        </w:rPr>
        <w:t xml:space="preserve"> </w:t>
      </w:r>
    </w:p>
    <w:p w14:paraId="531D789D" w14:textId="77777777" w:rsidR="002C6577" w:rsidRPr="00FD2E69" w:rsidRDefault="002C6577" w:rsidP="00544CDE">
      <w:pPr>
        <w:widowControl w:val="0"/>
        <w:jc w:val="both"/>
        <w:rPr>
          <w:rFonts w:cs="Tahoma"/>
          <w:sz w:val="18"/>
          <w:szCs w:val="18"/>
          <w:lang w:val="fr-BE"/>
        </w:rPr>
      </w:pPr>
      <w:r w:rsidRPr="00FD2E69">
        <w:rPr>
          <w:rFonts w:cs="Tahoma"/>
          <w:sz w:val="18"/>
          <w:szCs w:val="18"/>
          <w:lang w:val="fr-BE"/>
        </w:rPr>
        <w:t>5. Loi du 20 mars 1991 organisant l'agréation d'entrepreneurs de travaux, arrêté par l'arrêté royal du 26 septembre 1991.</w:t>
      </w:r>
    </w:p>
    <w:p w14:paraId="2CA90B9C" w14:textId="77777777" w:rsidR="002C6577" w:rsidRPr="00FD2E69" w:rsidRDefault="002C6577" w:rsidP="00544CDE">
      <w:pPr>
        <w:widowControl w:val="0"/>
        <w:jc w:val="both"/>
        <w:rPr>
          <w:rFonts w:cs="Tahoma"/>
          <w:sz w:val="18"/>
          <w:szCs w:val="18"/>
          <w:lang w:val="fr-BE"/>
        </w:rPr>
      </w:pPr>
      <w:r w:rsidRPr="00FD2E69">
        <w:rPr>
          <w:rFonts w:cs="Tahoma"/>
          <w:sz w:val="18"/>
          <w:szCs w:val="18"/>
          <w:lang w:val="fr-BE"/>
        </w:rPr>
        <w:t>6. Arrêté ministériel du 27 septembre 1991 définissant le classement des travaux selon leur nature en catégories et sous-catégories relativement à l'agréation des entrepreneurs.</w:t>
      </w:r>
    </w:p>
    <w:p w14:paraId="6C2F1AB7" w14:textId="77777777" w:rsidR="002C6577" w:rsidRPr="00FD2E69" w:rsidRDefault="002C6577" w:rsidP="00544CDE">
      <w:pPr>
        <w:widowControl w:val="0"/>
        <w:jc w:val="both"/>
        <w:rPr>
          <w:rFonts w:cs="Tahoma"/>
          <w:sz w:val="18"/>
          <w:szCs w:val="18"/>
          <w:lang w:val="fr-BE"/>
        </w:rPr>
      </w:pPr>
      <w:r w:rsidRPr="00FD2E69">
        <w:rPr>
          <w:rFonts w:cs="Tahoma"/>
          <w:sz w:val="18"/>
          <w:szCs w:val="18"/>
          <w:lang w:val="fr-BE"/>
        </w:rPr>
        <w:t>7. Loi du 4 août 1996 relative au bien-être des travailleurs lors de l'exécution de leur travail et l'arrêté royal du 25 janvier 2001 concernant les chantiers temporaires ou mobiles et ses modifications ultérieures, formant le chapitre V du Titre III du Code sur le bien-être au travail.</w:t>
      </w:r>
    </w:p>
    <w:p w14:paraId="6620BD6A" w14:textId="77777777" w:rsidR="002C6577" w:rsidRPr="00FD2E69" w:rsidRDefault="002C6577" w:rsidP="00544CDE">
      <w:pPr>
        <w:widowControl w:val="0"/>
        <w:jc w:val="both"/>
        <w:rPr>
          <w:rFonts w:cs="Tahoma"/>
          <w:sz w:val="18"/>
          <w:szCs w:val="18"/>
          <w:lang w:val="fr-BE"/>
        </w:rPr>
      </w:pPr>
      <w:r w:rsidRPr="00FD2E69">
        <w:rPr>
          <w:rFonts w:cs="Tahoma"/>
          <w:sz w:val="18"/>
          <w:szCs w:val="18"/>
          <w:lang w:val="fr-BE"/>
        </w:rPr>
        <w:t>8. Règlement général pour la protection du travail (RGPT), Loi sur le bien-être et Code sur le bien-être au travail.</w:t>
      </w:r>
    </w:p>
    <w:p w14:paraId="110F6ABF" w14:textId="77777777" w:rsidR="002C6577" w:rsidRPr="00FD2E69" w:rsidRDefault="002C6577" w:rsidP="00544CDE">
      <w:pPr>
        <w:widowControl w:val="0"/>
        <w:jc w:val="both"/>
        <w:rPr>
          <w:rFonts w:cs="Tahoma"/>
          <w:sz w:val="18"/>
          <w:szCs w:val="18"/>
          <w:lang w:val="fr-BE"/>
        </w:rPr>
      </w:pPr>
      <w:r w:rsidRPr="00FD2E69">
        <w:rPr>
          <w:rFonts w:cs="Tahoma"/>
          <w:sz w:val="18"/>
          <w:szCs w:val="18"/>
          <w:lang w:val="fr-BE"/>
        </w:rPr>
        <w:t>9. Loi du 11 février 2013 prévoyant des sanctions et des mesures à l’encontre des employeurs de ressortissants de pays tiers en séjour illégal.</w:t>
      </w:r>
    </w:p>
    <w:p w14:paraId="177ECFB2" w14:textId="77777777" w:rsidR="002C6577" w:rsidRPr="00FD2E69" w:rsidRDefault="002C6577" w:rsidP="00544CDE">
      <w:pPr>
        <w:widowControl w:val="0"/>
        <w:jc w:val="both"/>
        <w:rPr>
          <w:rFonts w:cs="Tahoma"/>
          <w:sz w:val="18"/>
          <w:szCs w:val="18"/>
          <w:lang w:val="fr-BE"/>
        </w:rPr>
      </w:pPr>
    </w:p>
    <w:p w14:paraId="76F29CE1" w14:textId="77777777" w:rsidR="002C6577" w:rsidRPr="00FD2E69" w:rsidRDefault="002C6577" w:rsidP="00544CDE">
      <w:pPr>
        <w:widowControl w:val="0"/>
        <w:jc w:val="both"/>
        <w:rPr>
          <w:rFonts w:cs="Tahoma"/>
          <w:sz w:val="18"/>
          <w:szCs w:val="18"/>
          <w:lang w:val="fr-BE"/>
        </w:rPr>
      </w:pPr>
      <w:r w:rsidRPr="00FD2E69">
        <w:rPr>
          <w:rFonts w:cs="Tahoma"/>
          <w:b/>
          <w:sz w:val="18"/>
          <w:szCs w:val="18"/>
          <w:u w:val="single"/>
          <w:lang w:val="fr-BE"/>
        </w:rPr>
        <w:t>Dérogations, précisions et commentaires</w:t>
      </w:r>
    </w:p>
    <w:p w14:paraId="54794CF0" w14:textId="77777777" w:rsidR="002C6577" w:rsidRPr="00FD2E69" w:rsidRDefault="002C6577" w:rsidP="00544CDE">
      <w:pPr>
        <w:widowControl w:val="0"/>
        <w:jc w:val="both"/>
        <w:rPr>
          <w:rFonts w:cs="Tahoma"/>
          <w:sz w:val="18"/>
          <w:szCs w:val="18"/>
          <w:lang w:val="fr-BE"/>
        </w:rPr>
      </w:pPr>
    </w:p>
    <w:p w14:paraId="050BD815" w14:textId="00D6D06E" w:rsidR="008F552D" w:rsidRPr="00FD2E69" w:rsidRDefault="008F552D" w:rsidP="00544CDE">
      <w:pPr>
        <w:widowControl w:val="0"/>
        <w:jc w:val="both"/>
        <w:rPr>
          <w:rFonts w:cs="Tahoma"/>
          <w:sz w:val="18"/>
          <w:szCs w:val="18"/>
          <w:lang w:val="fr-BE"/>
        </w:rPr>
      </w:pPr>
      <w:r w:rsidRPr="00FD2E69">
        <w:rPr>
          <w:rFonts w:cs="Tahoma"/>
          <w:sz w:val="18"/>
          <w:szCs w:val="18"/>
          <w:lang w:val="fr-BE"/>
        </w:rPr>
        <w:t>Le présent cahier spécial des charges déroge à certains articles de l’arrêté royal du 14 janvier 2013 établissant les règles générales d'exécution des marchés publics</w:t>
      </w:r>
      <w:r w:rsidR="004F6B3C" w:rsidRPr="00FD2E69">
        <w:rPr>
          <w:rFonts w:cs="Tahoma"/>
          <w:sz w:val="18"/>
          <w:szCs w:val="18"/>
          <w:lang w:val="fr-BE"/>
        </w:rPr>
        <w:t xml:space="preserve"> </w:t>
      </w:r>
      <w:r w:rsidRPr="00FD2E69">
        <w:rPr>
          <w:rFonts w:cs="Tahoma"/>
          <w:sz w:val="18"/>
          <w:szCs w:val="18"/>
          <w:lang w:val="fr-BE"/>
        </w:rPr>
        <w:t xml:space="preserve">:   </w:t>
      </w:r>
    </w:p>
    <w:p w14:paraId="27B62002" w14:textId="6A2AD558" w:rsidR="008F552D" w:rsidRPr="00FD2E69" w:rsidRDefault="008F552D" w:rsidP="00544CDE">
      <w:pPr>
        <w:widowControl w:val="0"/>
        <w:jc w:val="both"/>
        <w:rPr>
          <w:rFonts w:cs="Tahoma"/>
          <w:sz w:val="18"/>
          <w:szCs w:val="18"/>
          <w:lang w:val="fr-BE"/>
        </w:rPr>
      </w:pPr>
      <w:r w:rsidRPr="00FD2E69">
        <w:rPr>
          <w:rFonts w:cs="Tahoma"/>
          <w:sz w:val="18"/>
          <w:szCs w:val="18"/>
          <w:lang w:val="fr-BE"/>
        </w:rPr>
        <w:t>- Article 33 : Cette disposition ne trouve pas à s’appliquer dans le cadre du présent marché.</w:t>
      </w:r>
    </w:p>
    <w:p w14:paraId="10F6AB38" w14:textId="38E56921" w:rsidR="008F552D" w:rsidRPr="00FD2E69" w:rsidRDefault="008F552D" w:rsidP="00544CDE">
      <w:pPr>
        <w:widowControl w:val="0"/>
        <w:jc w:val="both"/>
        <w:rPr>
          <w:rFonts w:cs="Tahoma"/>
          <w:sz w:val="18"/>
          <w:szCs w:val="18"/>
          <w:lang w:val="fr-BE"/>
        </w:rPr>
      </w:pPr>
      <w:r w:rsidRPr="00FD2E69">
        <w:rPr>
          <w:rFonts w:cs="Tahoma"/>
          <w:sz w:val="18"/>
          <w:szCs w:val="18"/>
          <w:lang w:val="fr-BE"/>
        </w:rPr>
        <w:t>- Article 44 : Pour les interventions urgentes, en cas de défaut mettant en jeu la continuité du service, la dénonciation d’un éventuel manquement de l’adjudicataire se fait par la transmission d’un procès-verbal de carence mais</w:t>
      </w:r>
      <w:r w:rsidR="00122E74" w:rsidRPr="00FD2E69">
        <w:rPr>
          <w:rFonts w:cs="Tahoma"/>
          <w:sz w:val="18"/>
          <w:szCs w:val="18"/>
          <w:lang w:val="fr-BE"/>
        </w:rPr>
        <w:t xml:space="preserve">, à défaut d’intervention immédiate, l’adjudicateur pourra passer aux mesures d’office sans attendre l’expiration du </w:t>
      </w:r>
      <w:r w:rsidRPr="00FD2E69">
        <w:rPr>
          <w:rFonts w:cs="Tahoma"/>
          <w:sz w:val="18"/>
          <w:szCs w:val="18"/>
          <w:lang w:val="fr-BE"/>
        </w:rPr>
        <w:t xml:space="preserve">délai de quinze jours pour </w:t>
      </w:r>
      <w:r w:rsidR="00122E74" w:rsidRPr="00FD2E69">
        <w:rPr>
          <w:rFonts w:cs="Tahoma"/>
          <w:sz w:val="18"/>
          <w:szCs w:val="18"/>
          <w:lang w:val="fr-BE"/>
        </w:rPr>
        <w:t>faire valoir ses moyens de défense</w:t>
      </w:r>
      <w:r w:rsidRPr="00FD2E69">
        <w:rPr>
          <w:rFonts w:cs="Tahoma"/>
          <w:sz w:val="18"/>
          <w:szCs w:val="18"/>
          <w:lang w:val="fr-BE"/>
        </w:rPr>
        <w:t xml:space="preserve">. L’adjudicataire peut cependant toujours faire valoir ses moyens de défense par lettre recommandée dans les quinze jours. </w:t>
      </w:r>
    </w:p>
    <w:p w14:paraId="6213498D" w14:textId="58262187" w:rsidR="008F552D" w:rsidRPr="00FD2E69" w:rsidRDefault="008F552D" w:rsidP="00544CDE">
      <w:pPr>
        <w:widowControl w:val="0"/>
        <w:jc w:val="both"/>
        <w:rPr>
          <w:rFonts w:cs="Tahoma"/>
          <w:sz w:val="18"/>
          <w:szCs w:val="18"/>
          <w:lang w:val="fr-BE"/>
        </w:rPr>
      </w:pPr>
      <w:r w:rsidRPr="00FD2E69">
        <w:rPr>
          <w:rFonts w:cs="Tahoma"/>
          <w:sz w:val="18"/>
          <w:szCs w:val="18"/>
          <w:lang w:val="fr-BE"/>
        </w:rPr>
        <w:t>Cette dérogation est justifiée par l’objet même du marché et l’urgence caractérisant les cas visés, dès lors que l’application du formalisme prévu par l’article 44 de l’arrêté royal du 14 janvier 2013 retarderait la réparation du manquement d’au moins quinze jours et pourrait entraîner un dommage considérable au pouvoir adjudicateur ; l’occupation des bâtiments pouvant être rendue impossible à défaut d’intervention immédiate.</w:t>
      </w:r>
    </w:p>
    <w:p w14:paraId="18F987A2" w14:textId="30A0C204" w:rsidR="008F552D" w:rsidRPr="00FD2E69" w:rsidRDefault="008F552D" w:rsidP="00544CDE">
      <w:pPr>
        <w:widowControl w:val="0"/>
        <w:jc w:val="both"/>
        <w:rPr>
          <w:rFonts w:cs="Tahoma"/>
          <w:sz w:val="18"/>
          <w:szCs w:val="18"/>
          <w:lang w:val="fr-BE"/>
        </w:rPr>
      </w:pPr>
      <w:r w:rsidRPr="00FD2E69">
        <w:rPr>
          <w:rFonts w:cs="Tahoma"/>
          <w:sz w:val="18"/>
          <w:szCs w:val="18"/>
          <w:lang w:val="fr-BE"/>
        </w:rPr>
        <w:t>- Article 44 : En cas de non-respect des dispositions relatives à la sous-traitance ou d’enregistrement des présences, le pouvoir adjudicateur peut immédiatement interdire l’accès au chantier du sous-traitant non-conforme ou de l’ouvrier non enregistré. Cette dérogation est justifiée par l’importance, pour le pouvoir adjudicateur, des dispositions relatives à la sous-traitance, les aspects sociaux et éthiques, dont la lutte contre le dumping social fait partie, étant un objectif important du marché.</w:t>
      </w:r>
    </w:p>
    <w:p w14:paraId="619BC05E" w14:textId="27B3FA2B" w:rsidR="008F552D" w:rsidRPr="00FD2E69" w:rsidRDefault="008F552D" w:rsidP="00544CDE">
      <w:pPr>
        <w:widowControl w:val="0"/>
        <w:jc w:val="both"/>
        <w:rPr>
          <w:rFonts w:cs="Tahoma"/>
          <w:sz w:val="18"/>
          <w:szCs w:val="18"/>
          <w:lang w:val="fr-BE"/>
        </w:rPr>
      </w:pPr>
      <w:r w:rsidRPr="00FD2E69">
        <w:rPr>
          <w:rFonts w:cs="Tahoma"/>
          <w:sz w:val="18"/>
          <w:szCs w:val="18"/>
          <w:lang w:val="fr-BE"/>
        </w:rPr>
        <w:t>- Article 70 : L’application de l’article 70 de l’arrêté royal du 14 janvier 2013 concernant l’interruption ou le ralentissement de l’exécution des prestations pour retard de paiement, est limitée en raison de l’objet même du marché, dont la suspension ou le ralentissement est susceptible de causer un dommage considérable au pouvoir adjudicateur</w:t>
      </w:r>
      <w:r w:rsidR="00B62B2F" w:rsidRPr="00FD2E69">
        <w:rPr>
          <w:rFonts w:cs="Tahoma"/>
          <w:sz w:val="18"/>
          <w:szCs w:val="18"/>
          <w:lang w:val="fr-BE"/>
        </w:rPr>
        <w:t>.</w:t>
      </w:r>
    </w:p>
    <w:p w14:paraId="4F4AF5AA" w14:textId="77777777" w:rsidR="002C6577" w:rsidRPr="00FD2E69" w:rsidRDefault="002C6577" w:rsidP="00544CDE">
      <w:pPr>
        <w:widowControl w:val="0"/>
        <w:jc w:val="both"/>
        <w:rPr>
          <w:rFonts w:cs="Tahoma"/>
          <w:b/>
          <w:color w:val="C00000"/>
          <w:sz w:val="18"/>
          <w:szCs w:val="18"/>
          <w:lang w:val="fr-BE"/>
        </w:rPr>
      </w:pPr>
    </w:p>
    <w:p w14:paraId="0F65EBEC" w14:textId="3B8D55D0" w:rsidR="00767702" w:rsidRPr="00FD2E69" w:rsidRDefault="003C7EDF" w:rsidP="00544CDE">
      <w:pPr>
        <w:widowControl w:val="0"/>
        <w:jc w:val="both"/>
        <w:rPr>
          <w:sz w:val="18"/>
          <w:szCs w:val="18"/>
          <w:lang w:val="fr-BE"/>
        </w:rPr>
      </w:pPr>
      <w:r w:rsidRPr="00FD2E69">
        <w:rPr>
          <w:sz w:val="18"/>
          <w:szCs w:val="18"/>
          <w:lang w:val="fr-BE"/>
        </w:rPr>
        <w:t>Le pouvoir adjudicateur n’est pas en mesure de diviser ce marché en lots tel qu’exigé par l’article 58 de la loi du 17 juin 2016 relative aux marchés publics et ce, compte tenu de la nature même du marché. L’exécution de ce marché s’avérerait extrêmement compliquée à gérer tant sur le plan administratif que technique.</w:t>
      </w:r>
    </w:p>
    <w:p w14:paraId="3821CE5A" w14:textId="77777777" w:rsidR="00767702" w:rsidRPr="00FD2E69" w:rsidRDefault="00767702" w:rsidP="00544CDE">
      <w:pPr>
        <w:jc w:val="both"/>
        <w:rPr>
          <w:sz w:val="18"/>
          <w:szCs w:val="18"/>
          <w:lang w:val="fr-BE"/>
        </w:rPr>
      </w:pPr>
      <w:r w:rsidRPr="00FD2E69">
        <w:rPr>
          <w:sz w:val="18"/>
          <w:szCs w:val="18"/>
          <w:lang w:val="fr-BE"/>
        </w:rPr>
        <w:br w:type="page"/>
      </w:r>
    </w:p>
    <w:p w14:paraId="11C4A053" w14:textId="77777777" w:rsidR="003D7ED9" w:rsidRPr="00FD2E69" w:rsidRDefault="005316F7" w:rsidP="00632922">
      <w:pPr>
        <w:pStyle w:val="Titre1"/>
        <w:keepNext w:val="0"/>
        <w:pageBreakBefore w:val="0"/>
        <w:widowControl w:val="0"/>
        <w:ind w:hanging="2701"/>
        <w:rPr>
          <w:lang w:val="fr-BE"/>
        </w:rPr>
      </w:pPr>
      <w:bookmarkStart w:id="16" w:name="_Toc517870155"/>
      <w:r w:rsidRPr="00FD2E69">
        <w:rPr>
          <w:lang w:val="fr-BE"/>
        </w:rPr>
        <w:lastRenderedPageBreak/>
        <w:t>Dispositions administratives</w:t>
      </w:r>
      <w:bookmarkEnd w:id="16"/>
    </w:p>
    <w:p w14:paraId="3F4753D0" w14:textId="77777777" w:rsidR="00C03E96" w:rsidRPr="00FD2E69" w:rsidRDefault="00C03E96" w:rsidP="00544CDE">
      <w:pPr>
        <w:widowControl w:val="0"/>
        <w:jc w:val="both"/>
        <w:rPr>
          <w:lang w:val="fr-BE"/>
        </w:rPr>
      </w:pPr>
    </w:p>
    <w:p w14:paraId="2E672D3A" w14:textId="034D3FEA" w:rsidR="00B45337" w:rsidRPr="00291990" w:rsidRDefault="00B45337" w:rsidP="00544CDE">
      <w:pPr>
        <w:widowControl w:val="0"/>
        <w:jc w:val="both"/>
        <w:rPr>
          <w:rFonts w:cs="Tahoma"/>
          <w:lang w:val="fr-BE"/>
        </w:rPr>
      </w:pPr>
      <w:bookmarkStart w:id="17" w:name="_Toc145480437"/>
      <w:r w:rsidRPr="00291990">
        <w:rPr>
          <w:rFonts w:cs="Tahoma"/>
          <w:lang w:val="fr-BE"/>
        </w:rPr>
        <w:t>Cette première partie se rapporte à la réglementation relative à la passation d'un marché public jusqu'à la désignation de l'adjudicataire.</w:t>
      </w:r>
    </w:p>
    <w:p w14:paraId="4599A131" w14:textId="77777777" w:rsidR="00B10532" w:rsidRPr="00291990" w:rsidRDefault="00B10532" w:rsidP="00544CDE">
      <w:pPr>
        <w:widowControl w:val="0"/>
        <w:jc w:val="both"/>
        <w:rPr>
          <w:rFonts w:cs="Tahoma"/>
          <w:lang w:val="fr-BE"/>
        </w:rPr>
      </w:pPr>
    </w:p>
    <w:p w14:paraId="473EDBAB" w14:textId="7BF61C4C" w:rsidR="00B45337" w:rsidRPr="00291990" w:rsidRDefault="00B45337" w:rsidP="00544CDE">
      <w:pPr>
        <w:widowControl w:val="0"/>
        <w:jc w:val="both"/>
        <w:rPr>
          <w:rFonts w:cs="Tahoma"/>
          <w:lang w:val="fr-BE"/>
        </w:rPr>
      </w:pPr>
      <w:r w:rsidRPr="00291990">
        <w:rPr>
          <w:rFonts w:cs="Tahoma"/>
          <w:lang w:val="fr-BE"/>
        </w:rPr>
        <w:t xml:space="preserve">Les dispositions contenues dans cette partie se rapportent à la loi du </w:t>
      </w:r>
      <w:r w:rsidR="004E0A0B" w:rsidRPr="00291990">
        <w:rPr>
          <w:rFonts w:cs="Tahoma"/>
          <w:lang w:val="fr-BE"/>
        </w:rPr>
        <w:t xml:space="preserve">17 </w:t>
      </w:r>
      <w:r w:rsidRPr="00291990">
        <w:rPr>
          <w:rFonts w:cs="Tahoma"/>
          <w:lang w:val="fr-BE"/>
        </w:rPr>
        <w:t xml:space="preserve">juin </w:t>
      </w:r>
      <w:r w:rsidR="004E0A0B" w:rsidRPr="00291990">
        <w:rPr>
          <w:rFonts w:cs="Tahoma"/>
          <w:lang w:val="fr-BE"/>
        </w:rPr>
        <w:t xml:space="preserve">2016 </w:t>
      </w:r>
      <w:r w:rsidRPr="00291990">
        <w:rPr>
          <w:rFonts w:cs="Tahoma"/>
          <w:lang w:val="fr-BE"/>
        </w:rPr>
        <w:t xml:space="preserve">et à l’arrêté royal du </w:t>
      </w:r>
      <w:r w:rsidR="004E0A0B" w:rsidRPr="00291990">
        <w:rPr>
          <w:rFonts w:cs="Tahoma"/>
          <w:lang w:val="fr-BE"/>
        </w:rPr>
        <w:t>18 avril 2017</w:t>
      </w:r>
      <w:r w:rsidRPr="00291990">
        <w:rPr>
          <w:rFonts w:cs="Tahoma"/>
          <w:lang w:val="fr-BE"/>
        </w:rPr>
        <w:t xml:space="preserve"> et leurs modifications ultérieures.</w:t>
      </w:r>
    </w:p>
    <w:p w14:paraId="2BA8998E" w14:textId="77777777" w:rsidR="0051531E" w:rsidRPr="00291990" w:rsidRDefault="0051531E" w:rsidP="00544CDE">
      <w:pPr>
        <w:widowControl w:val="0"/>
        <w:jc w:val="both"/>
        <w:rPr>
          <w:rFonts w:cs="Tahoma"/>
          <w:lang w:val="fr-BE"/>
        </w:rPr>
      </w:pPr>
    </w:p>
    <w:p w14:paraId="517E018B" w14:textId="6926DD0E" w:rsidR="00C03E96" w:rsidRPr="00FD2E69" w:rsidRDefault="00C03E96" w:rsidP="00544CDE">
      <w:pPr>
        <w:pStyle w:val="Titre2"/>
        <w:keepNext w:val="0"/>
        <w:widowControl w:val="0"/>
        <w:rPr>
          <w:lang w:val="fr-BE"/>
        </w:rPr>
      </w:pPr>
      <w:bookmarkStart w:id="18" w:name="_Toc517870156"/>
      <w:r w:rsidRPr="00FD2E69">
        <w:rPr>
          <w:lang w:val="fr-BE"/>
        </w:rPr>
        <w:t>Description du marché</w:t>
      </w:r>
      <w:bookmarkEnd w:id="17"/>
      <w:bookmarkEnd w:id="18"/>
    </w:p>
    <w:p w14:paraId="6A0E03D7" w14:textId="77777777" w:rsidR="00C03E96" w:rsidRPr="00291990" w:rsidRDefault="00C03E96" w:rsidP="00544CDE">
      <w:pPr>
        <w:widowControl w:val="0"/>
        <w:jc w:val="both"/>
        <w:rPr>
          <w:lang w:val="fr-BE"/>
        </w:rPr>
      </w:pPr>
    </w:p>
    <w:p w14:paraId="36B640D9" w14:textId="35884931" w:rsidR="00DC2858" w:rsidRPr="00291990" w:rsidRDefault="003C6C9E" w:rsidP="00544CDE">
      <w:pPr>
        <w:widowControl w:val="0"/>
        <w:jc w:val="both"/>
        <w:rPr>
          <w:rFonts w:cs="Tahoma"/>
          <w:b/>
          <w:sz w:val="22"/>
          <w:u w:val="single"/>
          <w:lang w:val="fr-BE"/>
        </w:rPr>
      </w:pPr>
      <w:r w:rsidRPr="00291990">
        <w:rPr>
          <w:rFonts w:cs="Tahoma"/>
          <w:b/>
          <w:sz w:val="22"/>
          <w:u w:val="single"/>
          <w:lang w:val="fr-BE"/>
        </w:rPr>
        <w:t xml:space="preserve">Objet </w:t>
      </w:r>
      <w:r w:rsidR="009E39EA" w:rsidRPr="00291990">
        <w:rPr>
          <w:rFonts w:cs="Tahoma"/>
          <w:b/>
          <w:sz w:val="22"/>
          <w:u w:val="single"/>
          <w:lang w:val="fr-BE"/>
        </w:rPr>
        <w:t xml:space="preserve">du </w:t>
      </w:r>
      <w:r w:rsidR="0066367D" w:rsidRPr="00291990">
        <w:rPr>
          <w:rFonts w:cs="Tahoma"/>
          <w:b/>
          <w:sz w:val="22"/>
          <w:u w:val="single"/>
          <w:lang w:val="fr-BE"/>
        </w:rPr>
        <w:t>marché :</w:t>
      </w:r>
      <w:r w:rsidR="00B45337" w:rsidRPr="00291990">
        <w:rPr>
          <w:rFonts w:cs="Tahoma"/>
          <w:b/>
          <w:sz w:val="22"/>
          <w:u w:val="single"/>
          <w:lang w:val="fr-BE"/>
        </w:rPr>
        <w:t xml:space="preserve"> </w:t>
      </w:r>
    </w:p>
    <w:p w14:paraId="2304BD24" w14:textId="77777777" w:rsidR="0066367D" w:rsidRDefault="0066367D" w:rsidP="00544CDE">
      <w:pPr>
        <w:widowControl w:val="0"/>
        <w:spacing w:line="276" w:lineRule="auto"/>
        <w:jc w:val="both"/>
        <w:rPr>
          <w:rFonts w:eastAsiaTheme="minorHAnsi" w:cs="Tahoma"/>
          <w:szCs w:val="22"/>
          <w:lang w:val="fr-BE"/>
        </w:rPr>
      </w:pPr>
    </w:p>
    <w:p w14:paraId="43EF4185" w14:textId="3E2CC46B" w:rsidR="00AC31F5" w:rsidRPr="00291990" w:rsidRDefault="003C6C9E" w:rsidP="00544CDE">
      <w:pPr>
        <w:widowControl w:val="0"/>
        <w:jc w:val="both"/>
        <w:rPr>
          <w:rFonts w:cs="Tahoma"/>
          <w:lang w:val="fr-BE"/>
        </w:rPr>
      </w:pPr>
      <w:r w:rsidRPr="00291990">
        <w:rPr>
          <w:rFonts w:cs="Tahoma"/>
          <w:lang w:val="fr-BE"/>
        </w:rPr>
        <w:t xml:space="preserve">Le </w:t>
      </w:r>
      <w:r w:rsidR="008F552D" w:rsidRPr="00291990">
        <w:rPr>
          <w:rFonts w:cs="Tahoma"/>
          <w:lang w:val="fr-BE"/>
        </w:rPr>
        <w:t>marché est un marché de travaux</w:t>
      </w:r>
      <w:r w:rsidRPr="00291990">
        <w:rPr>
          <w:rFonts w:cs="Tahoma"/>
          <w:lang w:val="fr-BE"/>
        </w:rPr>
        <w:t xml:space="preserve"> afin de désigner un </w:t>
      </w:r>
      <w:r w:rsidR="002354B2">
        <w:rPr>
          <w:rFonts w:cs="Tahoma"/>
          <w:lang w:val="fr-BE"/>
        </w:rPr>
        <w:t>opérateur</w:t>
      </w:r>
      <w:r w:rsidRPr="00291990">
        <w:rPr>
          <w:rFonts w:cs="Tahoma"/>
          <w:lang w:val="fr-BE"/>
        </w:rPr>
        <w:t xml:space="preserve"> </w:t>
      </w:r>
      <w:r w:rsidR="00DC2858" w:rsidRPr="00291990">
        <w:rPr>
          <w:rFonts w:cs="Tahoma"/>
          <w:lang w:val="fr-BE"/>
        </w:rPr>
        <w:t>de type tiers investisse</w:t>
      </w:r>
      <w:r w:rsidR="0078209D" w:rsidRPr="00291990">
        <w:rPr>
          <w:rFonts w:cs="Tahoma"/>
          <w:lang w:val="fr-BE"/>
        </w:rPr>
        <w:t>ur pour l’étude</w:t>
      </w:r>
      <w:r w:rsidR="002354B2">
        <w:rPr>
          <w:rFonts w:cs="Tahoma"/>
          <w:lang w:val="fr-BE"/>
        </w:rPr>
        <w:t>,</w:t>
      </w:r>
      <w:r w:rsidR="0078209D" w:rsidRPr="00291990">
        <w:rPr>
          <w:rFonts w:cs="Tahoma"/>
          <w:lang w:val="fr-BE"/>
        </w:rPr>
        <w:t xml:space="preserve"> la fourniture</w:t>
      </w:r>
      <w:r w:rsidR="002354B2">
        <w:rPr>
          <w:rFonts w:cs="Tahoma"/>
          <w:lang w:val="fr-BE"/>
        </w:rPr>
        <w:t>,</w:t>
      </w:r>
      <w:r w:rsidR="0078209D" w:rsidRPr="00291990">
        <w:rPr>
          <w:rFonts w:cs="Tahoma"/>
          <w:lang w:val="fr-BE"/>
        </w:rPr>
        <w:t xml:space="preserve"> le</w:t>
      </w:r>
      <w:r w:rsidR="00DC2858" w:rsidRPr="00291990">
        <w:rPr>
          <w:rFonts w:cs="Tahoma"/>
          <w:lang w:val="fr-BE"/>
        </w:rPr>
        <w:t xml:space="preserve"> placeme</w:t>
      </w:r>
      <w:r w:rsidR="00AC31F5" w:rsidRPr="00291990">
        <w:rPr>
          <w:rFonts w:cs="Tahoma"/>
          <w:lang w:val="fr-BE"/>
        </w:rPr>
        <w:t xml:space="preserve">nt et </w:t>
      </w:r>
      <w:r w:rsidR="0078209D" w:rsidRPr="00FD2E69">
        <w:rPr>
          <w:bCs/>
          <w:szCs w:val="40"/>
          <w:lang w:val="fr-BE"/>
        </w:rPr>
        <w:t xml:space="preserve">l’exploitation d’une installation solaire photovoltaïque </w:t>
      </w:r>
      <w:r w:rsidRPr="00291990">
        <w:rPr>
          <w:rFonts w:cs="Tahoma"/>
          <w:lang w:val="fr-BE"/>
        </w:rPr>
        <w:t xml:space="preserve">permettant au pouvoir adjudicateur de diminuer ses coûts énergétiques. </w:t>
      </w:r>
    </w:p>
    <w:p w14:paraId="4CB1592B" w14:textId="77777777" w:rsidR="00AC31F5" w:rsidRPr="00291990" w:rsidRDefault="00AC31F5" w:rsidP="00544CDE">
      <w:pPr>
        <w:widowControl w:val="0"/>
        <w:jc w:val="both"/>
        <w:rPr>
          <w:rFonts w:cs="Tahoma"/>
          <w:lang w:val="fr-BE"/>
        </w:rPr>
      </w:pPr>
    </w:p>
    <w:p w14:paraId="75F574D7" w14:textId="395E5090" w:rsidR="00DC170D" w:rsidRPr="00291990" w:rsidRDefault="003C6C9E" w:rsidP="00544CDE">
      <w:pPr>
        <w:widowControl w:val="0"/>
        <w:jc w:val="both"/>
        <w:rPr>
          <w:rFonts w:cs="Tahoma"/>
          <w:lang w:val="fr-BE"/>
        </w:rPr>
      </w:pPr>
      <w:r w:rsidRPr="00291990">
        <w:rPr>
          <w:rFonts w:cs="Tahoma"/>
          <w:lang w:val="fr-BE"/>
        </w:rPr>
        <w:t xml:space="preserve">Dans son offre, </w:t>
      </w:r>
      <w:r w:rsidR="002354B2">
        <w:rPr>
          <w:rFonts w:cs="Tahoma"/>
          <w:lang w:val="fr-BE"/>
        </w:rPr>
        <w:t>l’opérateur</w:t>
      </w:r>
      <w:r w:rsidRPr="00291990">
        <w:rPr>
          <w:rFonts w:cs="Tahoma"/>
          <w:lang w:val="fr-BE"/>
        </w:rPr>
        <w:t xml:space="preserve"> garantit un niv</w:t>
      </w:r>
      <w:r w:rsidR="00025DA0" w:rsidRPr="00291990">
        <w:rPr>
          <w:rFonts w:cs="Tahoma"/>
          <w:lang w:val="fr-BE"/>
        </w:rPr>
        <w:t xml:space="preserve">eau </w:t>
      </w:r>
      <w:r w:rsidR="00AF6B6D">
        <w:rPr>
          <w:rFonts w:cs="Tahoma"/>
          <w:lang w:val="fr-BE"/>
        </w:rPr>
        <w:t xml:space="preserve">minimum </w:t>
      </w:r>
      <w:r w:rsidR="00025DA0" w:rsidRPr="00291990">
        <w:rPr>
          <w:rFonts w:cs="Tahoma"/>
          <w:lang w:val="fr-BE"/>
        </w:rPr>
        <w:t xml:space="preserve">de production </w:t>
      </w:r>
      <w:r w:rsidR="00DC170D" w:rsidRPr="00291990">
        <w:rPr>
          <w:rFonts w:cs="Tahoma"/>
          <w:lang w:val="fr-BE"/>
        </w:rPr>
        <w:t>électrique</w:t>
      </w:r>
      <w:r w:rsidR="00981334">
        <w:rPr>
          <w:rFonts w:cs="Tahoma"/>
          <w:lang w:val="fr-BE"/>
        </w:rPr>
        <w:t xml:space="preserve"> (en kWh</w:t>
      </w:r>
      <w:r w:rsidR="00AF6B6D">
        <w:rPr>
          <w:rFonts w:cs="Tahoma"/>
          <w:lang w:val="fr-BE"/>
        </w:rPr>
        <w:t>/an</w:t>
      </w:r>
      <w:r w:rsidR="00981334">
        <w:rPr>
          <w:rFonts w:cs="Tahoma"/>
          <w:lang w:val="fr-BE"/>
        </w:rPr>
        <w:t>)</w:t>
      </w:r>
      <w:r w:rsidR="00AF6B6D">
        <w:rPr>
          <w:rFonts w:cs="Tahoma"/>
          <w:lang w:val="fr-BE"/>
        </w:rPr>
        <w:t xml:space="preserve"> pour un niveau d’irradiation solaire normalisé</w:t>
      </w:r>
      <w:r w:rsidR="00DC170D" w:rsidRPr="00291990">
        <w:rPr>
          <w:rFonts w:cs="Tahoma"/>
          <w:lang w:val="fr-BE"/>
        </w:rPr>
        <w:t xml:space="preserve">. </w:t>
      </w:r>
    </w:p>
    <w:p w14:paraId="4AB695E5" w14:textId="370A0737" w:rsidR="00AC31F5" w:rsidRPr="00291990" w:rsidRDefault="003C6C9E" w:rsidP="00544CDE">
      <w:pPr>
        <w:widowControl w:val="0"/>
        <w:jc w:val="both"/>
        <w:rPr>
          <w:rFonts w:cs="Tahoma"/>
          <w:lang w:val="fr-BE"/>
        </w:rPr>
      </w:pPr>
      <w:r w:rsidRPr="00291990">
        <w:rPr>
          <w:rFonts w:cs="Tahoma"/>
          <w:lang w:val="fr-BE"/>
        </w:rPr>
        <w:t xml:space="preserve">Le pouvoir </w:t>
      </w:r>
      <w:r w:rsidR="004E5ED2" w:rsidRPr="00291990">
        <w:rPr>
          <w:rFonts w:cs="Tahoma"/>
          <w:lang w:val="fr-BE"/>
        </w:rPr>
        <w:t xml:space="preserve">adjudicateur </w:t>
      </w:r>
      <w:r w:rsidR="00025DA0" w:rsidRPr="00291990">
        <w:rPr>
          <w:rFonts w:cs="Tahoma"/>
          <w:lang w:val="fr-BE"/>
        </w:rPr>
        <w:t xml:space="preserve">met à la disposition </w:t>
      </w:r>
      <w:r w:rsidR="002354B2">
        <w:rPr>
          <w:rFonts w:cs="Tahoma"/>
          <w:lang w:val="fr-BE"/>
        </w:rPr>
        <w:t>de l’opérateur</w:t>
      </w:r>
      <w:r w:rsidR="00DC170D" w:rsidRPr="00291990">
        <w:rPr>
          <w:rFonts w:cs="Tahoma"/>
          <w:lang w:val="fr-BE"/>
        </w:rPr>
        <w:t xml:space="preserve"> pour l'installation de</w:t>
      </w:r>
      <w:r w:rsidR="00025DA0" w:rsidRPr="00291990">
        <w:rPr>
          <w:rFonts w:cs="Tahoma"/>
          <w:lang w:val="fr-BE"/>
        </w:rPr>
        <w:t xml:space="preserve"> </w:t>
      </w:r>
      <w:r w:rsidR="00DC170D" w:rsidRPr="00291990">
        <w:rPr>
          <w:rFonts w:cs="Tahoma"/>
          <w:lang w:val="fr-BE"/>
        </w:rPr>
        <w:t xml:space="preserve">ces </w:t>
      </w:r>
      <w:r w:rsidR="00025DA0" w:rsidRPr="00291990">
        <w:rPr>
          <w:rFonts w:cs="Tahoma"/>
          <w:lang w:val="fr-BE"/>
        </w:rPr>
        <w:t xml:space="preserve">équipements </w:t>
      </w:r>
      <w:r w:rsidRPr="00291990">
        <w:rPr>
          <w:rFonts w:cs="Tahoma"/>
          <w:lang w:val="fr-BE"/>
        </w:rPr>
        <w:t xml:space="preserve">énergétiques </w:t>
      </w:r>
      <w:r w:rsidR="009E39EA" w:rsidRPr="00291990">
        <w:rPr>
          <w:rFonts w:cs="Tahoma"/>
          <w:lang w:val="fr-BE"/>
        </w:rPr>
        <w:t xml:space="preserve">une ou </w:t>
      </w:r>
      <w:r w:rsidRPr="00291990">
        <w:rPr>
          <w:rFonts w:cs="Tahoma"/>
          <w:lang w:val="fr-BE"/>
        </w:rPr>
        <w:t xml:space="preserve">plusieurs surfaces </w:t>
      </w:r>
      <w:r w:rsidR="00DC170D" w:rsidRPr="00291990">
        <w:rPr>
          <w:rFonts w:cs="Tahoma"/>
          <w:lang w:val="fr-BE"/>
        </w:rPr>
        <w:t xml:space="preserve">de terrain ou partie de bâtiments et </w:t>
      </w:r>
      <w:r w:rsidRPr="00291990">
        <w:rPr>
          <w:rFonts w:cs="Tahoma"/>
          <w:lang w:val="fr-BE"/>
        </w:rPr>
        <w:t xml:space="preserve">de toitures </w:t>
      </w:r>
      <w:r w:rsidR="00DC170D" w:rsidRPr="00291990">
        <w:rPr>
          <w:rFonts w:cs="Tahoma"/>
          <w:lang w:val="fr-BE"/>
        </w:rPr>
        <w:t xml:space="preserve">ou </w:t>
      </w:r>
      <w:r w:rsidR="003C2AB0" w:rsidRPr="00291990">
        <w:rPr>
          <w:rFonts w:cs="Tahoma"/>
          <w:lang w:val="fr-BE"/>
        </w:rPr>
        <w:t>surfaces de parking, où il est possible de place</w:t>
      </w:r>
      <w:r w:rsidR="002354B2">
        <w:rPr>
          <w:rFonts w:cs="Tahoma"/>
          <w:lang w:val="fr-BE"/>
        </w:rPr>
        <w:t>r</w:t>
      </w:r>
      <w:r w:rsidR="003C2AB0" w:rsidRPr="00291990">
        <w:rPr>
          <w:rFonts w:cs="Tahoma"/>
          <w:lang w:val="fr-BE"/>
        </w:rPr>
        <w:t xml:space="preserve"> </w:t>
      </w:r>
      <w:r w:rsidR="00981334">
        <w:rPr>
          <w:rFonts w:cs="Tahoma"/>
          <w:lang w:val="fr-BE"/>
        </w:rPr>
        <w:t xml:space="preserve">des panneaux solaires </w:t>
      </w:r>
      <w:r w:rsidR="002354B2" w:rsidRPr="00291990">
        <w:rPr>
          <w:rFonts w:cs="Tahoma"/>
          <w:lang w:val="fr-BE"/>
        </w:rPr>
        <w:t>photovoltaïque</w:t>
      </w:r>
      <w:r w:rsidR="00981334">
        <w:rPr>
          <w:rFonts w:cs="Tahoma"/>
          <w:lang w:val="fr-BE"/>
        </w:rPr>
        <w:t>s</w:t>
      </w:r>
      <w:r w:rsidR="003C2AB0" w:rsidRPr="00291990">
        <w:rPr>
          <w:rFonts w:cs="Tahoma"/>
          <w:lang w:val="fr-BE"/>
        </w:rPr>
        <w:t xml:space="preserve">, </w:t>
      </w:r>
      <w:r w:rsidR="00981334">
        <w:rPr>
          <w:rFonts w:cs="Tahoma"/>
          <w:lang w:val="fr-BE"/>
        </w:rPr>
        <w:t xml:space="preserve">et </w:t>
      </w:r>
      <w:r w:rsidR="003C2AB0" w:rsidRPr="00291990">
        <w:rPr>
          <w:rFonts w:cs="Tahoma"/>
          <w:lang w:val="fr-BE"/>
        </w:rPr>
        <w:t>dont</w:t>
      </w:r>
      <w:r w:rsidRPr="00291990">
        <w:rPr>
          <w:rFonts w:cs="Tahoma"/>
          <w:lang w:val="fr-BE"/>
        </w:rPr>
        <w:t xml:space="preserve"> il est propriétaire, </w:t>
      </w:r>
      <w:r w:rsidR="00B3405B" w:rsidRPr="00291990">
        <w:rPr>
          <w:rFonts w:cs="Tahoma"/>
          <w:lang w:val="fr-BE"/>
        </w:rPr>
        <w:t>locataire</w:t>
      </w:r>
      <w:r w:rsidR="003C2AB0" w:rsidRPr="00291990">
        <w:rPr>
          <w:rFonts w:cs="Tahoma"/>
          <w:lang w:val="fr-BE"/>
        </w:rPr>
        <w:t xml:space="preserve"> </w:t>
      </w:r>
      <w:r w:rsidR="002354B2" w:rsidRPr="00291990">
        <w:rPr>
          <w:rFonts w:cs="Tahoma"/>
          <w:lang w:val="fr-BE"/>
        </w:rPr>
        <w:t>emphytéote</w:t>
      </w:r>
      <w:r w:rsidR="009E39EA" w:rsidRPr="00291990">
        <w:rPr>
          <w:rFonts w:cs="Tahoma"/>
          <w:lang w:val="fr-BE"/>
        </w:rPr>
        <w:t xml:space="preserve"> ou usufruitier</w:t>
      </w:r>
      <w:r w:rsidR="00AC31F5" w:rsidRPr="00291990">
        <w:rPr>
          <w:rFonts w:cs="Tahoma"/>
          <w:lang w:val="fr-BE"/>
        </w:rPr>
        <w:t xml:space="preserve">. </w:t>
      </w:r>
    </w:p>
    <w:p w14:paraId="59A152C6" w14:textId="77777777" w:rsidR="00AC31F5" w:rsidRPr="00291990" w:rsidRDefault="00AC31F5" w:rsidP="00544CDE">
      <w:pPr>
        <w:widowControl w:val="0"/>
        <w:jc w:val="both"/>
        <w:rPr>
          <w:rFonts w:cs="Tahoma"/>
          <w:lang w:val="fr-BE"/>
        </w:rPr>
      </w:pPr>
    </w:p>
    <w:p w14:paraId="71546150" w14:textId="5F480F92" w:rsidR="00C60EF6" w:rsidRPr="00291990" w:rsidRDefault="002354B2" w:rsidP="00544CDE">
      <w:pPr>
        <w:widowControl w:val="0"/>
        <w:jc w:val="both"/>
        <w:rPr>
          <w:rFonts w:cs="Tahoma"/>
          <w:lang w:val="fr-BE"/>
        </w:rPr>
      </w:pPr>
      <w:r>
        <w:rPr>
          <w:rFonts w:cs="Tahoma"/>
          <w:lang w:val="fr-BE"/>
        </w:rPr>
        <w:t>L’opérateur</w:t>
      </w:r>
      <w:r w:rsidR="003C6C9E" w:rsidRPr="00291990">
        <w:rPr>
          <w:rFonts w:cs="Tahoma"/>
          <w:lang w:val="fr-BE"/>
        </w:rPr>
        <w:t xml:space="preserve"> est r</w:t>
      </w:r>
      <w:r w:rsidR="00DC170D" w:rsidRPr="00291990">
        <w:rPr>
          <w:rFonts w:cs="Tahoma"/>
          <w:lang w:val="fr-BE"/>
        </w:rPr>
        <w:t xml:space="preserve">esponsable du financement, des </w:t>
      </w:r>
      <w:r w:rsidR="003C6C9E" w:rsidRPr="00291990">
        <w:rPr>
          <w:rFonts w:cs="Tahoma"/>
          <w:lang w:val="fr-BE"/>
        </w:rPr>
        <w:t>installation</w:t>
      </w:r>
      <w:r w:rsidR="00DC170D" w:rsidRPr="00291990">
        <w:rPr>
          <w:rFonts w:cs="Tahoma"/>
          <w:lang w:val="fr-BE"/>
        </w:rPr>
        <w:t>s</w:t>
      </w:r>
      <w:r w:rsidR="00781E48" w:rsidRPr="00291990">
        <w:rPr>
          <w:rFonts w:cs="Tahoma"/>
          <w:lang w:val="fr-BE"/>
        </w:rPr>
        <w:t>,</w:t>
      </w:r>
      <w:r w:rsidR="003C6C9E" w:rsidRPr="00291990">
        <w:rPr>
          <w:rFonts w:cs="Tahoma"/>
          <w:lang w:val="fr-BE"/>
        </w:rPr>
        <w:t xml:space="preserve"> de l'exploitation et de la maintenance des équipements énergétiques. </w:t>
      </w:r>
      <w:r>
        <w:rPr>
          <w:rFonts w:cs="Tahoma"/>
          <w:lang w:val="fr-BE"/>
        </w:rPr>
        <w:t>Il</w:t>
      </w:r>
      <w:r w:rsidR="003C6C9E" w:rsidRPr="00291990">
        <w:rPr>
          <w:rFonts w:cs="Tahoma"/>
          <w:lang w:val="fr-BE"/>
        </w:rPr>
        <w:t xml:space="preserve"> est ég</w:t>
      </w:r>
      <w:r w:rsidR="00025DA0" w:rsidRPr="00291990">
        <w:rPr>
          <w:rFonts w:cs="Tahoma"/>
          <w:lang w:val="fr-BE"/>
        </w:rPr>
        <w:t xml:space="preserve">alement responsable d'effectuer </w:t>
      </w:r>
      <w:r w:rsidR="003C6C9E" w:rsidRPr="00291990">
        <w:rPr>
          <w:rFonts w:cs="Tahoma"/>
          <w:lang w:val="fr-BE"/>
        </w:rPr>
        <w:t>toutes les démarches administratives nécessaires à l'exécution du contrat, y compris</w:t>
      </w:r>
      <w:r w:rsidR="003C2AB0" w:rsidRPr="00291990">
        <w:rPr>
          <w:rFonts w:cs="Tahoma"/>
          <w:lang w:val="fr-BE"/>
        </w:rPr>
        <w:t>, la réservation et l’o</w:t>
      </w:r>
      <w:r w:rsidR="000631A4" w:rsidRPr="00291990">
        <w:rPr>
          <w:rFonts w:cs="Tahoma"/>
          <w:lang w:val="fr-BE"/>
        </w:rPr>
        <w:t xml:space="preserve">btention des certificats </w:t>
      </w:r>
      <w:r w:rsidRPr="00291990">
        <w:rPr>
          <w:rFonts w:cs="Tahoma"/>
          <w:lang w:val="fr-BE"/>
        </w:rPr>
        <w:t>verts</w:t>
      </w:r>
      <w:r w:rsidR="000631A4" w:rsidRPr="00291990">
        <w:rPr>
          <w:rFonts w:cs="Tahoma"/>
          <w:lang w:val="fr-BE"/>
        </w:rPr>
        <w:t>,</w:t>
      </w:r>
      <w:r w:rsidR="003C6C9E" w:rsidRPr="00291990">
        <w:rPr>
          <w:rFonts w:cs="Tahoma"/>
          <w:lang w:val="fr-BE"/>
        </w:rPr>
        <w:t xml:space="preserve"> le</w:t>
      </w:r>
      <w:r w:rsidR="003C2AB0" w:rsidRPr="00291990">
        <w:rPr>
          <w:rFonts w:cs="Tahoma"/>
          <w:lang w:val="fr-BE"/>
        </w:rPr>
        <w:t>s</w:t>
      </w:r>
      <w:r w:rsidR="003C6C9E" w:rsidRPr="00291990">
        <w:rPr>
          <w:rFonts w:cs="Tahoma"/>
          <w:lang w:val="fr-BE"/>
        </w:rPr>
        <w:t xml:space="preserve"> permis éventuel</w:t>
      </w:r>
      <w:r w:rsidR="003C2AB0" w:rsidRPr="00291990">
        <w:rPr>
          <w:rFonts w:cs="Tahoma"/>
          <w:lang w:val="fr-BE"/>
        </w:rPr>
        <w:t>s</w:t>
      </w:r>
      <w:r w:rsidR="003C6C9E" w:rsidRPr="00291990">
        <w:rPr>
          <w:rFonts w:cs="Tahoma"/>
          <w:lang w:val="fr-BE"/>
        </w:rPr>
        <w:t>,</w:t>
      </w:r>
      <w:r w:rsidR="00025DA0" w:rsidRPr="00291990">
        <w:rPr>
          <w:rFonts w:cs="Tahoma"/>
          <w:lang w:val="fr-BE"/>
        </w:rPr>
        <w:t xml:space="preserve"> </w:t>
      </w:r>
      <w:r w:rsidR="003C6C9E" w:rsidRPr="00291990">
        <w:rPr>
          <w:rFonts w:cs="Tahoma"/>
          <w:lang w:val="fr-BE"/>
        </w:rPr>
        <w:t xml:space="preserve">la </w:t>
      </w:r>
      <w:r w:rsidR="00025DA0" w:rsidRPr="00291990">
        <w:rPr>
          <w:rFonts w:cs="Tahoma"/>
          <w:lang w:val="fr-BE"/>
        </w:rPr>
        <w:t>r</w:t>
      </w:r>
      <w:r w:rsidR="003C6C9E" w:rsidRPr="00291990">
        <w:rPr>
          <w:rFonts w:cs="Tahoma"/>
          <w:lang w:val="fr-BE"/>
        </w:rPr>
        <w:t>éception par un organisme de contr</w:t>
      </w:r>
      <w:r w:rsidR="00AC31F5" w:rsidRPr="00291990">
        <w:rPr>
          <w:rFonts w:cs="Tahoma"/>
          <w:lang w:val="fr-BE"/>
        </w:rPr>
        <w:t xml:space="preserve">ôle agréé, </w:t>
      </w:r>
      <w:r w:rsidR="00981334">
        <w:rPr>
          <w:rFonts w:cs="Tahoma"/>
          <w:lang w:val="fr-BE"/>
        </w:rPr>
        <w:t xml:space="preserve">et </w:t>
      </w:r>
      <w:r w:rsidR="00AC31F5" w:rsidRPr="00291990">
        <w:rPr>
          <w:rFonts w:cs="Tahoma"/>
          <w:lang w:val="fr-BE"/>
        </w:rPr>
        <w:t xml:space="preserve">l'agréation des installations </w:t>
      </w:r>
    </w:p>
    <w:p w14:paraId="4D262A01" w14:textId="77777777" w:rsidR="00AC31F5" w:rsidRPr="00291990" w:rsidRDefault="00AC31F5" w:rsidP="00544CDE">
      <w:pPr>
        <w:widowControl w:val="0"/>
        <w:jc w:val="both"/>
        <w:rPr>
          <w:rFonts w:cs="Tahoma"/>
          <w:lang w:val="fr-BE"/>
        </w:rPr>
      </w:pPr>
    </w:p>
    <w:p w14:paraId="4C265097" w14:textId="4C89DBA5" w:rsidR="00AC31F5" w:rsidRPr="00291990" w:rsidRDefault="002354B2" w:rsidP="00544CDE">
      <w:pPr>
        <w:widowControl w:val="0"/>
        <w:jc w:val="both"/>
        <w:rPr>
          <w:rFonts w:cs="Tahoma"/>
          <w:lang w:val="fr-BE"/>
        </w:rPr>
      </w:pPr>
      <w:r>
        <w:rPr>
          <w:rFonts w:cs="Tahoma"/>
          <w:lang w:val="fr-BE"/>
        </w:rPr>
        <w:t>L’opérateur</w:t>
      </w:r>
      <w:r w:rsidR="00AC31F5" w:rsidRPr="00291990">
        <w:rPr>
          <w:rFonts w:cs="Tahoma"/>
          <w:lang w:val="fr-BE"/>
        </w:rPr>
        <w:t xml:space="preserve"> assure le financement en mobilisant les citoyens à participer avec une partie de leur épargne au financement de ces installations</w:t>
      </w:r>
      <w:r w:rsidR="00981334">
        <w:rPr>
          <w:rFonts w:cs="Tahoma"/>
          <w:lang w:val="fr-BE"/>
        </w:rPr>
        <w:t>.</w:t>
      </w:r>
      <w:r w:rsidR="00AC31F5" w:rsidRPr="00291990">
        <w:rPr>
          <w:rFonts w:cs="Tahoma"/>
          <w:lang w:val="fr-BE"/>
        </w:rPr>
        <w:t xml:space="preserve"> </w:t>
      </w:r>
    </w:p>
    <w:p w14:paraId="74EE7DBB" w14:textId="77777777" w:rsidR="00AC31F5" w:rsidRPr="00291990" w:rsidRDefault="00AC31F5" w:rsidP="00544CDE">
      <w:pPr>
        <w:widowControl w:val="0"/>
        <w:jc w:val="both"/>
        <w:rPr>
          <w:rFonts w:cs="Tahoma"/>
          <w:lang w:val="fr-BE"/>
        </w:rPr>
      </w:pPr>
    </w:p>
    <w:p w14:paraId="67F4ED54" w14:textId="0A84C4AE" w:rsidR="00781CD1" w:rsidRDefault="002354B2" w:rsidP="00544CDE">
      <w:pPr>
        <w:widowControl w:val="0"/>
        <w:jc w:val="both"/>
        <w:rPr>
          <w:rFonts w:cs="Tahoma"/>
          <w:lang w:val="fr-BE"/>
        </w:rPr>
      </w:pPr>
      <w:r>
        <w:rPr>
          <w:rFonts w:cs="Tahoma"/>
          <w:lang w:val="fr-BE"/>
        </w:rPr>
        <w:t>L’opérateur</w:t>
      </w:r>
      <w:r w:rsidR="00AC31F5" w:rsidRPr="00291990">
        <w:rPr>
          <w:rFonts w:cs="Tahoma"/>
          <w:lang w:val="fr-BE"/>
        </w:rPr>
        <w:t xml:space="preserve"> reçoit une redevance </w:t>
      </w:r>
      <w:r>
        <w:rPr>
          <w:rFonts w:cs="Tahoma"/>
          <w:lang w:val="fr-BE"/>
        </w:rPr>
        <w:t>du pouvoir adjudicateur</w:t>
      </w:r>
      <w:r w:rsidR="00981334">
        <w:rPr>
          <w:rFonts w:cs="Tahoma"/>
          <w:lang w:val="fr-BE"/>
        </w:rPr>
        <w:t xml:space="preserve"> dont le montant et la durée sont à définir sur base des économies </w:t>
      </w:r>
      <w:r w:rsidR="0032617C">
        <w:rPr>
          <w:rFonts w:cs="Tahoma"/>
          <w:lang w:val="fr-BE"/>
        </w:rPr>
        <w:t>financières</w:t>
      </w:r>
      <w:r w:rsidR="00981334">
        <w:rPr>
          <w:rFonts w:cs="Tahoma"/>
          <w:lang w:val="fr-BE"/>
        </w:rPr>
        <w:t xml:space="preserve"> réalisées et des conditions de soutien</w:t>
      </w:r>
      <w:r w:rsidR="00AC31F5" w:rsidRPr="00291990">
        <w:rPr>
          <w:rFonts w:cs="Tahoma"/>
          <w:lang w:val="fr-BE"/>
        </w:rPr>
        <w:t xml:space="preserve">. </w:t>
      </w:r>
      <w:r w:rsidR="00781CD1">
        <w:rPr>
          <w:rFonts w:cs="Tahoma"/>
          <w:lang w:val="fr-BE"/>
        </w:rPr>
        <w:t>Il facture</w:t>
      </w:r>
      <w:r w:rsidR="0055086C">
        <w:rPr>
          <w:rFonts w:cs="Tahoma"/>
          <w:lang w:val="fr-BE"/>
        </w:rPr>
        <w:t xml:space="preserve"> également au pouvoir adjudicateur </w:t>
      </w:r>
      <w:r w:rsidR="00781CD1">
        <w:rPr>
          <w:rFonts w:cs="Tahoma"/>
          <w:lang w:val="fr-BE"/>
        </w:rPr>
        <w:t xml:space="preserve">durant la durée du contrat </w:t>
      </w:r>
      <w:r w:rsidR="0055086C">
        <w:rPr>
          <w:rFonts w:cs="Tahoma"/>
          <w:lang w:val="fr-BE"/>
        </w:rPr>
        <w:t xml:space="preserve">des frais de maintenance annuels </w:t>
      </w:r>
      <w:r w:rsidR="00781CD1">
        <w:rPr>
          <w:rFonts w:cs="Tahoma"/>
          <w:lang w:val="fr-BE"/>
        </w:rPr>
        <w:t xml:space="preserve">définis préalablement et comprenant le remplacement de tout matériel défectueux (dont le(s) onduleur(s)). </w:t>
      </w:r>
    </w:p>
    <w:p w14:paraId="7FE8D219" w14:textId="760AB1C2" w:rsidR="00781CD1" w:rsidRDefault="00781CD1" w:rsidP="00544CDE">
      <w:pPr>
        <w:widowControl w:val="0"/>
        <w:jc w:val="both"/>
        <w:rPr>
          <w:rFonts w:cs="Tahoma"/>
          <w:lang w:val="fr-BE"/>
        </w:rPr>
      </w:pPr>
    </w:p>
    <w:p w14:paraId="13525DBC" w14:textId="5E621F26" w:rsidR="00781CD1" w:rsidRDefault="00781CD1" w:rsidP="00544CDE">
      <w:pPr>
        <w:widowControl w:val="0"/>
        <w:jc w:val="both"/>
        <w:rPr>
          <w:rFonts w:cs="Tahoma"/>
          <w:lang w:val="fr-BE"/>
        </w:rPr>
      </w:pPr>
      <w:r>
        <w:rPr>
          <w:rFonts w:cs="Tahoma"/>
          <w:lang w:val="fr-BE"/>
        </w:rPr>
        <w:t xml:space="preserve">L’opérateur bénéficie du fruit de la revente des certificats verts. </w:t>
      </w:r>
    </w:p>
    <w:p w14:paraId="7551EE43" w14:textId="632E6B09" w:rsidR="00781CD1" w:rsidRDefault="00781CD1" w:rsidP="00544CDE">
      <w:pPr>
        <w:widowControl w:val="0"/>
        <w:jc w:val="both"/>
        <w:rPr>
          <w:rFonts w:cs="Tahoma"/>
          <w:lang w:val="fr-BE"/>
        </w:rPr>
      </w:pPr>
    </w:p>
    <w:p w14:paraId="06CD2B4A" w14:textId="043B218D" w:rsidR="00781CD1" w:rsidRDefault="00781CD1" w:rsidP="00544CDE">
      <w:pPr>
        <w:widowControl w:val="0"/>
        <w:jc w:val="both"/>
        <w:rPr>
          <w:rFonts w:cs="Tahoma"/>
          <w:lang w:val="fr-BE"/>
        </w:rPr>
      </w:pPr>
      <w:r>
        <w:rPr>
          <w:rFonts w:cs="Tahoma"/>
          <w:lang w:val="fr-BE"/>
        </w:rPr>
        <w:t xml:space="preserve">Le pouvoir adjudicateur bénéfice de l’électricité auto-consommée et du fruit de la revente de l’électricité injectée sur le réseau. </w:t>
      </w:r>
    </w:p>
    <w:p w14:paraId="695B7E57" w14:textId="77777777" w:rsidR="00781CD1" w:rsidRDefault="00781CD1" w:rsidP="00544CDE">
      <w:pPr>
        <w:widowControl w:val="0"/>
        <w:jc w:val="both"/>
        <w:rPr>
          <w:rFonts w:cs="Tahoma"/>
          <w:lang w:val="fr-BE"/>
        </w:rPr>
      </w:pPr>
    </w:p>
    <w:p w14:paraId="7C5A56B5" w14:textId="21D0FBE0" w:rsidR="00AC31F5" w:rsidRDefault="002354B2" w:rsidP="00544CDE">
      <w:pPr>
        <w:widowControl w:val="0"/>
        <w:jc w:val="both"/>
        <w:rPr>
          <w:rFonts w:cs="Tahoma"/>
          <w:lang w:val="fr-BE"/>
        </w:rPr>
      </w:pPr>
      <w:r>
        <w:rPr>
          <w:rFonts w:cs="Tahoma"/>
          <w:lang w:val="fr-BE"/>
        </w:rPr>
        <w:t>Le pouvoir adjudicateur</w:t>
      </w:r>
      <w:r w:rsidRPr="00291990">
        <w:rPr>
          <w:rFonts w:cs="Tahoma"/>
          <w:lang w:val="fr-BE"/>
        </w:rPr>
        <w:t xml:space="preserve"> </w:t>
      </w:r>
      <w:r w:rsidR="00AC31F5" w:rsidRPr="00291990">
        <w:rPr>
          <w:rFonts w:cs="Tahoma"/>
          <w:lang w:val="fr-BE"/>
        </w:rPr>
        <w:t>acquière la p</w:t>
      </w:r>
      <w:r w:rsidR="00DC170D" w:rsidRPr="00291990">
        <w:rPr>
          <w:rFonts w:cs="Tahoma"/>
          <w:lang w:val="fr-BE"/>
        </w:rPr>
        <w:t>ropriété plein</w:t>
      </w:r>
      <w:r w:rsidR="00981334">
        <w:rPr>
          <w:rFonts w:cs="Tahoma"/>
          <w:lang w:val="fr-BE"/>
        </w:rPr>
        <w:t>e</w:t>
      </w:r>
      <w:r w:rsidR="00DC170D" w:rsidRPr="00291990">
        <w:rPr>
          <w:rFonts w:cs="Tahoma"/>
          <w:lang w:val="fr-BE"/>
        </w:rPr>
        <w:t xml:space="preserve"> et entière de cette </w:t>
      </w:r>
      <w:r w:rsidR="00AC31F5" w:rsidRPr="00291990">
        <w:rPr>
          <w:rFonts w:cs="Tahoma"/>
          <w:lang w:val="fr-BE"/>
        </w:rPr>
        <w:t>centra</w:t>
      </w:r>
      <w:r w:rsidR="00DC170D" w:rsidRPr="00291990">
        <w:rPr>
          <w:rFonts w:cs="Tahoma"/>
          <w:lang w:val="fr-BE"/>
        </w:rPr>
        <w:t xml:space="preserve">le </w:t>
      </w:r>
      <w:r w:rsidR="00AC31F5" w:rsidRPr="00291990">
        <w:rPr>
          <w:rFonts w:cs="Tahoma"/>
          <w:lang w:val="fr-BE"/>
        </w:rPr>
        <w:t>sol</w:t>
      </w:r>
      <w:r w:rsidR="00DC170D" w:rsidRPr="00291990">
        <w:rPr>
          <w:rFonts w:cs="Tahoma"/>
          <w:lang w:val="fr-BE"/>
        </w:rPr>
        <w:t>aire photovoltaïque</w:t>
      </w:r>
      <w:r w:rsidR="003C2AB0" w:rsidRPr="00291990">
        <w:rPr>
          <w:rFonts w:cs="Tahoma"/>
          <w:lang w:val="fr-BE"/>
        </w:rPr>
        <w:t xml:space="preserve"> </w:t>
      </w:r>
      <w:r w:rsidR="00781CD1">
        <w:rPr>
          <w:rFonts w:cs="Tahoma"/>
          <w:lang w:val="fr-BE"/>
        </w:rPr>
        <w:t xml:space="preserve">au terme du </w:t>
      </w:r>
      <w:r w:rsidR="00981334">
        <w:rPr>
          <w:rFonts w:cs="Tahoma"/>
          <w:lang w:val="fr-BE"/>
        </w:rPr>
        <w:t xml:space="preserve">contrat. </w:t>
      </w:r>
    </w:p>
    <w:p w14:paraId="4C5A12F9" w14:textId="3696C12F" w:rsidR="00981334" w:rsidRDefault="00981334" w:rsidP="00544CDE">
      <w:pPr>
        <w:widowControl w:val="0"/>
        <w:jc w:val="both"/>
        <w:rPr>
          <w:rFonts w:cs="Tahoma"/>
          <w:lang w:val="fr-BE"/>
        </w:rPr>
      </w:pPr>
    </w:p>
    <w:p w14:paraId="0FA5A346" w14:textId="6D860EF9" w:rsidR="00981334" w:rsidRPr="00981334" w:rsidRDefault="00981334" w:rsidP="00981334">
      <w:pPr>
        <w:jc w:val="both"/>
        <w:rPr>
          <w:rFonts w:ascii="Arial" w:hAnsi="Arial" w:cs="Arial"/>
          <w:szCs w:val="20"/>
          <w:lang w:val="fr-BE"/>
        </w:rPr>
      </w:pPr>
      <w:r w:rsidRPr="00981334">
        <w:rPr>
          <w:rFonts w:ascii="Arial" w:hAnsi="Arial" w:cs="Arial"/>
          <w:szCs w:val="20"/>
          <w:lang w:val="fr-BE"/>
        </w:rPr>
        <w:t xml:space="preserve">Le mécanisme proposé doit assurer la reconnaissance de la commune en tant qu’auto-producteur conformément aux lignes directrices de la </w:t>
      </w:r>
      <w:proofErr w:type="spellStart"/>
      <w:r w:rsidRPr="00981334">
        <w:rPr>
          <w:rFonts w:ascii="Arial" w:hAnsi="Arial" w:cs="Arial"/>
          <w:szCs w:val="20"/>
          <w:lang w:val="fr-BE"/>
        </w:rPr>
        <w:t>CWaPE</w:t>
      </w:r>
      <w:proofErr w:type="spellEnd"/>
      <w:r w:rsidRPr="00981334">
        <w:rPr>
          <w:rFonts w:ascii="Arial" w:hAnsi="Arial" w:cs="Arial"/>
          <w:szCs w:val="20"/>
          <w:lang w:val="fr-BE"/>
        </w:rPr>
        <w:t xml:space="preserve">. </w:t>
      </w:r>
    </w:p>
    <w:p w14:paraId="507E0309" w14:textId="77777777" w:rsidR="00981334" w:rsidRPr="00291990" w:rsidRDefault="00981334" w:rsidP="00544CDE">
      <w:pPr>
        <w:widowControl w:val="0"/>
        <w:jc w:val="both"/>
        <w:rPr>
          <w:rFonts w:cs="Tahoma"/>
          <w:lang w:val="fr-BE"/>
        </w:rPr>
      </w:pPr>
    </w:p>
    <w:p w14:paraId="30BD4DA0" w14:textId="77777777" w:rsidR="00AC31F5" w:rsidRPr="00291990" w:rsidRDefault="00AC31F5" w:rsidP="00544CDE">
      <w:pPr>
        <w:widowControl w:val="0"/>
        <w:jc w:val="both"/>
        <w:rPr>
          <w:rFonts w:cs="Tahoma"/>
          <w:lang w:val="fr-BE"/>
        </w:rPr>
      </w:pPr>
    </w:p>
    <w:p w14:paraId="634CB066" w14:textId="1EFC9181" w:rsidR="00767702" w:rsidRDefault="00767702" w:rsidP="00544CDE">
      <w:pPr>
        <w:widowControl w:val="0"/>
        <w:jc w:val="both"/>
        <w:rPr>
          <w:rFonts w:cs="Tahoma"/>
          <w:lang w:val="fr-BE"/>
        </w:rPr>
      </w:pPr>
    </w:p>
    <w:p w14:paraId="154BEAD9" w14:textId="1C7D45B3" w:rsidR="00781CD1" w:rsidRDefault="00781CD1" w:rsidP="00544CDE">
      <w:pPr>
        <w:widowControl w:val="0"/>
        <w:jc w:val="both"/>
        <w:rPr>
          <w:rFonts w:cs="Tahoma"/>
          <w:lang w:val="fr-BE"/>
        </w:rPr>
      </w:pPr>
    </w:p>
    <w:p w14:paraId="0CE7A6B8" w14:textId="2DF38749" w:rsidR="00781CD1" w:rsidRDefault="00781CD1" w:rsidP="00544CDE">
      <w:pPr>
        <w:widowControl w:val="0"/>
        <w:jc w:val="both"/>
        <w:rPr>
          <w:rFonts w:cs="Tahoma"/>
          <w:lang w:val="fr-BE"/>
        </w:rPr>
      </w:pPr>
    </w:p>
    <w:p w14:paraId="7299B5F6" w14:textId="0DE69249" w:rsidR="00781CD1" w:rsidRDefault="00781CD1" w:rsidP="00544CDE">
      <w:pPr>
        <w:widowControl w:val="0"/>
        <w:jc w:val="both"/>
        <w:rPr>
          <w:rFonts w:cs="Tahoma"/>
          <w:lang w:val="fr-BE"/>
        </w:rPr>
      </w:pPr>
    </w:p>
    <w:p w14:paraId="6186ADFE" w14:textId="06CDE150" w:rsidR="00781CD1" w:rsidRDefault="00781CD1" w:rsidP="00544CDE">
      <w:pPr>
        <w:widowControl w:val="0"/>
        <w:jc w:val="both"/>
        <w:rPr>
          <w:rFonts w:cs="Tahoma"/>
          <w:lang w:val="fr-BE"/>
        </w:rPr>
      </w:pPr>
    </w:p>
    <w:p w14:paraId="23496D17" w14:textId="77777777" w:rsidR="00781CD1" w:rsidRPr="00291990" w:rsidRDefault="00781CD1" w:rsidP="00544CDE">
      <w:pPr>
        <w:widowControl w:val="0"/>
        <w:jc w:val="both"/>
        <w:rPr>
          <w:rFonts w:cs="Tahoma"/>
          <w:lang w:val="fr-BE"/>
        </w:rPr>
      </w:pPr>
    </w:p>
    <w:p w14:paraId="6957ADF1" w14:textId="63FDE2C2" w:rsidR="00E30E7C" w:rsidRPr="00FD2E69" w:rsidRDefault="00E30E7C" w:rsidP="00544CDE">
      <w:pPr>
        <w:widowControl w:val="0"/>
        <w:jc w:val="both"/>
        <w:rPr>
          <w:lang w:val="fr-BE"/>
        </w:rPr>
      </w:pPr>
    </w:p>
    <w:p w14:paraId="63B8E6F1" w14:textId="77777777" w:rsidR="00C03E96" w:rsidRPr="00FD2E69" w:rsidRDefault="00C03E96" w:rsidP="00544CDE">
      <w:pPr>
        <w:pStyle w:val="Titre2"/>
        <w:keepNext w:val="0"/>
        <w:widowControl w:val="0"/>
        <w:rPr>
          <w:lang w:val="fr-BE"/>
        </w:rPr>
      </w:pPr>
      <w:bookmarkStart w:id="19" w:name="_Toc145480438"/>
      <w:bookmarkStart w:id="20" w:name="_Toc517870157"/>
      <w:r w:rsidRPr="00FD2E69">
        <w:rPr>
          <w:lang w:val="fr-BE"/>
        </w:rPr>
        <w:lastRenderedPageBreak/>
        <w:t>Identité du pouvoir adjudicateur</w:t>
      </w:r>
      <w:bookmarkEnd w:id="19"/>
      <w:bookmarkEnd w:id="20"/>
    </w:p>
    <w:p w14:paraId="47809713" w14:textId="77777777" w:rsidR="00C03E96" w:rsidRPr="00FD2E69" w:rsidRDefault="00C03E96" w:rsidP="00544CDE">
      <w:pPr>
        <w:widowControl w:val="0"/>
        <w:jc w:val="both"/>
        <w:rPr>
          <w:lang w:val="fr-BE"/>
        </w:rPr>
      </w:pPr>
    </w:p>
    <w:p w14:paraId="643CC65C" w14:textId="77777777" w:rsidR="00CD4766" w:rsidRPr="00291990" w:rsidRDefault="00CD4766" w:rsidP="00544CDE">
      <w:pPr>
        <w:widowControl w:val="0"/>
        <w:jc w:val="both"/>
        <w:rPr>
          <w:rFonts w:cs="Tahoma"/>
          <w:lang w:val="fr-BE"/>
        </w:rPr>
      </w:pPr>
      <w:r w:rsidRPr="00291990">
        <w:rPr>
          <w:rFonts w:cs="Tahoma"/>
          <w:lang w:val="fr-BE"/>
        </w:rPr>
        <w:t xml:space="preserve">Nom : Commune de …………………. </w:t>
      </w:r>
    </w:p>
    <w:p w14:paraId="0A9293E3" w14:textId="77777777" w:rsidR="00CD4766" w:rsidRPr="00291990" w:rsidRDefault="00CD4766" w:rsidP="00544CDE">
      <w:pPr>
        <w:widowControl w:val="0"/>
        <w:jc w:val="both"/>
        <w:rPr>
          <w:rFonts w:cs="Tahoma"/>
          <w:lang w:val="fr-BE"/>
        </w:rPr>
      </w:pPr>
      <w:r w:rsidRPr="00291990">
        <w:rPr>
          <w:rFonts w:cs="Tahoma"/>
          <w:lang w:val="fr-BE"/>
        </w:rPr>
        <w:t xml:space="preserve">Adresse : </w:t>
      </w:r>
    </w:p>
    <w:p w14:paraId="3440247C" w14:textId="77777777" w:rsidR="00CD4766" w:rsidRPr="00291990" w:rsidRDefault="00CD4766" w:rsidP="00544CDE">
      <w:pPr>
        <w:widowControl w:val="0"/>
        <w:jc w:val="both"/>
        <w:rPr>
          <w:rFonts w:cs="Tahoma"/>
          <w:lang w:val="fr-BE"/>
        </w:rPr>
      </w:pPr>
      <w:r w:rsidRPr="00291990">
        <w:rPr>
          <w:rFonts w:cs="Tahoma"/>
          <w:lang w:val="fr-BE"/>
        </w:rPr>
        <w:t xml:space="preserve">Personne de contact : </w:t>
      </w:r>
    </w:p>
    <w:p w14:paraId="1BC48BA8" w14:textId="77777777" w:rsidR="00CD4766" w:rsidRPr="00291990" w:rsidRDefault="00CD4766" w:rsidP="00544CDE">
      <w:pPr>
        <w:widowControl w:val="0"/>
        <w:jc w:val="both"/>
        <w:rPr>
          <w:rFonts w:cs="Tahoma"/>
          <w:lang w:val="fr-BE"/>
        </w:rPr>
      </w:pPr>
      <w:r w:rsidRPr="00291990">
        <w:rPr>
          <w:rFonts w:cs="Tahoma"/>
          <w:lang w:val="fr-BE"/>
        </w:rPr>
        <w:t xml:space="preserve">Téléphone : </w:t>
      </w:r>
    </w:p>
    <w:p w14:paraId="5E2E6101" w14:textId="77777777" w:rsidR="00CD4766" w:rsidRPr="00291990" w:rsidRDefault="00CD4766" w:rsidP="00544CDE">
      <w:pPr>
        <w:widowControl w:val="0"/>
        <w:jc w:val="both"/>
        <w:rPr>
          <w:rFonts w:cs="Tahoma"/>
          <w:lang w:val="fr-BE"/>
        </w:rPr>
      </w:pPr>
      <w:proofErr w:type="gramStart"/>
      <w:r w:rsidRPr="00291990">
        <w:rPr>
          <w:rFonts w:cs="Tahoma"/>
          <w:lang w:val="fr-BE"/>
        </w:rPr>
        <w:t>E-mail</w:t>
      </w:r>
      <w:proofErr w:type="gramEnd"/>
      <w:r w:rsidRPr="00291990">
        <w:rPr>
          <w:rFonts w:cs="Tahoma"/>
          <w:lang w:val="fr-BE"/>
        </w:rPr>
        <w:t xml:space="preserve"> : </w:t>
      </w:r>
    </w:p>
    <w:p w14:paraId="20890FA4" w14:textId="77777777" w:rsidR="00DA029F" w:rsidRPr="00291990" w:rsidRDefault="00DA029F" w:rsidP="00544CDE">
      <w:pPr>
        <w:widowControl w:val="0"/>
        <w:jc w:val="both"/>
        <w:rPr>
          <w:rFonts w:cs="Tahoma"/>
          <w:lang w:val="fr-BE"/>
        </w:rPr>
      </w:pPr>
    </w:p>
    <w:p w14:paraId="4CAABD99" w14:textId="77777777" w:rsidR="00DA029F" w:rsidRPr="00291990" w:rsidRDefault="00DA029F" w:rsidP="00544CDE">
      <w:pPr>
        <w:widowControl w:val="0"/>
        <w:jc w:val="both"/>
        <w:rPr>
          <w:rFonts w:cs="Tahoma"/>
          <w:lang w:val="fr-BE"/>
        </w:rPr>
      </w:pPr>
    </w:p>
    <w:p w14:paraId="01ADFA4E" w14:textId="77395F1C" w:rsidR="00C03E96" w:rsidRPr="00FD2E69" w:rsidRDefault="00C03E96" w:rsidP="00544CDE">
      <w:pPr>
        <w:pStyle w:val="Titre2"/>
        <w:keepNext w:val="0"/>
        <w:widowControl w:val="0"/>
        <w:rPr>
          <w:lang w:val="fr-BE"/>
        </w:rPr>
      </w:pPr>
      <w:bookmarkStart w:id="21" w:name="_Toc145480439"/>
      <w:bookmarkStart w:id="22" w:name="_Toc517870158"/>
      <w:r w:rsidRPr="00FD2E69">
        <w:rPr>
          <w:lang w:val="fr-BE"/>
        </w:rPr>
        <w:t>Mode de passation</w:t>
      </w:r>
      <w:bookmarkEnd w:id="21"/>
      <w:r w:rsidR="009708BC" w:rsidRPr="00FD2E69">
        <w:rPr>
          <w:lang w:val="fr-BE"/>
        </w:rPr>
        <w:t xml:space="preserve"> et déroulement de la procédur</w:t>
      </w:r>
      <w:r w:rsidR="00DA029F" w:rsidRPr="00FD2E69">
        <w:rPr>
          <w:lang w:val="fr-BE"/>
        </w:rPr>
        <w:t>e.</w:t>
      </w:r>
      <w:bookmarkEnd w:id="22"/>
    </w:p>
    <w:p w14:paraId="0A683DC2" w14:textId="77777777" w:rsidR="00C03E96" w:rsidRPr="00FD2E69" w:rsidRDefault="00C03E96" w:rsidP="00544CDE">
      <w:pPr>
        <w:widowControl w:val="0"/>
        <w:jc w:val="both"/>
        <w:rPr>
          <w:lang w:val="fr-BE"/>
        </w:rPr>
      </w:pPr>
    </w:p>
    <w:p w14:paraId="5C15F087" w14:textId="6D277C14" w:rsidR="004E0A0B" w:rsidRPr="00FD2E69" w:rsidRDefault="000631A4" w:rsidP="00544CDE">
      <w:pPr>
        <w:widowControl w:val="0"/>
        <w:jc w:val="both"/>
        <w:rPr>
          <w:rFonts w:cs="Tahoma"/>
          <w:lang w:val="fr-BE"/>
        </w:rPr>
      </w:pPr>
      <w:r w:rsidRPr="00FD2E69">
        <w:rPr>
          <w:rFonts w:cs="Tahoma"/>
          <w:lang w:val="fr-BE"/>
        </w:rPr>
        <w:t xml:space="preserve">Le marché est passé par procédure </w:t>
      </w:r>
      <w:r w:rsidR="00E615E6" w:rsidRPr="00FD2E69">
        <w:rPr>
          <w:rFonts w:cs="Tahoma"/>
          <w:lang w:val="fr-BE"/>
        </w:rPr>
        <w:t xml:space="preserve">concurrentielle avec négociation </w:t>
      </w:r>
      <w:r w:rsidRPr="00FD2E69">
        <w:rPr>
          <w:rFonts w:cs="Tahoma"/>
          <w:lang w:val="fr-BE"/>
        </w:rPr>
        <w:t xml:space="preserve">conformément à l’article </w:t>
      </w:r>
      <w:r w:rsidR="004E0A0B" w:rsidRPr="00FD2E69">
        <w:rPr>
          <w:rFonts w:cs="Tahoma"/>
          <w:lang w:val="fr-BE"/>
        </w:rPr>
        <w:t>38 §1</w:t>
      </w:r>
      <w:r w:rsidR="004E0A0B" w:rsidRPr="00FD2E69">
        <w:rPr>
          <w:rFonts w:cs="Tahoma"/>
          <w:vertAlign w:val="superscript"/>
          <w:lang w:val="fr-BE"/>
        </w:rPr>
        <w:t>er</w:t>
      </w:r>
      <w:r w:rsidR="00C95D34" w:rsidRPr="00FD2E69">
        <w:rPr>
          <w:rFonts w:cs="Tahoma"/>
          <w:lang w:val="fr-BE"/>
        </w:rPr>
        <w:t xml:space="preserve">, b) et </w:t>
      </w:r>
      <w:r w:rsidR="004E0A0B" w:rsidRPr="00FD2E69">
        <w:rPr>
          <w:rFonts w:cs="Tahoma"/>
          <w:lang w:val="fr-BE"/>
        </w:rPr>
        <w:t>c) de la loi du 17 juin 2016 relative aux marchés publics</w:t>
      </w:r>
      <w:r w:rsidR="00B62B2F" w:rsidRPr="00FD2E69">
        <w:rPr>
          <w:rFonts w:cs="Tahoma"/>
          <w:lang w:val="fr-BE"/>
        </w:rPr>
        <w:t>.</w:t>
      </w:r>
      <w:r w:rsidR="00B62B2F" w:rsidRPr="00291990" w:rsidDel="00B62B2F">
        <w:rPr>
          <w:rStyle w:val="Marquedecommentaire"/>
          <w:lang w:val="fr-BE"/>
        </w:rPr>
        <w:t xml:space="preserve"> </w:t>
      </w:r>
    </w:p>
    <w:p w14:paraId="50B94C97" w14:textId="77777777" w:rsidR="004E0A0B" w:rsidRPr="00FD2E69" w:rsidRDefault="004E0A0B" w:rsidP="00544CDE">
      <w:pPr>
        <w:widowControl w:val="0"/>
        <w:jc w:val="both"/>
        <w:rPr>
          <w:rFonts w:cs="Tahoma"/>
          <w:lang w:val="fr-BE"/>
        </w:rPr>
      </w:pPr>
    </w:p>
    <w:p w14:paraId="6FBC1A70" w14:textId="5EFE67DE" w:rsidR="003507A7" w:rsidRPr="00FD2E69" w:rsidRDefault="004E0A0B" w:rsidP="00544CDE">
      <w:pPr>
        <w:widowControl w:val="0"/>
        <w:jc w:val="both"/>
        <w:rPr>
          <w:rFonts w:cs="Tahoma"/>
          <w:lang w:val="fr-BE"/>
        </w:rPr>
      </w:pPr>
      <w:r w:rsidRPr="00FD2E69">
        <w:rPr>
          <w:rFonts w:cs="Tahoma"/>
          <w:lang w:val="fr-BE"/>
        </w:rPr>
        <w:t>Le recours à cette procédure se justifie par le fait que le mar</w:t>
      </w:r>
      <w:r w:rsidR="00E764A5" w:rsidRPr="00FD2E69">
        <w:rPr>
          <w:rFonts w:cs="Tahoma"/>
          <w:lang w:val="fr-BE"/>
        </w:rPr>
        <w:t xml:space="preserve">ché porte sur de la conception </w:t>
      </w:r>
      <w:r w:rsidR="00BF5A39" w:rsidRPr="00FD2E69">
        <w:rPr>
          <w:rFonts w:cs="Tahoma"/>
          <w:lang w:val="fr-BE"/>
        </w:rPr>
        <w:t xml:space="preserve">et </w:t>
      </w:r>
      <w:r w:rsidR="00E764A5" w:rsidRPr="00FD2E69">
        <w:rPr>
          <w:rFonts w:cs="Tahoma"/>
          <w:lang w:val="fr-BE"/>
        </w:rPr>
        <w:t>de</w:t>
      </w:r>
      <w:r w:rsidR="00BF5A39" w:rsidRPr="00FD2E69">
        <w:rPr>
          <w:rFonts w:cs="Tahoma"/>
          <w:lang w:val="fr-BE"/>
        </w:rPr>
        <w:t>s</w:t>
      </w:r>
      <w:r w:rsidR="00E764A5" w:rsidRPr="00FD2E69">
        <w:rPr>
          <w:rFonts w:cs="Tahoma"/>
          <w:lang w:val="fr-BE"/>
        </w:rPr>
        <w:t xml:space="preserve"> </w:t>
      </w:r>
      <w:r w:rsidRPr="00FD2E69">
        <w:rPr>
          <w:rFonts w:cs="Tahoma"/>
          <w:lang w:val="fr-BE"/>
        </w:rPr>
        <w:t>solutions énergétiques innovantes</w:t>
      </w:r>
      <w:r w:rsidR="003507A7" w:rsidRPr="00FD2E69">
        <w:rPr>
          <w:rFonts w:cs="Tahoma"/>
          <w:lang w:val="fr-BE"/>
        </w:rPr>
        <w:t xml:space="preserve"> afin de réduire la facture énergétique (hypothèse b) visée à l’article 38 susmentionné. En outre,</w:t>
      </w:r>
      <w:r w:rsidR="00E764A5" w:rsidRPr="00FD2E69">
        <w:rPr>
          <w:rFonts w:cs="Tahoma"/>
          <w:lang w:val="fr-BE"/>
        </w:rPr>
        <w:t xml:space="preserve"> </w:t>
      </w:r>
      <w:r w:rsidR="003507A7" w:rsidRPr="00FD2E69">
        <w:rPr>
          <w:rFonts w:cs="Tahoma"/>
          <w:lang w:val="fr-BE"/>
        </w:rPr>
        <w:t>au</w:t>
      </w:r>
      <w:r w:rsidR="00E764A5" w:rsidRPr="00FD2E69">
        <w:rPr>
          <w:rFonts w:cs="Tahoma"/>
          <w:lang w:val="fr-BE"/>
        </w:rPr>
        <w:t xml:space="preserve"> vu des particularités d</w:t>
      </w:r>
      <w:r w:rsidR="003507A7" w:rsidRPr="00FD2E69">
        <w:rPr>
          <w:rFonts w:cs="Tahoma"/>
          <w:lang w:val="fr-BE"/>
        </w:rPr>
        <w:t>e ce</w:t>
      </w:r>
      <w:r w:rsidR="00E764A5" w:rsidRPr="00FD2E69">
        <w:rPr>
          <w:rFonts w:cs="Tahoma"/>
          <w:lang w:val="fr-BE"/>
        </w:rPr>
        <w:t xml:space="preserve"> marché</w:t>
      </w:r>
      <w:r w:rsidR="003507A7" w:rsidRPr="00FD2E69">
        <w:rPr>
          <w:rFonts w:cs="Tahoma"/>
          <w:lang w:val="fr-BE"/>
        </w:rPr>
        <w:t xml:space="preserve"> et de sa durée (15 ans)</w:t>
      </w:r>
      <w:r w:rsidR="00E764A5" w:rsidRPr="00FD2E69">
        <w:rPr>
          <w:rFonts w:cs="Tahoma"/>
          <w:lang w:val="fr-BE"/>
        </w:rPr>
        <w:t xml:space="preserve">, l’offre retenue </w:t>
      </w:r>
      <w:r w:rsidR="003507A7" w:rsidRPr="00FD2E69">
        <w:rPr>
          <w:rFonts w:cs="Tahoma"/>
          <w:lang w:val="fr-BE"/>
        </w:rPr>
        <w:t>devra nécessairement faire l’objet de modifications par le biais de la négociation afin de répondre le plus adéquatement possible aux besoins du pouvoir adjudicateur (hypothèse c) visée à l’article 38 susmentionné</w:t>
      </w:r>
      <w:r w:rsidR="00B62B2F" w:rsidRPr="00FD2E69">
        <w:rPr>
          <w:rFonts w:cs="Tahoma"/>
          <w:lang w:val="fr-BE"/>
        </w:rPr>
        <w:t>.</w:t>
      </w:r>
      <w:r w:rsidR="00B62B2F" w:rsidRPr="00291990" w:rsidDel="00B62B2F">
        <w:rPr>
          <w:rStyle w:val="Marquedecommentaire"/>
          <w:lang w:val="fr-BE"/>
        </w:rPr>
        <w:t xml:space="preserve"> </w:t>
      </w:r>
      <w:r w:rsidR="006146E1" w:rsidRPr="00FD2E69">
        <w:rPr>
          <w:rFonts w:cs="Tahoma"/>
          <w:lang w:val="fr-BE"/>
        </w:rPr>
        <w:t xml:space="preserve"> </w:t>
      </w:r>
    </w:p>
    <w:p w14:paraId="1E4F35DF" w14:textId="77777777" w:rsidR="006146E1" w:rsidRPr="00FD2E69" w:rsidRDefault="006146E1" w:rsidP="00544CDE">
      <w:pPr>
        <w:widowControl w:val="0"/>
        <w:jc w:val="both"/>
        <w:rPr>
          <w:rFonts w:cs="Tahoma"/>
          <w:lang w:val="fr-BE"/>
        </w:rPr>
      </w:pPr>
    </w:p>
    <w:p w14:paraId="5FD2772A" w14:textId="500B415F" w:rsidR="003507A7" w:rsidRPr="00FD2E69" w:rsidRDefault="003507A7" w:rsidP="00544CDE">
      <w:pPr>
        <w:widowControl w:val="0"/>
        <w:jc w:val="both"/>
        <w:rPr>
          <w:rFonts w:cs="Tahoma"/>
          <w:lang w:val="fr-BE"/>
        </w:rPr>
      </w:pPr>
      <w:r w:rsidRPr="00FD2E69">
        <w:rPr>
          <w:rFonts w:cs="Tahoma"/>
          <w:lang w:val="fr-BE"/>
        </w:rPr>
        <w:t>Le pouvoir adjudicateur n'est pas en mesure de définir les spécifications techniques avec une précision suffisante en se référant à une norme, une évaluation technique européenne, une spécification technique commune ou une référence technique au sens de l'</w:t>
      </w:r>
      <w:hyperlink r:id="rId12" w:history="1">
        <w:r w:rsidRPr="00FD2E69">
          <w:rPr>
            <w:rFonts w:cs="Tahoma"/>
            <w:lang w:val="fr-BE"/>
          </w:rPr>
          <w:t>article 2</w:t>
        </w:r>
      </w:hyperlink>
      <w:r w:rsidRPr="00FD2E69">
        <w:rPr>
          <w:rFonts w:cs="Tahoma"/>
          <w:lang w:val="fr-BE"/>
        </w:rPr>
        <w:t>, 45° à 48°</w:t>
      </w:r>
      <w:r w:rsidR="00EE6026" w:rsidRPr="00FD2E69">
        <w:rPr>
          <w:rFonts w:cs="Tahoma"/>
          <w:lang w:val="fr-BE"/>
        </w:rPr>
        <w:t>.</w:t>
      </w:r>
    </w:p>
    <w:p w14:paraId="28326738" w14:textId="77777777" w:rsidR="009708BC" w:rsidRPr="00FD2E69" w:rsidRDefault="009708BC" w:rsidP="00544CDE">
      <w:pPr>
        <w:widowControl w:val="0"/>
        <w:jc w:val="both"/>
        <w:rPr>
          <w:rFonts w:cs="Tahoma"/>
          <w:lang w:val="fr-BE"/>
        </w:rPr>
      </w:pPr>
    </w:p>
    <w:p w14:paraId="30AE8478" w14:textId="185FC112" w:rsidR="009708BC" w:rsidRPr="00FD2E69" w:rsidRDefault="009708BC" w:rsidP="00544CDE">
      <w:pPr>
        <w:widowControl w:val="0"/>
        <w:jc w:val="both"/>
        <w:rPr>
          <w:rFonts w:cs="Tahoma"/>
          <w:lang w:val="fr-BE"/>
        </w:rPr>
      </w:pPr>
      <w:r w:rsidRPr="00FD2E69">
        <w:rPr>
          <w:rFonts w:cs="Tahoma"/>
          <w:lang w:val="fr-BE"/>
        </w:rPr>
        <w:t>La procédure se déroule en deux étapes : seuls les candidats sélectionnés au terme d’une première étape pourront introduire une offre initiale qui s</w:t>
      </w:r>
      <w:r w:rsidR="004E5ED2" w:rsidRPr="00FD2E69">
        <w:rPr>
          <w:rFonts w:cs="Tahoma"/>
          <w:lang w:val="fr-BE"/>
        </w:rPr>
        <w:t>ervira de base aux négociations éventuelles.</w:t>
      </w:r>
    </w:p>
    <w:p w14:paraId="321CC11E" w14:textId="77777777" w:rsidR="009708BC" w:rsidRPr="00FD2E69" w:rsidRDefault="009708BC" w:rsidP="00544CDE">
      <w:pPr>
        <w:widowControl w:val="0"/>
        <w:jc w:val="both"/>
        <w:rPr>
          <w:rFonts w:cs="Tahoma"/>
          <w:lang w:val="fr-BE"/>
        </w:rPr>
      </w:pPr>
    </w:p>
    <w:p w14:paraId="1429675B" w14:textId="5A95E615" w:rsidR="009708BC" w:rsidRPr="00FD2E69" w:rsidRDefault="004E5ED2" w:rsidP="00544CDE">
      <w:pPr>
        <w:widowControl w:val="0"/>
        <w:jc w:val="both"/>
        <w:rPr>
          <w:rFonts w:cs="Tahoma"/>
          <w:lang w:val="fr-BE"/>
        </w:rPr>
      </w:pPr>
      <w:r w:rsidRPr="00FD2E69">
        <w:rPr>
          <w:rFonts w:cs="Tahoma"/>
          <w:lang w:val="fr-BE"/>
        </w:rPr>
        <w:t xml:space="preserve">L’analyse des offres se déroule en plusieurs phases. </w:t>
      </w:r>
      <w:r w:rsidR="009708BC" w:rsidRPr="00FD2E69">
        <w:rPr>
          <w:rFonts w:cs="Tahoma"/>
          <w:lang w:val="fr-BE"/>
        </w:rPr>
        <w:t>Dans une première phase, les offres introduites par les soumissionnaires seront examinées sur le plan de la régularité.</w:t>
      </w:r>
    </w:p>
    <w:p w14:paraId="136EBE2A" w14:textId="77777777" w:rsidR="009708BC" w:rsidRPr="00FD2E69" w:rsidRDefault="009708BC" w:rsidP="00544CDE">
      <w:pPr>
        <w:widowControl w:val="0"/>
        <w:jc w:val="both"/>
        <w:rPr>
          <w:rFonts w:cs="Tahoma"/>
          <w:lang w:val="fr-BE"/>
        </w:rPr>
      </w:pPr>
    </w:p>
    <w:p w14:paraId="1A821C43" w14:textId="1DA6EBBA" w:rsidR="009708BC" w:rsidRPr="00FD2E69" w:rsidRDefault="009708BC" w:rsidP="00544CDE">
      <w:pPr>
        <w:widowControl w:val="0"/>
        <w:jc w:val="both"/>
        <w:rPr>
          <w:rFonts w:cs="Tahoma"/>
          <w:lang w:val="fr-BE"/>
        </w:rPr>
      </w:pPr>
      <w:r w:rsidRPr="00FD2E69">
        <w:rPr>
          <w:rFonts w:cs="Tahoma"/>
          <w:lang w:val="fr-BE"/>
        </w:rPr>
        <w:t xml:space="preserve">Sur base de l'article 76, § 5 de l’AR du 18 </w:t>
      </w:r>
      <w:r w:rsidR="008D069C" w:rsidRPr="00FD2E69">
        <w:rPr>
          <w:rFonts w:cs="Tahoma"/>
          <w:lang w:val="fr-BE"/>
        </w:rPr>
        <w:t>a</w:t>
      </w:r>
      <w:r w:rsidRPr="00FD2E69">
        <w:rPr>
          <w:rFonts w:cs="Tahoma"/>
          <w:lang w:val="fr-BE"/>
        </w:rPr>
        <w:t>vril 2017, le pouvoir adjudicateur décidera soit de déclarer nulle l'offre entachée d’une irrégularité substantielle soit de régulariser cette anomalie. De même si l'offre contient de multiples irrégularités non substantielles, lorsque le cumul ou la combinaison produit les effets visés au paragraphe 1, troisième alinéa de l'article 76.</w:t>
      </w:r>
    </w:p>
    <w:p w14:paraId="0C83095D" w14:textId="77777777" w:rsidR="009708BC" w:rsidRPr="00FD2E69" w:rsidRDefault="009708BC" w:rsidP="00544CDE">
      <w:pPr>
        <w:widowControl w:val="0"/>
        <w:jc w:val="both"/>
        <w:rPr>
          <w:rFonts w:cs="Tahoma"/>
          <w:lang w:val="fr-BE"/>
        </w:rPr>
      </w:pPr>
    </w:p>
    <w:p w14:paraId="1A0AF227" w14:textId="1ECFF78A" w:rsidR="009708BC" w:rsidRPr="00FD2E69" w:rsidRDefault="009708BC" w:rsidP="00544CDE">
      <w:pPr>
        <w:widowControl w:val="0"/>
        <w:jc w:val="both"/>
        <w:rPr>
          <w:rFonts w:cs="Tahoma"/>
          <w:lang w:val="fr-BE"/>
        </w:rPr>
      </w:pPr>
      <w:r w:rsidRPr="00FD2E69">
        <w:rPr>
          <w:rFonts w:cs="Tahoma"/>
          <w:lang w:val="fr-BE"/>
        </w:rPr>
        <w:t xml:space="preserve">Dans une seconde phase, le pouvoir adjudicateur analysera </w:t>
      </w:r>
      <w:r w:rsidR="002354B2">
        <w:rPr>
          <w:rFonts w:cs="Tahoma"/>
          <w:lang w:val="fr-BE"/>
        </w:rPr>
        <w:t>les</w:t>
      </w:r>
      <w:r w:rsidRPr="00FD2E69">
        <w:rPr>
          <w:rFonts w:cs="Tahoma"/>
          <w:lang w:val="fr-BE"/>
        </w:rPr>
        <w:t xml:space="preserve"> offres sur </w:t>
      </w:r>
      <w:r w:rsidR="002354B2">
        <w:rPr>
          <w:rFonts w:cs="Tahoma"/>
          <w:lang w:val="fr-BE"/>
        </w:rPr>
        <w:t xml:space="preserve">la </w:t>
      </w:r>
      <w:r w:rsidRPr="00FD2E69">
        <w:rPr>
          <w:rFonts w:cs="Tahoma"/>
          <w:lang w:val="fr-BE"/>
        </w:rPr>
        <w:t>base des critères d’attribution repris dans le présent cahier spécial des charges</w:t>
      </w:r>
      <w:r w:rsidR="00994606" w:rsidRPr="00FD2E69">
        <w:rPr>
          <w:rFonts w:cs="Tahoma"/>
          <w:lang w:val="fr-BE"/>
        </w:rPr>
        <w:t xml:space="preserve">. </w:t>
      </w:r>
      <w:r w:rsidRPr="00FD2E69">
        <w:rPr>
          <w:rFonts w:cs="Tahoma"/>
          <w:lang w:val="fr-BE"/>
        </w:rPr>
        <w:t xml:space="preserve"> </w:t>
      </w:r>
    </w:p>
    <w:p w14:paraId="30F892F1" w14:textId="77777777" w:rsidR="009708BC" w:rsidRPr="00FD2E69" w:rsidRDefault="009708BC" w:rsidP="00544CDE">
      <w:pPr>
        <w:widowControl w:val="0"/>
        <w:jc w:val="both"/>
        <w:rPr>
          <w:rFonts w:cs="Tahoma"/>
          <w:lang w:val="fr-BE"/>
        </w:rPr>
      </w:pPr>
    </w:p>
    <w:p w14:paraId="4B29FA0C" w14:textId="5345A94F" w:rsidR="009708BC" w:rsidRPr="00FD2E69" w:rsidRDefault="004E5ED2" w:rsidP="00544CDE">
      <w:pPr>
        <w:widowControl w:val="0"/>
        <w:jc w:val="both"/>
        <w:rPr>
          <w:rFonts w:cs="Tahoma"/>
          <w:lang w:val="fr-BE"/>
        </w:rPr>
      </w:pPr>
      <w:r w:rsidRPr="00FD2E69">
        <w:rPr>
          <w:rFonts w:cs="Tahoma"/>
          <w:lang w:val="fr-BE"/>
        </w:rPr>
        <w:t>Suivra ensuite</w:t>
      </w:r>
      <w:r w:rsidR="009708BC" w:rsidRPr="00FD2E69">
        <w:rPr>
          <w:rFonts w:cs="Tahoma"/>
          <w:lang w:val="fr-BE"/>
        </w:rPr>
        <w:t xml:space="preserve"> la phase des négociations.</w:t>
      </w:r>
    </w:p>
    <w:p w14:paraId="246A77AD" w14:textId="77777777" w:rsidR="009708BC" w:rsidRPr="00FD2E69" w:rsidRDefault="009708BC" w:rsidP="00544CDE">
      <w:pPr>
        <w:widowControl w:val="0"/>
        <w:jc w:val="both"/>
        <w:rPr>
          <w:rFonts w:cs="Tahoma"/>
          <w:lang w:val="fr-BE"/>
        </w:rPr>
      </w:pPr>
    </w:p>
    <w:p w14:paraId="237DEF1B" w14:textId="3291559F" w:rsidR="009708BC" w:rsidRPr="00FD2E69" w:rsidRDefault="009708BC" w:rsidP="00544CDE">
      <w:pPr>
        <w:widowControl w:val="0"/>
        <w:jc w:val="both"/>
        <w:rPr>
          <w:rFonts w:cs="Tahoma"/>
          <w:lang w:val="fr-BE"/>
        </w:rPr>
      </w:pPr>
      <w:r w:rsidRPr="00FD2E69">
        <w:rPr>
          <w:rFonts w:cs="Tahoma"/>
          <w:lang w:val="fr-BE"/>
        </w:rPr>
        <w:t>Le pouvoir adjudicateur négociera les offres initiales et toutes les offres ultérieures que ceux-ci présenteront en vue d’améliorer leur contenu, à l’exception des offres finales.</w:t>
      </w:r>
    </w:p>
    <w:p w14:paraId="314AAEAF" w14:textId="08D23D7F" w:rsidR="009708BC" w:rsidRPr="00FD2E69" w:rsidRDefault="009708BC" w:rsidP="00544CDE">
      <w:pPr>
        <w:widowControl w:val="0"/>
        <w:jc w:val="both"/>
        <w:rPr>
          <w:rFonts w:cs="Tahoma"/>
          <w:lang w:val="fr-BE"/>
        </w:rPr>
      </w:pPr>
    </w:p>
    <w:p w14:paraId="191C3B2E" w14:textId="77777777" w:rsidR="009708BC" w:rsidRPr="00FD2E69" w:rsidRDefault="009708BC" w:rsidP="00544CDE">
      <w:pPr>
        <w:widowControl w:val="0"/>
        <w:jc w:val="both"/>
        <w:rPr>
          <w:rFonts w:cs="Tahoma"/>
          <w:lang w:val="fr-BE"/>
        </w:rPr>
      </w:pPr>
      <w:r w:rsidRPr="00FD2E69">
        <w:rPr>
          <w:rFonts w:cs="Tahoma"/>
          <w:lang w:val="fr-BE"/>
        </w:rPr>
        <w:t>Les exigences minimales et les critères d’attribution ne font pas l’objet de négociations.</w:t>
      </w:r>
    </w:p>
    <w:p w14:paraId="6B1711C0" w14:textId="77777777" w:rsidR="009708BC" w:rsidRPr="00FD2E69" w:rsidRDefault="009708BC" w:rsidP="00544CDE">
      <w:pPr>
        <w:widowControl w:val="0"/>
        <w:jc w:val="both"/>
        <w:rPr>
          <w:rFonts w:cs="Tahoma"/>
          <w:lang w:val="fr-BE"/>
        </w:rPr>
      </w:pPr>
    </w:p>
    <w:p w14:paraId="6F10DBDF" w14:textId="6400C3E5" w:rsidR="009708BC" w:rsidRPr="00FD2E69" w:rsidRDefault="009708BC" w:rsidP="00544CDE">
      <w:pPr>
        <w:widowControl w:val="0"/>
        <w:jc w:val="both"/>
        <w:rPr>
          <w:rFonts w:cs="Tahoma"/>
          <w:lang w:val="fr-BE"/>
        </w:rPr>
      </w:pPr>
      <w:r w:rsidRPr="00FD2E69">
        <w:rPr>
          <w:rFonts w:cs="Tahoma"/>
          <w:lang w:val="fr-BE"/>
        </w:rPr>
        <w:t>Le pouvoir adjudicateur se réserve la faculté de ne pas négocier les offres initia</w:t>
      </w:r>
      <w:r w:rsidR="004E5ED2" w:rsidRPr="00FD2E69">
        <w:rPr>
          <w:rFonts w:cs="Tahoma"/>
          <w:lang w:val="fr-BE"/>
        </w:rPr>
        <w:t>les dans le cas où les</w:t>
      </w:r>
      <w:r w:rsidRPr="00FD2E69">
        <w:rPr>
          <w:rFonts w:cs="Tahoma"/>
          <w:lang w:val="fr-BE"/>
        </w:rPr>
        <w:t>dites offres seraient suffisamment complètes que pour permettre la comparaison des offres.</w:t>
      </w:r>
    </w:p>
    <w:p w14:paraId="74CFF438" w14:textId="77777777" w:rsidR="009708BC" w:rsidRPr="00FD2E69" w:rsidRDefault="009708BC" w:rsidP="00544CDE">
      <w:pPr>
        <w:widowControl w:val="0"/>
        <w:jc w:val="both"/>
        <w:rPr>
          <w:rFonts w:cs="Tahoma"/>
          <w:lang w:val="fr-BE"/>
        </w:rPr>
      </w:pPr>
    </w:p>
    <w:p w14:paraId="68D8EC12" w14:textId="188C7450" w:rsidR="009708BC" w:rsidRPr="00FD2E69" w:rsidRDefault="009708BC" w:rsidP="00544CDE">
      <w:pPr>
        <w:widowControl w:val="0"/>
        <w:jc w:val="both"/>
        <w:rPr>
          <w:rFonts w:cs="Tahoma"/>
          <w:lang w:val="fr-BE"/>
        </w:rPr>
      </w:pPr>
      <w:r w:rsidRPr="00FD2E69">
        <w:rPr>
          <w:rFonts w:cs="Tahoma"/>
          <w:lang w:val="fr-BE"/>
        </w:rPr>
        <w:t>A la suite des négociations</w:t>
      </w:r>
      <w:r w:rsidR="004E5ED2" w:rsidRPr="00FD2E69">
        <w:rPr>
          <w:rFonts w:cs="Tahoma"/>
          <w:lang w:val="fr-BE"/>
        </w:rPr>
        <w:t xml:space="preserve"> éventuelles</w:t>
      </w:r>
      <w:r w:rsidRPr="00FD2E69">
        <w:rPr>
          <w:rFonts w:cs="Tahoma"/>
          <w:lang w:val="fr-BE"/>
        </w:rPr>
        <w:t xml:space="preserve">, les soumissionnaires pourront introduire une offre finale (Best and final </w:t>
      </w:r>
      <w:proofErr w:type="spellStart"/>
      <w:r w:rsidRPr="00FD2E69">
        <w:rPr>
          <w:rFonts w:cs="Tahoma"/>
          <w:lang w:val="fr-BE"/>
        </w:rPr>
        <w:t>offer</w:t>
      </w:r>
      <w:proofErr w:type="spellEnd"/>
      <w:r w:rsidRPr="00FD2E69">
        <w:rPr>
          <w:rFonts w:cs="Tahoma"/>
          <w:lang w:val="fr-BE"/>
        </w:rPr>
        <w:t>).</w:t>
      </w:r>
    </w:p>
    <w:p w14:paraId="64E565BF" w14:textId="77777777" w:rsidR="000631A4" w:rsidRPr="00FD2E69" w:rsidRDefault="000631A4" w:rsidP="00544CDE">
      <w:pPr>
        <w:widowControl w:val="0"/>
        <w:jc w:val="both"/>
        <w:rPr>
          <w:rFonts w:cs="Tahoma"/>
          <w:lang w:val="fr-BE"/>
        </w:rPr>
      </w:pPr>
    </w:p>
    <w:p w14:paraId="4F7D5037" w14:textId="77777777" w:rsidR="009708BC" w:rsidRPr="00FD2E69" w:rsidRDefault="009708BC" w:rsidP="00544CDE">
      <w:pPr>
        <w:widowControl w:val="0"/>
        <w:jc w:val="both"/>
        <w:rPr>
          <w:rFonts w:cs="Tahoma"/>
          <w:lang w:val="fr-BE"/>
        </w:rPr>
      </w:pPr>
      <w:bookmarkStart w:id="23" w:name="_Toc529699986"/>
      <w:bookmarkStart w:id="24" w:name="_Toc529700602"/>
      <w:bookmarkStart w:id="25" w:name="_Toc529747458"/>
      <w:bookmarkStart w:id="26" w:name="_Toc230702"/>
      <w:bookmarkStart w:id="27" w:name="_Toc230756"/>
      <w:bookmarkStart w:id="28" w:name="_Toc12079551"/>
      <w:bookmarkStart w:id="29" w:name="_Toc20004479"/>
      <w:bookmarkStart w:id="30" w:name="_Toc21906906"/>
      <w:bookmarkStart w:id="31" w:name="_Toc21935502"/>
      <w:bookmarkStart w:id="32" w:name="_Toc23580327"/>
      <w:bookmarkStart w:id="33" w:name="_Toc384399046"/>
      <w:r w:rsidRPr="00FD2E69">
        <w:rPr>
          <w:rFonts w:cs="Tahoma"/>
          <w:lang w:val="fr-BE"/>
        </w:rPr>
        <w:t>Lorsque le pouvoir adjudicateur annoncera la fin des négociations, il invitera par la même occasion les soumissionnaires concernés à introduire leurs offres finales (BAFO). Les offres finales seront examinées du point de vue de leur régularité. Les offres substantiellement irrégulières seront exclues.</w:t>
      </w:r>
    </w:p>
    <w:p w14:paraId="157B232D" w14:textId="77777777" w:rsidR="009708BC" w:rsidRPr="00FD2E69" w:rsidRDefault="009708BC" w:rsidP="00544CDE">
      <w:pPr>
        <w:widowControl w:val="0"/>
        <w:jc w:val="both"/>
        <w:rPr>
          <w:rFonts w:cs="Tahoma"/>
          <w:lang w:val="fr-BE"/>
        </w:rPr>
      </w:pPr>
      <w:r w:rsidRPr="00FD2E69">
        <w:rPr>
          <w:rFonts w:cs="Tahoma"/>
          <w:lang w:val="fr-BE"/>
        </w:rPr>
        <w:lastRenderedPageBreak/>
        <w:t>Seules les BAFO régulières seront confrontées aux critères d’attribution.</w:t>
      </w:r>
    </w:p>
    <w:bookmarkEnd w:id="23"/>
    <w:bookmarkEnd w:id="24"/>
    <w:bookmarkEnd w:id="25"/>
    <w:bookmarkEnd w:id="26"/>
    <w:bookmarkEnd w:id="27"/>
    <w:bookmarkEnd w:id="28"/>
    <w:bookmarkEnd w:id="29"/>
    <w:bookmarkEnd w:id="30"/>
    <w:bookmarkEnd w:id="31"/>
    <w:bookmarkEnd w:id="32"/>
    <w:bookmarkEnd w:id="33"/>
    <w:p w14:paraId="30013CFB" w14:textId="77777777" w:rsidR="009708BC" w:rsidRPr="00FD2E69" w:rsidRDefault="009708BC" w:rsidP="00544CDE">
      <w:pPr>
        <w:widowControl w:val="0"/>
        <w:jc w:val="both"/>
        <w:rPr>
          <w:rFonts w:cs="Tahoma"/>
          <w:lang w:val="fr-BE"/>
        </w:rPr>
      </w:pPr>
    </w:p>
    <w:p w14:paraId="3A8D3589" w14:textId="77777777" w:rsidR="00C03E96" w:rsidRPr="00FD2E69" w:rsidRDefault="00C03E96" w:rsidP="00544CDE">
      <w:pPr>
        <w:widowControl w:val="0"/>
        <w:jc w:val="both"/>
        <w:rPr>
          <w:lang w:val="fr-BE"/>
        </w:rPr>
      </w:pPr>
    </w:p>
    <w:p w14:paraId="564BA621" w14:textId="77777777" w:rsidR="00C03E96" w:rsidRPr="00FD2E69" w:rsidRDefault="00DD316C" w:rsidP="00544CDE">
      <w:pPr>
        <w:pStyle w:val="Titre2"/>
        <w:keepNext w:val="0"/>
        <w:widowControl w:val="0"/>
        <w:rPr>
          <w:lang w:val="fr-BE"/>
        </w:rPr>
      </w:pPr>
      <w:bookmarkStart w:id="34" w:name="_Toc145480440"/>
      <w:bookmarkStart w:id="35" w:name="_Toc517870159"/>
      <w:r w:rsidRPr="00FD2E69">
        <w:rPr>
          <w:lang w:val="fr-BE"/>
        </w:rPr>
        <w:t>Détermination</w:t>
      </w:r>
      <w:r w:rsidR="00C03E96" w:rsidRPr="00FD2E69">
        <w:rPr>
          <w:lang w:val="fr-BE"/>
        </w:rPr>
        <w:t xml:space="preserve"> de</w:t>
      </w:r>
      <w:r w:rsidRPr="00FD2E69">
        <w:rPr>
          <w:lang w:val="fr-BE"/>
        </w:rPr>
        <w:t>s</w:t>
      </w:r>
      <w:r w:rsidR="00C03E96" w:rsidRPr="00FD2E69">
        <w:rPr>
          <w:lang w:val="fr-BE"/>
        </w:rPr>
        <w:t xml:space="preserve"> prix</w:t>
      </w:r>
      <w:bookmarkEnd w:id="34"/>
      <w:bookmarkEnd w:id="35"/>
    </w:p>
    <w:p w14:paraId="2F312644" w14:textId="77777777" w:rsidR="00C03E96" w:rsidRPr="00FD2E69" w:rsidRDefault="00C03E96" w:rsidP="00544CDE">
      <w:pPr>
        <w:widowControl w:val="0"/>
        <w:jc w:val="both"/>
        <w:rPr>
          <w:lang w:val="fr-BE"/>
        </w:rPr>
      </w:pPr>
    </w:p>
    <w:p w14:paraId="0B95D639" w14:textId="77956138" w:rsidR="00550DB9" w:rsidRDefault="000A0B09" w:rsidP="00544CDE">
      <w:pPr>
        <w:widowControl w:val="0"/>
        <w:autoSpaceDE w:val="0"/>
        <w:autoSpaceDN w:val="0"/>
        <w:adjustRightInd w:val="0"/>
        <w:jc w:val="both"/>
        <w:rPr>
          <w:rFonts w:cs="Tahoma"/>
          <w:szCs w:val="20"/>
          <w:lang w:val="fr-BE" w:eastAsia="fr-BE"/>
        </w:rPr>
      </w:pPr>
      <w:r>
        <w:rPr>
          <w:rFonts w:cs="Tahoma"/>
          <w:szCs w:val="20"/>
          <w:lang w:val="fr-BE" w:eastAsia="fr-BE"/>
        </w:rPr>
        <w:t>La redevance</w:t>
      </w:r>
      <w:r w:rsidR="00550DB9" w:rsidRPr="00FD2E69">
        <w:rPr>
          <w:rFonts w:cs="Tahoma"/>
          <w:szCs w:val="20"/>
          <w:lang w:val="fr-BE" w:eastAsia="fr-BE"/>
        </w:rPr>
        <w:t>, exprimé</w:t>
      </w:r>
      <w:r>
        <w:rPr>
          <w:rFonts w:cs="Tahoma"/>
          <w:szCs w:val="20"/>
          <w:lang w:val="fr-BE" w:eastAsia="fr-BE"/>
        </w:rPr>
        <w:t>e</w:t>
      </w:r>
      <w:r w:rsidR="00550DB9" w:rsidRPr="00FD2E69">
        <w:rPr>
          <w:rFonts w:cs="Tahoma"/>
          <w:szCs w:val="20"/>
          <w:lang w:val="fr-BE" w:eastAsia="fr-BE"/>
        </w:rPr>
        <w:t xml:space="preserve"> en montant annuel, comprendra l</w:t>
      </w:r>
      <w:r w:rsidR="00DC170D" w:rsidRPr="00FD2E69">
        <w:rPr>
          <w:rFonts w:cs="Tahoma"/>
          <w:szCs w:val="20"/>
          <w:lang w:val="fr-BE" w:eastAsia="fr-BE"/>
        </w:rPr>
        <w:t xml:space="preserve">a location </w:t>
      </w:r>
      <w:r w:rsidR="00F607A6" w:rsidRPr="00FD2E69">
        <w:rPr>
          <w:rFonts w:cs="Tahoma"/>
          <w:szCs w:val="20"/>
          <w:lang w:val="fr-BE" w:eastAsia="fr-BE"/>
        </w:rPr>
        <w:t>de l’installation solaire photovoltaïque</w:t>
      </w:r>
      <w:r w:rsidR="00546003" w:rsidRPr="00FD2E69">
        <w:rPr>
          <w:rFonts w:cs="Tahoma"/>
          <w:szCs w:val="20"/>
          <w:lang w:val="fr-BE" w:eastAsia="fr-BE"/>
        </w:rPr>
        <w:t xml:space="preserve"> pendant </w:t>
      </w:r>
      <w:r>
        <w:rPr>
          <w:rFonts w:cs="Tahoma"/>
          <w:szCs w:val="20"/>
          <w:lang w:val="fr-BE" w:eastAsia="fr-BE"/>
        </w:rPr>
        <w:t>la durée du contrat</w:t>
      </w:r>
      <w:r w:rsidR="00550DB9" w:rsidRPr="00FD2E69">
        <w:rPr>
          <w:rFonts w:cs="Tahoma"/>
          <w:szCs w:val="20"/>
          <w:lang w:val="fr-BE" w:eastAsia="fr-BE"/>
        </w:rPr>
        <w:t xml:space="preserve"> ainsi que la réalisation </w:t>
      </w:r>
      <w:r w:rsidR="003C2AB0" w:rsidRPr="00FD2E69">
        <w:rPr>
          <w:rFonts w:cs="Tahoma"/>
          <w:szCs w:val="20"/>
          <w:lang w:val="fr-BE" w:eastAsia="fr-BE"/>
        </w:rPr>
        <w:t xml:space="preserve">d’une campagne de mobilisation de l’épargne des citoyens à réaliser </w:t>
      </w:r>
      <w:r>
        <w:rPr>
          <w:rFonts w:cs="Tahoma"/>
          <w:szCs w:val="20"/>
          <w:lang w:val="fr-BE" w:eastAsia="fr-BE"/>
        </w:rPr>
        <w:t xml:space="preserve">avant et </w:t>
      </w:r>
      <w:r w:rsidR="00550DB9" w:rsidRPr="00FD2E69">
        <w:rPr>
          <w:rFonts w:cs="Tahoma"/>
          <w:szCs w:val="20"/>
          <w:lang w:val="fr-BE" w:eastAsia="fr-BE"/>
        </w:rPr>
        <w:t xml:space="preserve">après la mise en service des installations photovoltaïques. </w:t>
      </w:r>
    </w:p>
    <w:p w14:paraId="580E8559" w14:textId="401E8D9C" w:rsidR="000A0B09" w:rsidRDefault="000A0B09" w:rsidP="00544CDE">
      <w:pPr>
        <w:widowControl w:val="0"/>
        <w:autoSpaceDE w:val="0"/>
        <w:autoSpaceDN w:val="0"/>
        <w:adjustRightInd w:val="0"/>
        <w:jc w:val="both"/>
        <w:rPr>
          <w:rFonts w:cs="Tahoma"/>
          <w:szCs w:val="20"/>
          <w:lang w:val="fr-BE" w:eastAsia="fr-BE"/>
        </w:rPr>
      </w:pPr>
    </w:p>
    <w:p w14:paraId="7B885E66" w14:textId="13D3D232" w:rsidR="00550DB9" w:rsidRPr="00FD2E69" w:rsidRDefault="00550DB9" w:rsidP="00544CDE">
      <w:pPr>
        <w:widowControl w:val="0"/>
        <w:autoSpaceDE w:val="0"/>
        <w:autoSpaceDN w:val="0"/>
        <w:adjustRightInd w:val="0"/>
        <w:jc w:val="both"/>
        <w:rPr>
          <w:rFonts w:cs="Tahoma"/>
          <w:szCs w:val="20"/>
          <w:lang w:val="fr-BE" w:eastAsia="fr-BE"/>
        </w:rPr>
      </w:pPr>
      <w:r w:rsidRPr="00FD2E69">
        <w:rPr>
          <w:rFonts w:cs="Tahoma"/>
          <w:szCs w:val="20"/>
          <w:lang w:val="fr-BE" w:eastAsia="fr-BE"/>
        </w:rPr>
        <w:t>Le prestataire supportera e</w:t>
      </w:r>
      <w:r w:rsidR="006A0F89" w:rsidRPr="00FD2E69">
        <w:rPr>
          <w:rFonts w:cs="Tahoma"/>
          <w:szCs w:val="20"/>
          <w:lang w:val="fr-BE" w:eastAsia="fr-BE"/>
        </w:rPr>
        <w:t>t financ</w:t>
      </w:r>
      <w:r w:rsidRPr="00FD2E69">
        <w:rPr>
          <w:rFonts w:cs="Tahoma"/>
          <w:szCs w:val="20"/>
          <w:lang w:val="fr-BE" w:eastAsia="fr-BE"/>
        </w:rPr>
        <w:t xml:space="preserve">era toutes les prestations nécessaires à la réalisation complète de l’installation, en ce compris les études, les réunions de travail, les déplacements, </w:t>
      </w:r>
      <w:r w:rsidR="000A0B09">
        <w:rPr>
          <w:rFonts w:cs="Tahoma"/>
          <w:szCs w:val="20"/>
          <w:lang w:val="fr-BE" w:eastAsia="fr-BE"/>
        </w:rPr>
        <w:t xml:space="preserve">ainsi que </w:t>
      </w:r>
      <w:r w:rsidRPr="00FD2E69">
        <w:rPr>
          <w:rFonts w:cs="Tahoma"/>
          <w:szCs w:val="20"/>
          <w:lang w:val="fr-BE" w:eastAsia="fr-BE"/>
        </w:rPr>
        <w:t>les modifications à apporter aux installations du pouvoir adjudicateur</w:t>
      </w:r>
      <w:r w:rsidR="000A0B09">
        <w:rPr>
          <w:rFonts w:cs="Tahoma"/>
          <w:szCs w:val="20"/>
          <w:lang w:val="fr-BE" w:eastAsia="fr-BE"/>
        </w:rPr>
        <w:t xml:space="preserve">. </w:t>
      </w:r>
    </w:p>
    <w:p w14:paraId="3693CC98" w14:textId="77777777" w:rsidR="000A0B09" w:rsidRDefault="000A0B09" w:rsidP="00544CDE">
      <w:pPr>
        <w:widowControl w:val="0"/>
        <w:autoSpaceDE w:val="0"/>
        <w:autoSpaceDN w:val="0"/>
        <w:adjustRightInd w:val="0"/>
        <w:jc w:val="both"/>
        <w:rPr>
          <w:rFonts w:cs="Tahoma"/>
          <w:szCs w:val="20"/>
          <w:lang w:val="fr-BE" w:eastAsia="fr-BE"/>
        </w:rPr>
      </w:pPr>
    </w:p>
    <w:p w14:paraId="399A5808" w14:textId="25C2441E" w:rsidR="00550DB9" w:rsidRPr="00FD2E69" w:rsidRDefault="00550DB9" w:rsidP="00544CDE">
      <w:pPr>
        <w:widowControl w:val="0"/>
        <w:autoSpaceDE w:val="0"/>
        <w:autoSpaceDN w:val="0"/>
        <w:adjustRightInd w:val="0"/>
        <w:jc w:val="both"/>
        <w:rPr>
          <w:rFonts w:cs="Tahoma"/>
          <w:szCs w:val="20"/>
          <w:lang w:val="fr-BE" w:eastAsia="fr-BE"/>
        </w:rPr>
      </w:pPr>
      <w:r w:rsidRPr="00FD2E69">
        <w:rPr>
          <w:rFonts w:cs="Tahoma"/>
          <w:szCs w:val="20"/>
          <w:lang w:val="fr-BE" w:eastAsia="fr-BE"/>
        </w:rPr>
        <w:t xml:space="preserve">En outre, </w:t>
      </w:r>
      <w:r w:rsidR="000A0B09">
        <w:rPr>
          <w:rFonts w:cs="Tahoma"/>
          <w:szCs w:val="20"/>
          <w:lang w:val="fr-BE" w:eastAsia="fr-BE"/>
        </w:rPr>
        <w:t>cette redevance</w:t>
      </w:r>
      <w:r w:rsidRPr="00FD2E69">
        <w:rPr>
          <w:rFonts w:cs="Tahoma"/>
          <w:szCs w:val="20"/>
          <w:lang w:val="fr-BE" w:eastAsia="fr-BE"/>
        </w:rPr>
        <w:t xml:space="preserve"> comprendra tous les frais, droits, charges et impositions généralement quelconques grevant l’entreprise. Tous les frais liés aux visites, réceptions et autres formalités obligatoires, qu’elles soient préalables à la mise en service ou durant la période de location sont également à intégrer dans </w:t>
      </w:r>
      <w:r w:rsidR="000A0B09">
        <w:rPr>
          <w:rFonts w:cs="Tahoma"/>
          <w:szCs w:val="20"/>
          <w:lang w:val="fr-BE" w:eastAsia="fr-BE"/>
        </w:rPr>
        <w:t xml:space="preserve">le montant. </w:t>
      </w:r>
    </w:p>
    <w:p w14:paraId="57364775" w14:textId="77777777" w:rsidR="00212273" w:rsidRPr="00FD2E69" w:rsidRDefault="00212273" w:rsidP="00544CDE">
      <w:pPr>
        <w:widowControl w:val="0"/>
        <w:autoSpaceDE w:val="0"/>
        <w:autoSpaceDN w:val="0"/>
        <w:adjustRightInd w:val="0"/>
        <w:jc w:val="both"/>
        <w:rPr>
          <w:rFonts w:cs="Tahoma"/>
          <w:szCs w:val="20"/>
          <w:lang w:val="fr-BE" w:eastAsia="fr-BE"/>
        </w:rPr>
      </w:pPr>
    </w:p>
    <w:p w14:paraId="586042EC" w14:textId="3E0C97B4" w:rsidR="00212273" w:rsidRDefault="00212273" w:rsidP="00544CDE">
      <w:pPr>
        <w:widowControl w:val="0"/>
        <w:autoSpaceDE w:val="0"/>
        <w:autoSpaceDN w:val="0"/>
        <w:adjustRightInd w:val="0"/>
        <w:jc w:val="both"/>
        <w:rPr>
          <w:rFonts w:cs="Tahoma"/>
          <w:szCs w:val="20"/>
          <w:lang w:val="fr-BE" w:eastAsia="fr-BE"/>
        </w:rPr>
      </w:pPr>
      <w:r w:rsidRPr="00FD2E69">
        <w:rPr>
          <w:rFonts w:cs="Tahoma"/>
          <w:szCs w:val="20"/>
          <w:lang w:val="fr-BE" w:eastAsia="fr-BE"/>
        </w:rPr>
        <w:t>Le prestataire décrira la méthode de la campagne de mobilisation de l’épargne des citoyens. Il en assurera tous les coûts.</w:t>
      </w:r>
    </w:p>
    <w:p w14:paraId="0424AB50" w14:textId="0DCCC427" w:rsidR="000A0B09" w:rsidRDefault="000A0B09" w:rsidP="00544CDE">
      <w:pPr>
        <w:widowControl w:val="0"/>
        <w:autoSpaceDE w:val="0"/>
        <w:autoSpaceDN w:val="0"/>
        <w:adjustRightInd w:val="0"/>
        <w:jc w:val="both"/>
        <w:rPr>
          <w:rFonts w:cs="Tahoma"/>
          <w:szCs w:val="20"/>
          <w:lang w:val="fr-BE" w:eastAsia="fr-BE"/>
        </w:rPr>
      </w:pPr>
    </w:p>
    <w:p w14:paraId="02CA6447" w14:textId="28BBF5F6" w:rsidR="000A0B09" w:rsidRPr="00FD2E69" w:rsidRDefault="000A0B09" w:rsidP="000A0B09">
      <w:pPr>
        <w:widowControl w:val="0"/>
        <w:autoSpaceDE w:val="0"/>
        <w:autoSpaceDN w:val="0"/>
        <w:adjustRightInd w:val="0"/>
        <w:jc w:val="both"/>
        <w:rPr>
          <w:rFonts w:cs="Tahoma"/>
          <w:szCs w:val="20"/>
          <w:lang w:val="fr-BE" w:eastAsia="fr-BE"/>
        </w:rPr>
      </w:pPr>
      <w:r>
        <w:rPr>
          <w:rFonts w:cs="Tahoma"/>
          <w:szCs w:val="20"/>
          <w:lang w:val="fr-BE" w:eastAsia="fr-BE"/>
        </w:rPr>
        <w:t xml:space="preserve">Les frais de maintenance, exprimés en montant annuel, comprendront </w:t>
      </w:r>
      <w:r w:rsidRPr="00FD2E69">
        <w:rPr>
          <w:rFonts w:cs="Tahoma"/>
          <w:szCs w:val="20"/>
          <w:lang w:val="fr-BE" w:eastAsia="fr-BE"/>
        </w:rPr>
        <w:t>la maintenance et les réparations/remplacement de matériel</w:t>
      </w:r>
      <w:r>
        <w:rPr>
          <w:rFonts w:cs="Tahoma"/>
          <w:szCs w:val="20"/>
          <w:lang w:val="fr-BE" w:eastAsia="fr-BE"/>
        </w:rPr>
        <w:t xml:space="preserve"> (y compris le(s) onduleur(s)) </w:t>
      </w:r>
      <w:r w:rsidRPr="00FD2E69">
        <w:rPr>
          <w:rFonts w:cs="Tahoma"/>
          <w:szCs w:val="20"/>
          <w:lang w:val="fr-BE" w:eastAsia="fr-BE"/>
        </w:rPr>
        <w:t>pendant la période de location.</w:t>
      </w:r>
    </w:p>
    <w:p w14:paraId="7FF43564" w14:textId="77777777" w:rsidR="00EA27C6" w:rsidRPr="00FD2E69" w:rsidRDefault="00EA27C6" w:rsidP="00544CDE">
      <w:pPr>
        <w:widowControl w:val="0"/>
        <w:autoSpaceDE w:val="0"/>
        <w:autoSpaceDN w:val="0"/>
        <w:adjustRightInd w:val="0"/>
        <w:jc w:val="both"/>
        <w:rPr>
          <w:rFonts w:cs="Tahoma"/>
          <w:szCs w:val="20"/>
          <w:lang w:val="fr-BE" w:eastAsia="fr-BE"/>
        </w:rPr>
      </w:pPr>
    </w:p>
    <w:p w14:paraId="56B13F7A" w14:textId="2B582EBE" w:rsidR="006A0F89" w:rsidRPr="00FD2E69" w:rsidRDefault="00CA19CA" w:rsidP="00544CDE">
      <w:pPr>
        <w:pStyle w:val="Titre2"/>
        <w:keepNext w:val="0"/>
        <w:widowControl w:val="0"/>
        <w:rPr>
          <w:lang w:val="fr-BE"/>
        </w:rPr>
      </w:pPr>
      <w:bookmarkStart w:id="36" w:name="_Toc459711548"/>
      <w:bookmarkStart w:id="37" w:name="_Toc517870160"/>
      <w:r>
        <w:rPr>
          <w:lang w:val="fr-BE"/>
        </w:rPr>
        <w:t>Motifs</w:t>
      </w:r>
      <w:r w:rsidRPr="00FD2E69">
        <w:rPr>
          <w:lang w:val="fr-BE"/>
        </w:rPr>
        <w:t xml:space="preserve"> </w:t>
      </w:r>
      <w:r w:rsidR="009708BC" w:rsidRPr="00FD2E69">
        <w:rPr>
          <w:lang w:val="fr-BE"/>
        </w:rPr>
        <w:t>d’exclusion</w:t>
      </w:r>
      <w:r w:rsidR="006A0F89" w:rsidRPr="00FD2E69">
        <w:rPr>
          <w:lang w:val="fr-BE"/>
        </w:rPr>
        <w:t xml:space="preserve"> et sélection qualitative</w:t>
      </w:r>
      <w:bookmarkEnd w:id="36"/>
      <w:bookmarkEnd w:id="37"/>
    </w:p>
    <w:p w14:paraId="050CE5B0" w14:textId="337B64C0" w:rsidR="009708BC" w:rsidRPr="00FD2E69" w:rsidRDefault="009708BC" w:rsidP="00544CDE">
      <w:pPr>
        <w:widowControl w:val="0"/>
        <w:jc w:val="both"/>
        <w:rPr>
          <w:rFonts w:cs="Tahoma"/>
          <w:sz w:val="18"/>
          <w:szCs w:val="18"/>
          <w:lang w:val="fr-BE"/>
        </w:rPr>
      </w:pPr>
    </w:p>
    <w:p w14:paraId="04156EDA" w14:textId="2A367598" w:rsidR="000906F4" w:rsidRPr="00FD2E69" w:rsidRDefault="009708BC" w:rsidP="00544CDE">
      <w:pPr>
        <w:widowControl w:val="0"/>
        <w:jc w:val="both"/>
        <w:rPr>
          <w:rFonts w:cs="Tahoma"/>
          <w:szCs w:val="20"/>
          <w:lang w:val="fr-BE" w:eastAsia="fr-BE"/>
        </w:rPr>
      </w:pPr>
      <w:r w:rsidRPr="00FD2E69">
        <w:rPr>
          <w:rFonts w:cs="Tahoma"/>
          <w:szCs w:val="20"/>
          <w:lang w:val="fr-BE" w:eastAsia="fr-BE"/>
        </w:rPr>
        <w:t xml:space="preserve">Seuls les </w:t>
      </w:r>
      <w:r w:rsidR="000906F4" w:rsidRPr="00FD2E69">
        <w:rPr>
          <w:rFonts w:cs="Tahoma"/>
          <w:szCs w:val="20"/>
          <w:lang w:val="fr-BE" w:eastAsia="fr-BE"/>
        </w:rPr>
        <w:t>candidats</w:t>
      </w:r>
      <w:r w:rsidR="00D543AA" w:rsidRPr="00FD2E69">
        <w:rPr>
          <w:rFonts w:cs="Tahoma"/>
          <w:szCs w:val="20"/>
          <w:lang w:val="fr-BE" w:eastAsia="fr-BE"/>
        </w:rPr>
        <w:t xml:space="preserve"> qui démontrent ne pas se trouver en situation d’exclusion et qui satisfont aux critères de</w:t>
      </w:r>
      <w:r w:rsidRPr="00FD2E69">
        <w:rPr>
          <w:rFonts w:cs="Tahoma"/>
          <w:szCs w:val="20"/>
          <w:lang w:val="fr-BE" w:eastAsia="fr-BE"/>
        </w:rPr>
        <w:t xml:space="preserve"> sélection </w:t>
      </w:r>
      <w:r w:rsidR="000906F4" w:rsidRPr="00FD2E69">
        <w:rPr>
          <w:rFonts w:cs="Tahoma"/>
          <w:szCs w:val="20"/>
          <w:lang w:val="fr-BE" w:eastAsia="fr-BE"/>
        </w:rPr>
        <w:t xml:space="preserve">seront invités à remettre offre. </w:t>
      </w:r>
    </w:p>
    <w:p w14:paraId="454A5173" w14:textId="77777777" w:rsidR="009708BC" w:rsidRPr="00FD2E69" w:rsidRDefault="009708BC" w:rsidP="00544CDE">
      <w:pPr>
        <w:widowControl w:val="0"/>
        <w:jc w:val="both"/>
        <w:rPr>
          <w:rFonts w:cs="Tahoma"/>
          <w:szCs w:val="20"/>
          <w:lang w:val="fr-BE" w:eastAsia="fr-BE"/>
        </w:rPr>
      </w:pPr>
    </w:p>
    <w:p w14:paraId="4F2381B7" w14:textId="14F58D53" w:rsidR="009708BC" w:rsidRPr="00FD2E69" w:rsidRDefault="00D543AA" w:rsidP="00544CDE">
      <w:pPr>
        <w:widowControl w:val="0"/>
        <w:jc w:val="both"/>
        <w:rPr>
          <w:rFonts w:cs="Tahoma"/>
          <w:szCs w:val="20"/>
          <w:lang w:val="fr-BE" w:eastAsia="fr-BE"/>
        </w:rPr>
      </w:pPr>
      <w:r w:rsidRPr="00FD2E69">
        <w:rPr>
          <w:rFonts w:cs="Tahoma"/>
          <w:szCs w:val="20"/>
          <w:lang w:val="fr-BE" w:eastAsia="fr-BE"/>
        </w:rPr>
        <w:t>Pour être sélectionnés et être invités à remettre offre</w:t>
      </w:r>
      <w:r w:rsidR="004E5ED2" w:rsidRPr="00FD2E69">
        <w:rPr>
          <w:rFonts w:cs="Tahoma"/>
          <w:szCs w:val="20"/>
          <w:lang w:val="fr-BE" w:eastAsia="fr-BE"/>
        </w:rPr>
        <w:t xml:space="preserve">, les candidats doivent </w:t>
      </w:r>
      <w:r w:rsidRPr="00FD2E69">
        <w:rPr>
          <w:rFonts w:cs="Tahoma"/>
          <w:szCs w:val="20"/>
          <w:lang w:val="fr-BE" w:eastAsia="fr-BE"/>
        </w:rPr>
        <w:t>dès lors prouver :</w:t>
      </w:r>
      <w:r w:rsidR="004E5ED2" w:rsidRPr="00FD2E69">
        <w:rPr>
          <w:rFonts w:cs="Tahoma"/>
          <w:szCs w:val="20"/>
          <w:lang w:val="fr-BE" w:eastAsia="fr-BE"/>
        </w:rPr>
        <w:t xml:space="preserve"> </w:t>
      </w:r>
    </w:p>
    <w:p w14:paraId="20343AA0" w14:textId="77777777" w:rsidR="009708BC" w:rsidRPr="00FD2E69" w:rsidRDefault="009708BC" w:rsidP="00544CDE">
      <w:pPr>
        <w:widowControl w:val="0"/>
        <w:jc w:val="both"/>
        <w:rPr>
          <w:rFonts w:cs="Tahoma"/>
          <w:szCs w:val="20"/>
          <w:lang w:val="fr-BE" w:eastAsia="fr-BE"/>
        </w:rPr>
      </w:pPr>
    </w:p>
    <w:p w14:paraId="0EB9CA3E" w14:textId="27EF1A22" w:rsidR="009708BC" w:rsidRPr="00FD2E69" w:rsidRDefault="009708BC" w:rsidP="00544CDE">
      <w:pPr>
        <w:widowControl w:val="0"/>
        <w:jc w:val="both"/>
        <w:rPr>
          <w:rFonts w:cs="Tahoma"/>
          <w:szCs w:val="20"/>
          <w:lang w:val="fr-BE" w:eastAsia="fr-BE"/>
        </w:rPr>
      </w:pPr>
      <w:r w:rsidRPr="00FD2E69">
        <w:rPr>
          <w:rFonts w:cs="Tahoma"/>
          <w:szCs w:val="20"/>
          <w:lang w:val="fr-BE" w:eastAsia="fr-BE"/>
        </w:rPr>
        <w:t>1° qu’il</w:t>
      </w:r>
      <w:r w:rsidR="004E5ED2" w:rsidRPr="00FD2E69">
        <w:rPr>
          <w:rFonts w:cs="Tahoma"/>
          <w:szCs w:val="20"/>
          <w:lang w:val="fr-BE" w:eastAsia="fr-BE"/>
        </w:rPr>
        <w:t>s</w:t>
      </w:r>
      <w:r w:rsidRPr="00FD2E69">
        <w:rPr>
          <w:rFonts w:cs="Tahoma"/>
          <w:szCs w:val="20"/>
          <w:lang w:val="fr-BE" w:eastAsia="fr-BE"/>
        </w:rPr>
        <w:t xml:space="preserve"> ne se trouve</w:t>
      </w:r>
      <w:r w:rsidR="004E5ED2" w:rsidRPr="00FD2E69">
        <w:rPr>
          <w:rFonts w:cs="Tahoma"/>
          <w:szCs w:val="20"/>
          <w:lang w:val="fr-BE" w:eastAsia="fr-BE"/>
        </w:rPr>
        <w:t>nt</w:t>
      </w:r>
      <w:r w:rsidRPr="00FD2E69">
        <w:rPr>
          <w:rFonts w:cs="Tahoma"/>
          <w:szCs w:val="20"/>
          <w:lang w:val="fr-BE" w:eastAsia="fr-BE"/>
        </w:rPr>
        <w:t xml:space="preserve"> pas dans un des cas d’exclusion obligatoires ou facultatifs, qui doit ou peut entraîner </w:t>
      </w:r>
      <w:r w:rsidR="004E5ED2" w:rsidRPr="00FD2E69">
        <w:rPr>
          <w:rFonts w:cs="Tahoma"/>
          <w:szCs w:val="20"/>
          <w:lang w:val="fr-BE" w:eastAsia="fr-BE"/>
        </w:rPr>
        <w:t>leur</w:t>
      </w:r>
      <w:r w:rsidRPr="00FD2E69">
        <w:rPr>
          <w:rFonts w:cs="Tahoma"/>
          <w:szCs w:val="20"/>
          <w:lang w:val="fr-BE" w:eastAsia="fr-BE"/>
        </w:rPr>
        <w:t xml:space="preserve"> exclusion ;</w:t>
      </w:r>
    </w:p>
    <w:p w14:paraId="08907642" w14:textId="55BF7062" w:rsidR="009708BC" w:rsidRPr="00FD2E69" w:rsidRDefault="009708BC" w:rsidP="00544CDE">
      <w:pPr>
        <w:widowControl w:val="0"/>
        <w:jc w:val="both"/>
        <w:rPr>
          <w:rFonts w:cs="Tahoma"/>
          <w:szCs w:val="20"/>
          <w:lang w:val="fr-BE" w:eastAsia="fr-BE"/>
        </w:rPr>
      </w:pPr>
      <w:r w:rsidRPr="00FD2E69">
        <w:rPr>
          <w:rFonts w:cs="Tahoma"/>
          <w:szCs w:val="20"/>
          <w:lang w:val="fr-BE" w:eastAsia="fr-BE"/>
        </w:rPr>
        <w:t>2° qu’il</w:t>
      </w:r>
      <w:r w:rsidR="004E5ED2" w:rsidRPr="00FD2E69">
        <w:rPr>
          <w:rFonts w:cs="Tahoma"/>
          <w:szCs w:val="20"/>
          <w:lang w:val="fr-BE" w:eastAsia="fr-BE"/>
        </w:rPr>
        <w:t>s</w:t>
      </w:r>
      <w:r w:rsidRPr="00FD2E69">
        <w:rPr>
          <w:rFonts w:cs="Tahoma"/>
          <w:szCs w:val="20"/>
          <w:lang w:val="fr-BE" w:eastAsia="fr-BE"/>
        </w:rPr>
        <w:t xml:space="preserve"> répond</w:t>
      </w:r>
      <w:r w:rsidR="004E5ED2" w:rsidRPr="00FD2E69">
        <w:rPr>
          <w:rFonts w:cs="Tahoma"/>
          <w:szCs w:val="20"/>
          <w:lang w:val="fr-BE" w:eastAsia="fr-BE"/>
        </w:rPr>
        <w:t>ent</w:t>
      </w:r>
      <w:r w:rsidRPr="00FD2E69">
        <w:rPr>
          <w:rFonts w:cs="Tahoma"/>
          <w:szCs w:val="20"/>
          <w:lang w:val="fr-BE" w:eastAsia="fr-BE"/>
        </w:rPr>
        <w:t xml:space="preserve"> aux critères de sélection qui ont été établis par le pouvoir adjudicateur dans le présent marché</w:t>
      </w:r>
      <w:r w:rsidR="003C7EDF" w:rsidRPr="00FD2E69">
        <w:rPr>
          <w:rFonts w:cs="Tahoma"/>
          <w:szCs w:val="20"/>
          <w:lang w:val="fr-BE" w:eastAsia="fr-BE"/>
        </w:rPr>
        <w:t>.</w:t>
      </w:r>
    </w:p>
    <w:p w14:paraId="37269A90" w14:textId="623B1618" w:rsidR="00B529A8" w:rsidRPr="00FD2E69" w:rsidRDefault="00B529A8" w:rsidP="00544CDE">
      <w:pPr>
        <w:widowControl w:val="0"/>
        <w:jc w:val="both"/>
        <w:rPr>
          <w:rFonts w:cs="Tahoma"/>
          <w:szCs w:val="20"/>
          <w:lang w:val="fr-BE" w:eastAsia="fr-BE"/>
        </w:rPr>
      </w:pPr>
    </w:p>
    <w:p w14:paraId="6C36C31D" w14:textId="57BB9949" w:rsidR="009B13F8" w:rsidRPr="009B13F8" w:rsidRDefault="009B13F8" w:rsidP="009B13F8">
      <w:pPr>
        <w:widowControl w:val="0"/>
        <w:jc w:val="both"/>
        <w:rPr>
          <w:rFonts w:cs="Tahoma"/>
          <w:szCs w:val="20"/>
          <w:lang w:val="fr-BE" w:eastAsia="fr-BE"/>
        </w:rPr>
      </w:pPr>
      <w:r w:rsidRPr="009B13F8">
        <w:rPr>
          <w:rFonts w:cs="Tahoma"/>
          <w:szCs w:val="20"/>
          <w:lang w:val="fr-BE" w:eastAsia="fr-BE"/>
        </w:rPr>
        <w:t xml:space="preserve">Le simple fait d'introduire la demande de participation constitue une déclaration implicite sur l'honneur du candidat qu'il ne se trouve pas dans un des cas d'exclusion visés aux articles 67 à 69 de la loi. Lorsque le candidat se trouve dans un cas d'exclusion et qu'il fait valoir des mesures correctrices conformément à l'article 70 de la loi, la déclaration implicite sur l'honneur ne porte pas sur des éléments qui ont trait au motif d'exclusion concerné. Dans ce cas, il produit la description écrite des mesures prises. </w:t>
      </w:r>
    </w:p>
    <w:p w14:paraId="124A43E0" w14:textId="0BE83091" w:rsidR="00B529A8" w:rsidRPr="00FD2E69" w:rsidRDefault="009B13F8" w:rsidP="009B13F8">
      <w:pPr>
        <w:widowControl w:val="0"/>
        <w:jc w:val="both"/>
        <w:rPr>
          <w:rFonts w:cs="Tahoma"/>
          <w:szCs w:val="20"/>
          <w:lang w:val="fr-BE" w:eastAsia="fr-BE"/>
        </w:rPr>
      </w:pPr>
      <w:r w:rsidRPr="009B13F8">
        <w:rPr>
          <w:rFonts w:cs="Tahoma"/>
          <w:szCs w:val="20"/>
          <w:lang w:val="fr-BE" w:eastAsia="fr-BE"/>
        </w:rPr>
        <w:t>Dans tous les cas, le candidat joint à sa demande de participation un extrait de casier judiciaire datant de moins de 6 mois, de même que les certificats, attestations et autres documents relatifs aux critères de sélection qualitative.</w:t>
      </w:r>
    </w:p>
    <w:p w14:paraId="75DE6937" w14:textId="165C36E9" w:rsidR="006D44C5" w:rsidRPr="00FD2E69" w:rsidRDefault="006D44C5" w:rsidP="00544CDE">
      <w:pPr>
        <w:widowControl w:val="0"/>
        <w:jc w:val="both"/>
        <w:rPr>
          <w:rFonts w:cs="Tahoma"/>
          <w:szCs w:val="20"/>
          <w:lang w:val="fr-BE" w:eastAsia="fr-BE"/>
        </w:rPr>
      </w:pPr>
    </w:p>
    <w:p w14:paraId="5A7EE913" w14:textId="09B1F07C" w:rsidR="006D44C5" w:rsidRPr="00FD2E69" w:rsidRDefault="006D44C5" w:rsidP="00544CDE">
      <w:pPr>
        <w:widowControl w:val="0"/>
        <w:jc w:val="both"/>
        <w:rPr>
          <w:rFonts w:cs="Tahoma"/>
          <w:szCs w:val="20"/>
          <w:lang w:val="fr-BE" w:eastAsia="fr-BE"/>
        </w:rPr>
      </w:pPr>
      <w:r w:rsidRPr="00FD2E69">
        <w:rPr>
          <w:rFonts w:cs="Tahoma"/>
          <w:szCs w:val="20"/>
          <w:lang w:val="fr-BE" w:eastAsia="fr-BE"/>
        </w:rPr>
        <w:t xml:space="preserve">Pour les dettes sociales et fiscales, le pouvoir adjudicateur disposant de </w:t>
      </w:r>
      <w:proofErr w:type="spellStart"/>
      <w:r w:rsidRPr="00FD2E69">
        <w:rPr>
          <w:rFonts w:cs="Tahoma"/>
          <w:szCs w:val="20"/>
          <w:lang w:val="fr-BE" w:eastAsia="fr-BE"/>
        </w:rPr>
        <w:t>Télémarc</w:t>
      </w:r>
      <w:proofErr w:type="spellEnd"/>
      <w:r w:rsidRPr="00FD2E69">
        <w:rPr>
          <w:rFonts w:cs="Tahoma"/>
          <w:szCs w:val="20"/>
          <w:lang w:val="fr-BE" w:eastAsia="fr-BE"/>
        </w:rPr>
        <w:t xml:space="preserve">, celui-ci vérifiera </w:t>
      </w:r>
      <w:r w:rsidR="00C07FE3" w:rsidRPr="00FD2E69">
        <w:rPr>
          <w:rFonts w:cs="Tahoma"/>
          <w:szCs w:val="20"/>
          <w:lang w:val="fr-BE" w:eastAsia="fr-BE"/>
        </w:rPr>
        <w:t>par</w:t>
      </w:r>
      <w:r w:rsidRPr="00FD2E69">
        <w:rPr>
          <w:rFonts w:cs="Tahoma"/>
          <w:szCs w:val="20"/>
          <w:lang w:val="fr-BE" w:eastAsia="fr-BE"/>
        </w:rPr>
        <w:t xml:space="preserve"> lui-même dans les vingt jours suivant la demande de participation que les candidats se trouvent bien en ordre</w:t>
      </w:r>
      <w:r w:rsidR="00484998" w:rsidRPr="00FD2E69">
        <w:rPr>
          <w:rFonts w:cs="Tahoma"/>
          <w:szCs w:val="20"/>
          <w:lang w:val="fr-BE" w:eastAsia="fr-BE"/>
        </w:rPr>
        <w:t>.</w:t>
      </w:r>
    </w:p>
    <w:p w14:paraId="29156B44" w14:textId="77777777" w:rsidR="009708BC" w:rsidRPr="00FD2E69" w:rsidRDefault="009708BC" w:rsidP="00544CDE">
      <w:pPr>
        <w:widowControl w:val="0"/>
        <w:jc w:val="both"/>
        <w:rPr>
          <w:rFonts w:cs="Tahoma"/>
          <w:szCs w:val="20"/>
          <w:lang w:val="fr-BE" w:eastAsia="fr-BE"/>
        </w:rPr>
      </w:pPr>
    </w:p>
    <w:p w14:paraId="6CA10066" w14:textId="77777777" w:rsidR="00012583" w:rsidRDefault="00012583" w:rsidP="00544CDE">
      <w:pPr>
        <w:widowControl w:val="0"/>
        <w:jc w:val="both"/>
        <w:rPr>
          <w:b/>
          <w:color w:val="000080"/>
          <w:sz w:val="28"/>
          <w:szCs w:val="20"/>
          <w:lang w:val="fr-BE"/>
        </w:rPr>
      </w:pPr>
    </w:p>
    <w:p w14:paraId="4E03E1A7" w14:textId="77777777" w:rsidR="00012583" w:rsidRDefault="00012583" w:rsidP="00544CDE">
      <w:pPr>
        <w:widowControl w:val="0"/>
        <w:jc w:val="both"/>
        <w:rPr>
          <w:b/>
          <w:color w:val="000080"/>
          <w:sz w:val="28"/>
          <w:szCs w:val="20"/>
          <w:lang w:val="fr-BE"/>
        </w:rPr>
      </w:pPr>
    </w:p>
    <w:p w14:paraId="35C0C667" w14:textId="77994548" w:rsidR="000906F4" w:rsidRPr="00FD2E69" w:rsidRDefault="00D543AA" w:rsidP="00544CDE">
      <w:pPr>
        <w:widowControl w:val="0"/>
        <w:jc w:val="both"/>
        <w:rPr>
          <w:rFonts w:cs="Tahoma"/>
          <w:szCs w:val="20"/>
          <w:lang w:val="fr-BE" w:eastAsia="fr-BE"/>
        </w:rPr>
      </w:pPr>
      <w:r w:rsidRPr="00FD2E69">
        <w:rPr>
          <w:b/>
          <w:color w:val="000080"/>
          <w:sz w:val="28"/>
          <w:szCs w:val="20"/>
          <w:lang w:val="fr-BE"/>
        </w:rPr>
        <w:t xml:space="preserve">1.5.1. </w:t>
      </w:r>
      <w:r w:rsidR="00CA19CA">
        <w:rPr>
          <w:b/>
          <w:color w:val="000080"/>
          <w:sz w:val="28"/>
          <w:szCs w:val="20"/>
          <w:lang w:val="fr-BE"/>
        </w:rPr>
        <w:t>Motifs</w:t>
      </w:r>
      <w:r w:rsidR="00CA19CA" w:rsidRPr="00FD2E69">
        <w:rPr>
          <w:b/>
          <w:color w:val="000080"/>
          <w:sz w:val="28"/>
          <w:szCs w:val="20"/>
          <w:lang w:val="fr-BE"/>
        </w:rPr>
        <w:t xml:space="preserve"> </w:t>
      </w:r>
      <w:r w:rsidR="000906F4" w:rsidRPr="00FD2E69">
        <w:rPr>
          <w:b/>
          <w:color w:val="000080"/>
          <w:sz w:val="28"/>
          <w:szCs w:val="20"/>
          <w:lang w:val="fr-BE"/>
        </w:rPr>
        <w:t>d’exclusion</w:t>
      </w:r>
    </w:p>
    <w:p w14:paraId="3F8827D2" w14:textId="77777777" w:rsidR="000906F4" w:rsidRPr="00FD2E69" w:rsidRDefault="000906F4" w:rsidP="00544CDE">
      <w:pPr>
        <w:widowControl w:val="0"/>
        <w:jc w:val="both"/>
        <w:rPr>
          <w:rFonts w:cs="Tahoma"/>
          <w:szCs w:val="20"/>
          <w:lang w:val="fr-BE" w:eastAsia="fr-BE"/>
        </w:rPr>
      </w:pPr>
    </w:p>
    <w:p w14:paraId="656C8B4A" w14:textId="77777777" w:rsidR="000906F4" w:rsidRPr="00FD2E69" w:rsidRDefault="000906F4" w:rsidP="00544CDE">
      <w:pPr>
        <w:widowControl w:val="0"/>
        <w:jc w:val="both"/>
        <w:rPr>
          <w:rFonts w:cs="Tahoma"/>
          <w:szCs w:val="20"/>
          <w:lang w:val="fr-BE" w:eastAsia="fr-BE"/>
        </w:rPr>
      </w:pPr>
      <w:r w:rsidRPr="00FD2E69">
        <w:rPr>
          <w:rFonts w:cs="Tahoma"/>
          <w:szCs w:val="20"/>
          <w:lang w:val="fr-BE" w:eastAsia="fr-BE"/>
        </w:rPr>
        <w:t>Motifs d’exclusion obligatoires :</w:t>
      </w:r>
    </w:p>
    <w:p w14:paraId="10287439" w14:textId="77777777" w:rsidR="000906F4" w:rsidRPr="00FD2E69" w:rsidRDefault="000906F4" w:rsidP="00544CDE">
      <w:pPr>
        <w:widowControl w:val="0"/>
        <w:jc w:val="both"/>
        <w:rPr>
          <w:rFonts w:cs="Tahoma"/>
          <w:szCs w:val="20"/>
          <w:lang w:val="fr-BE" w:eastAsia="fr-BE"/>
        </w:rPr>
      </w:pPr>
    </w:p>
    <w:p w14:paraId="7AFF561E" w14:textId="44BE1859" w:rsidR="000906F4" w:rsidRPr="00FD2E69" w:rsidRDefault="000906F4" w:rsidP="00067B12">
      <w:pPr>
        <w:pStyle w:val="Paragraphedeliste"/>
        <w:widowControl w:val="0"/>
        <w:numPr>
          <w:ilvl w:val="0"/>
          <w:numId w:val="10"/>
        </w:numPr>
        <w:jc w:val="both"/>
        <w:rPr>
          <w:rFonts w:cs="Tahoma"/>
          <w:szCs w:val="20"/>
          <w:lang w:val="fr-BE" w:eastAsia="fr-BE"/>
        </w:rPr>
      </w:pPr>
      <w:proofErr w:type="gramStart"/>
      <w:r w:rsidRPr="00FD2E69">
        <w:rPr>
          <w:rFonts w:cs="Tahoma"/>
          <w:szCs w:val="20"/>
          <w:lang w:val="fr-BE" w:eastAsia="fr-BE"/>
        </w:rPr>
        <w:t>participation</w:t>
      </w:r>
      <w:proofErr w:type="gramEnd"/>
      <w:r w:rsidRPr="00FD2E69">
        <w:rPr>
          <w:rFonts w:cs="Tahoma"/>
          <w:szCs w:val="20"/>
          <w:lang w:val="fr-BE" w:eastAsia="fr-BE"/>
        </w:rPr>
        <w:t xml:space="preserve"> à une organisation </w:t>
      </w:r>
      <w:r w:rsidR="00D543AA" w:rsidRPr="00FD2E69">
        <w:rPr>
          <w:rFonts w:cs="Tahoma"/>
          <w:szCs w:val="20"/>
          <w:lang w:val="fr-BE" w:eastAsia="fr-BE"/>
        </w:rPr>
        <w:t>criminelle ;</w:t>
      </w:r>
    </w:p>
    <w:p w14:paraId="3097AB92" w14:textId="7DAEC81B" w:rsidR="000906F4" w:rsidRPr="00FD2E69" w:rsidRDefault="00D543AA" w:rsidP="00067B12">
      <w:pPr>
        <w:pStyle w:val="Paragraphedeliste"/>
        <w:widowControl w:val="0"/>
        <w:numPr>
          <w:ilvl w:val="0"/>
          <w:numId w:val="10"/>
        </w:numPr>
        <w:jc w:val="both"/>
        <w:rPr>
          <w:rFonts w:cs="Tahoma"/>
          <w:szCs w:val="20"/>
          <w:lang w:val="fr-BE" w:eastAsia="fr-BE"/>
        </w:rPr>
      </w:pPr>
      <w:proofErr w:type="gramStart"/>
      <w:r w:rsidRPr="00FD2E69">
        <w:rPr>
          <w:rFonts w:cs="Tahoma"/>
          <w:szCs w:val="20"/>
          <w:lang w:val="fr-BE" w:eastAsia="fr-BE"/>
        </w:rPr>
        <w:t>corruption</w:t>
      </w:r>
      <w:proofErr w:type="gramEnd"/>
      <w:r w:rsidRPr="00FD2E69">
        <w:rPr>
          <w:rFonts w:cs="Tahoma"/>
          <w:szCs w:val="20"/>
          <w:lang w:val="fr-BE" w:eastAsia="fr-BE"/>
        </w:rPr>
        <w:t xml:space="preserve"> ;</w:t>
      </w:r>
    </w:p>
    <w:p w14:paraId="459DBE74" w14:textId="044F47CE" w:rsidR="000906F4" w:rsidRPr="00FD2E69" w:rsidRDefault="00D543AA" w:rsidP="00067B12">
      <w:pPr>
        <w:pStyle w:val="Paragraphedeliste"/>
        <w:widowControl w:val="0"/>
        <w:numPr>
          <w:ilvl w:val="0"/>
          <w:numId w:val="10"/>
        </w:numPr>
        <w:jc w:val="both"/>
        <w:rPr>
          <w:rFonts w:cs="Tahoma"/>
          <w:szCs w:val="20"/>
          <w:lang w:val="fr-BE" w:eastAsia="fr-BE"/>
        </w:rPr>
      </w:pPr>
      <w:proofErr w:type="gramStart"/>
      <w:r w:rsidRPr="00FD2E69">
        <w:rPr>
          <w:rFonts w:cs="Tahoma"/>
          <w:szCs w:val="20"/>
          <w:lang w:val="fr-BE" w:eastAsia="fr-BE"/>
        </w:rPr>
        <w:t>fraude</w:t>
      </w:r>
      <w:proofErr w:type="gramEnd"/>
      <w:r w:rsidRPr="00FD2E69">
        <w:rPr>
          <w:rFonts w:cs="Tahoma"/>
          <w:szCs w:val="20"/>
          <w:lang w:val="fr-BE" w:eastAsia="fr-BE"/>
        </w:rPr>
        <w:t xml:space="preserve"> ;</w:t>
      </w:r>
    </w:p>
    <w:p w14:paraId="4FA04DBE" w14:textId="19D8C478" w:rsidR="000906F4" w:rsidRPr="00FD2E69" w:rsidRDefault="000906F4" w:rsidP="00067B12">
      <w:pPr>
        <w:pStyle w:val="Paragraphedeliste"/>
        <w:widowControl w:val="0"/>
        <w:numPr>
          <w:ilvl w:val="0"/>
          <w:numId w:val="10"/>
        </w:numPr>
        <w:jc w:val="both"/>
        <w:rPr>
          <w:rFonts w:cs="Tahoma"/>
          <w:szCs w:val="20"/>
          <w:lang w:val="fr-BE" w:eastAsia="fr-BE"/>
        </w:rPr>
      </w:pPr>
      <w:proofErr w:type="gramStart"/>
      <w:r w:rsidRPr="00FD2E69">
        <w:rPr>
          <w:rFonts w:cs="Tahoma"/>
          <w:szCs w:val="20"/>
          <w:lang w:val="fr-BE" w:eastAsia="fr-BE"/>
        </w:rPr>
        <w:t>infractions</w:t>
      </w:r>
      <w:proofErr w:type="gramEnd"/>
      <w:r w:rsidRPr="00FD2E69">
        <w:rPr>
          <w:rFonts w:cs="Tahoma"/>
          <w:szCs w:val="20"/>
          <w:lang w:val="fr-BE" w:eastAsia="fr-BE"/>
        </w:rPr>
        <w:t xml:space="preserve"> terroristes, infractions liées aux activités terroristes ou incitation à commettre une telle infraction, complicité ou tentative d’une telle infraction ;</w:t>
      </w:r>
    </w:p>
    <w:p w14:paraId="53D3578D" w14:textId="5FA64205" w:rsidR="000906F4" w:rsidRPr="00FD2E69" w:rsidRDefault="000906F4" w:rsidP="00067B12">
      <w:pPr>
        <w:pStyle w:val="Paragraphedeliste"/>
        <w:widowControl w:val="0"/>
        <w:numPr>
          <w:ilvl w:val="0"/>
          <w:numId w:val="10"/>
        </w:numPr>
        <w:jc w:val="both"/>
        <w:rPr>
          <w:rFonts w:cs="Tahoma"/>
          <w:szCs w:val="20"/>
          <w:lang w:val="fr-BE" w:eastAsia="fr-BE"/>
        </w:rPr>
      </w:pPr>
      <w:proofErr w:type="gramStart"/>
      <w:r w:rsidRPr="00FD2E69">
        <w:rPr>
          <w:rFonts w:cs="Tahoma"/>
          <w:szCs w:val="20"/>
          <w:lang w:val="fr-BE" w:eastAsia="fr-BE"/>
        </w:rPr>
        <w:t>blanchiment</w:t>
      </w:r>
      <w:proofErr w:type="gramEnd"/>
      <w:r w:rsidRPr="00FD2E69">
        <w:rPr>
          <w:rFonts w:cs="Tahoma"/>
          <w:szCs w:val="20"/>
          <w:lang w:val="fr-BE" w:eastAsia="fr-BE"/>
        </w:rPr>
        <w:t xml:space="preserve"> de capitaux ou financement du </w:t>
      </w:r>
      <w:r w:rsidR="00D543AA" w:rsidRPr="00FD2E69">
        <w:rPr>
          <w:rFonts w:cs="Tahoma"/>
          <w:szCs w:val="20"/>
          <w:lang w:val="fr-BE" w:eastAsia="fr-BE"/>
        </w:rPr>
        <w:t>terrorisme ;</w:t>
      </w:r>
    </w:p>
    <w:p w14:paraId="6DD29AC8" w14:textId="5A2EB1B4" w:rsidR="000906F4" w:rsidRPr="00FD2E69" w:rsidRDefault="000906F4" w:rsidP="00067B12">
      <w:pPr>
        <w:pStyle w:val="Paragraphedeliste"/>
        <w:widowControl w:val="0"/>
        <w:numPr>
          <w:ilvl w:val="0"/>
          <w:numId w:val="10"/>
        </w:numPr>
        <w:jc w:val="both"/>
        <w:rPr>
          <w:rFonts w:cs="Tahoma"/>
          <w:szCs w:val="20"/>
          <w:lang w:val="fr-BE" w:eastAsia="fr-BE"/>
        </w:rPr>
      </w:pPr>
      <w:proofErr w:type="gramStart"/>
      <w:r w:rsidRPr="00FD2E69">
        <w:rPr>
          <w:rFonts w:cs="Tahoma"/>
          <w:szCs w:val="20"/>
          <w:lang w:val="fr-BE" w:eastAsia="fr-BE"/>
        </w:rPr>
        <w:t>travail</w:t>
      </w:r>
      <w:proofErr w:type="gramEnd"/>
      <w:r w:rsidRPr="00FD2E69">
        <w:rPr>
          <w:rFonts w:cs="Tahoma"/>
          <w:szCs w:val="20"/>
          <w:lang w:val="fr-BE" w:eastAsia="fr-BE"/>
        </w:rPr>
        <w:t xml:space="preserve"> des enfants et autres formes de traite des êtres humains.</w:t>
      </w:r>
    </w:p>
    <w:p w14:paraId="4388CD56" w14:textId="4D9CA945" w:rsidR="000906F4" w:rsidRPr="00FD2E69" w:rsidRDefault="000906F4" w:rsidP="00067B12">
      <w:pPr>
        <w:pStyle w:val="Paragraphedeliste"/>
        <w:widowControl w:val="0"/>
        <w:numPr>
          <w:ilvl w:val="0"/>
          <w:numId w:val="10"/>
        </w:numPr>
        <w:jc w:val="both"/>
        <w:rPr>
          <w:rFonts w:cs="Tahoma"/>
          <w:szCs w:val="20"/>
          <w:lang w:val="fr-BE" w:eastAsia="fr-BE"/>
        </w:rPr>
      </w:pPr>
      <w:proofErr w:type="gramStart"/>
      <w:r w:rsidRPr="00FD2E69">
        <w:rPr>
          <w:rFonts w:cs="Tahoma"/>
          <w:szCs w:val="20"/>
          <w:lang w:val="fr-BE" w:eastAsia="fr-BE"/>
        </w:rPr>
        <w:t>occupation</w:t>
      </w:r>
      <w:proofErr w:type="gramEnd"/>
      <w:r w:rsidRPr="00FD2E69">
        <w:rPr>
          <w:rFonts w:cs="Tahoma"/>
          <w:szCs w:val="20"/>
          <w:lang w:val="fr-BE" w:eastAsia="fr-BE"/>
        </w:rPr>
        <w:t xml:space="preserve"> de ressortissants de pays tiers en séjour illégal</w:t>
      </w:r>
    </w:p>
    <w:p w14:paraId="723A3E9F" w14:textId="77777777" w:rsidR="000906F4" w:rsidRPr="00FD2E69" w:rsidRDefault="000906F4" w:rsidP="00544CDE">
      <w:pPr>
        <w:widowControl w:val="0"/>
        <w:jc w:val="both"/>
        <w:rPr>
          <w:rFonts w:cs="Tahoma"/>
          <w:szCs w:val="20"/>
          <w:lang w:val="fr-BE" w:eastAsia="fr-BE"/>
        </w:rPr>
      </w:pPr>
    </w:p>
    <w:p w14:paraId="3F81468F" w14:textId="77777777" w:rsidR="000906F4" w:rsidRPr="00FD2E69" w:rsidRDefault="000906F4" w:rsidP="00544CDE">
      <w:pPr>
        <w:widowControl w:val="0"/>
        <w:jc w:val="both"/>
        <w:rPr>
          <w:rFonts w:cs="Tahoma"/>
          <w:szCs w:val="20"/>
          <w:lang w:val="fr-BE" w:eastAsia="fr-BE"/>
        </w:rPr>
      </w:pPr>
      <w:r w:rsidRPr="00FD2E69">
        <w:rPr>
          <w:rFonts w:cs="Tahoma"/>
          <w:szCs w:val="20"/>
          <w:lang w:val="fr-BE" w:eastAsia="fr-BE"/>
        </w:rPr>
        <w:t xml:space="preserve">Les exclusions du 1° à 6° s’appliquent pour une période de 5 ans à compter de la date du jugement. Le critère d’exclusion 7° quant à lui s’applique pour une période de 5 ans à partir de la fin de l’infraction. </w:t>
      </w:r>
    </w:p>
    <w:p w14:paraId="5D7CABE5" w14:textId="77777777" w:rsidR="000906F4" w:rsidRPr="00FD2E69" w:rsidRDefault="000906F4" w:rsidP="00544CDE">
      <w:pPr>
        <w:widowControl w:val="0"/>
        <w:jc w:val="both"/>
        <w:rPr>
          <w:rFonts w:cs="Tahoma"/>
          <w:szCs w:val="20"/>
          <w:lang w:val="fr-BE" w:eastAsia="fr-BE"/>
        </w:rPr>
      </w:pPr>
    </w:p>
    <w:p w14:paraId="12DB6921" w14:textId="00A4C3E1" w:rsidR="000906F4" w:rsidRPr="00FD2E69" w:rsidRDefault="000906F4" w:rsidP="00544CDE">
      <w:pPr>
        <w:widowControl w:val="0"/>
        <w:jc w:val="both"/>
        <w:rPr>
          <w:rFonts w:cs="Tahoma"/>
          <w:szCs w:val="20"/>
          <w:lang w:val="fr-BE" w:eastAsia="fr-BE"/>
        </w:rPr>
      </w:pPr>
      <w:r w:rsidRPr="00FD2E69">
        <w:rPr>
          <w:rFonts w:cs="Tahoma"/>
          <w:szCs w:val="20"/>
          <w:lang w:val="fr-BE" w:eastAsia="fr-BE"/>
        </w:rPr>
        <w:t>Est exclu de la présente procédure, le</w:t>
      </w:r>
      <w:r w:rsidR="00D543AA" w:rsidRPr="00FD2E69">
        <w:rPr>
          <w:rFonts w:cs="Tahoma"/>
          <w:szCs w:val="20"/>
          <w:lang w:val="fr-BE" w:eastAsia="fr-BE"/>
        </w:rPr>
        <w:t xml:space="preserve"> candidat</w:t>
      </w:r>
      <w:r w:rsidRPr="00FD2E69">
        <w:rPr>
          <w:rFonts w:cs="Tahoma"/>
          <w:szCs w:val="20"/>
          <w:lang w:val="fr-BE" w:eastAsia="fr-BE"/>
        </w:rPr>
        <w:t xml:space="preserve"> qui ne satisfait pas à ses obligations de paiement de dettes fiscales et de cotisations de sécurité sociale. Néanmoins, le </w:t>
      </w:r>
      <w:r w:rsidR="00D543AA" w:rsidRPr="00FD2E69">
        <w:rPr>
          <w:rFonts w:cs="Tahoma"/>
          <w:szCs w:val="20"/>
          <w:lang w:val="fr-BE" w:eastAsia="fr-BE"/>
        </w:rPr>
        <w:t xml:space="preserve">candidat </w:t>
      </w:r>
      <w:r w:rsidRPr="00FD2E69">
        <w:rPr>
          <w:rFonts w:cs="Tahoma"/>
          <w:szCs w:val="20"/>
          <w:lang w:val="fr-BE" w:eastAsia="fr-BE"/>
        </w:rPr>
        <w:t>qui se trouve dans les conditions suivantes peut participer :</w:t>
      </w:r>
    </w:p>
    <w:p w14:paraId="065CD0E9" w14:textId="77777777" w:rsidR="000906F4" w:rsidRPr="00FD2E69" w:rsidRDefault="000906F4" w:rsidP="00544CDE">
      <w:pPr>
        <w:widowControl w:val="0"/>
        <w:jc w:val="both"/>
        <w:rPr>
          <w:rFonts w:cs="Tahoma"/>
          <w:szCs w:val="20"/>
          <w:lang w:val="fr-BE" w:eastAsia="fr-BE"/>
        </w:rPr>
      </w:pPr>
    </w:p>
    <w:p w14:paraId="31C73DC8" w14:textId="3977276E" w:rsidR="000906F4" w:rsidRPr="00FD2E69" w:rsidRDefault="000906F4" w:rsidP="00067B12">
      <w:pPr>
        <w:pStyle w:val="Paragraphedeliste"/>
        <w:widowControl w:val="0"/>
        <w:numPr>
          <w:ilvl w:val="0"/>
          <w:numId w:val="11"/>
        </w:numPr>
        <w:jc w:val="both"/>
        <w:rPr>
          <w:rFonts w:cs="Tahoma"/>
          <w:szCs w:val="20"/>
          <w:lang w:val="fr-BE" w:eastAsia="fr-BE"/>
        </w:rPr>
      </w:pPr>
      <w:proofErr w:type="gramStart"/>
      <w:r w:rsidRPr="00FD2E69">
        <w:rPr>
          <w:rFonts w:cs="Tahoma"/>
          <w:szCs w:val="20"/>
          <w:lang w:val="fr-BE" w:eastAsia="fr-BE"/>
        </w:rPr>
        <w:t>il</w:t>
      </w:r>
      <w:proofErr w:type="gramEnd"/>
      <w:r w:rsidRPr="00FD2E69">
        <w:rPr>
          <w:rFonts w:cs="Tahoma"/>
          <w:szCs w:val="20"/>
          <w:lang w:val="fr-BE" w:eastAsia="fr-BE"/>
        </w:rPr>
        <w:t xml:space="preserve"> ne dispose pas d’une dette supérieure à 3000 euros ou</w:t>
      </w:r>
    </w:p>
    <w:p w14:paraId="4399F1E8" w14:textId="20ED36AC" w:rsidR="000906F4" w:rsidRPr="00FD2E69" w:rsidRDefault="000906F4" w:rsidP="00067B12">
      <w:pPr>
        <w:pStyle w:val="Paragraphedeliste"/>
        <w:widowControl w:val="0"/>
        <w:numPr>
          <w:ilvl w:val="0"/>
          <w:numId w:val="11"/>
        </w:numPr>
        <w:jc w:val="both"/>
        <w:rPr>
          <w:rFonts w:cs="Tahoma"/>
          <w:szCs w:val="20"/>
          <w:lang w:val="fr-BE" w:eastAsia="fr-BE"/>
        </w:rPr>
      </w:pPr>
      <w:proofErr w:type="gramStart"/>
      <w:r w:rsidRPr="00FD2E69">
        <w:rPr>
          <w:rFonts w:cs="Tahoma"/>
          <w:szCs w:val="20"/>
          <w:lang w:val="fr-BE" w:eastAsia="fr-BE"/>
        </w:rPr>
        <w:t>il</w:t>
      </w:r>
      <w:proofErr w:type="gramEnd"/>
      <w:r w:rsidRPr="00FD2E69">
        <w:rPr>
          <w:rFonts w:cs="Tahoma"/>
          <w:szCs w:val="20"/>
          <w:lang w:val="fr-BE" w:eastAsia="fr-BE"/>
        </w:rPr>
        <w:t xml:space="preserve"> a obtenu pour cette dette un délai de paiement qu’il respecte strictement ;</w:t>
      </w:r>
    </w:p>
    <w:p w14:paraId="5543CF54" w14:textId="77777777" w:rsidR="00D543AA" w:rsidRPr="00FD2E69" w:rsidRDefault="00D543AA" w:rsidP="00544CDE">
      <w:pPr>
        <w:widowControl w:val="0"/>
        <w:jc w:val="both"/>
        <w:rPr>
          <w:rFonts w:cs="Tahoma"/>
          <w:szCs w:val="20"/>
          <w:lang w:val="fr-BE" w:eastAsia="fr-BE"/>
        </w:rPr>
      </w:pPr>
    </w:p>
    <w:p w14:paraId="03E2195E" w14:textId="1AA86D43" w:rsidR="000906F4" w:rsidRPr="00FD2E69" w:rsidRDefault="000906F4" w:rsidP="00544CDE">
      <w:pPr>
        <w:widowControl w:val="0"/>
        <w:jc w:val="both"/>
        <w:rPr>
          <w:rFonts w:cs="Tahoma"/>
          <w:szCs w:val="20"/>
          <w:lang w:val="fr-BE" w:eastAsia="fr-BE"/>
        </w:rPr>
      </w:pPr>
      <w:r w:rsidRPr="00FD2E69">
        <w:rPr>
          <w:rFonts w:cs="Tahoma"/>
          <w:szCs w:val="20"/>
          <w:lang w:val="fr-BE" w:eastAsia="fr-BE"/>
        </w:rPr>
        <w:t xml:space="preserve">Lorsque la dette est supérieure à 3000 euros, sous peine d’exclusion, le </w:t>
      </w:r>
      <w:r w:rsidR="00D543AA" w:rsidRPr="00FD2E69">
        <w:rPr>
          <w:rFonts w:cs="Tahoma"/>
          <w:szCs w:val="20"/>
          <w:lang w:val="fr-BE" w:eastAsia="fr-BE"/>
        </w:rPr>
        <w:t xml:space="preserve">candidat </w:t>
      </w:r>
      <w:r w:rsidRPr="00FD2E69">
        <w:rPr>
          <w:rFonts w:cs="Tahoma"/>
          <w:szCs w:val="20"/>
          <w:lang w:val="fr-BE" w:eastAsia="fr-BE"/>
        </w:rPr>
        <w:t>démontre qu’il détient à l’égard d’un pouvoir adjudicateur ou d’une entreprise publique, une ou des créances certaines, exigibles et libres de tout engagement à l’égard de tiers pour un montant au moins égal à sa dette diminuée de 3.000 euros.</w:t>
      </w:r>
    </w:p>
    <w:p w14:paraId="13F3D496" w14:textId="412B88A7" w:rsidR="000906F4" w:rsidRPr="00FD2E69" w:rsidRDefault="000906F4" w:rsidP="00544CDE">
      <w:pPr>
        <w:widowControl w:val="0"/>
        <w:jc w:val="both"/>
        <w:rPr>
          <w:rFonts w:cs="Tahoma"/>
          <w:szCs w:val="20"/>
          <w:lang w:val="fr-BE" w:eastAsia="fr-BE"/>
        </w:rPr>
      </w:pPr>
      <w:r w:rsidRPr="00FD2E69">
        <w:rPr>
          <w:rFonts w:cs="Tahoma"/>
          <w:szCs w:val="20"/>
          <w:lang w:val="fr-BE" w:eastAsia="fr-BE"/>
        </w:rPr>
        <w:t xml:space="preserve">Lorsque l’attestation en possession du pouvoir adjudicateur ne démontre pas que le </w:t>
      </w:r>
      <w:r w:rsidR="00D543AA" w:rsidRPr="00FD2E69">
        <w:rPr>
          <w:rFonts w:cs="Tahoma"/>
          <w:szCs w:val="20"/>
          <w:lang w:val="fr-BE" w:eastAsia="fr-BE"/>
        </w:rPr>
        <w:t xml:space="preserve">candidat </w:t>
      </w:r>
      <w:r w:rsidRPr="00FD2E69">
        <w:rPr>
          <w:rFonts w:cs="Tahoma"/>
          <w:szCs w:val="20"/>
          <w:lang w:val="fr-BE" w:eastAsia="fr-BE"/>
        </w:rPr>
        <w:t>est en règle avec ses obli</w:t>
      </w:r>
      <w:r w:rsidR="00D543AA" w:rsidRPr="00FD2E69">
        <w:rPr>
          <w:rFonts w:cs="Tahoma"/>
          <w:szCs w:val="20"/>
          <w:lang w:val="fr-BE" w:eastAsia="fr-BE"/>
        </w:rPr>
        <w:t>gations fiscales et sociales, il</w:t>
      </w:r>
      <w:r w:rsidRPr="00FD2E69">
        <w:rPr>
          <w:rFonts w:cs="Tahoma"/>
          <w:szCs w:val="20"/>
          <w:lang w:val="fr-BE" w:eastAsia="fr-BE"/>
        </w:rPr>
        <w:t xml:space="preserve"> en informera le </w:t>
      </w:r>
      <w:r w:rsidR="00D543AA" w:rsidRPr="00FD2E69">
        <w:rPr>
          <w:rFonts w:cs="Tahoma"/>
          <w:szCs w:val="20"/>
          <w:lang w:val="fr-BE" w:eastAsia="fr-BE"/>
        </w:rPr>
        <w:t>candidat</w:t>
      </w:r>
      <w:r w:rsidRPr="00FD2E69">
        <w:rPr>
          <w:rFonts w:cs="Tahoma"/>
          <w:szCs w:val="20"/>
          <w:lang w:val="fr-BE" w:eastAsia="fr-BE"/>
        </w:rPr>
        <w:t xml:space="preserve">. A compter du lendemain de la notification de la constatation, le </w:t>
      </w:r>
      <w:r w:rsidR="00D543AA" w:rsidRPr="00FD2E69">
        <w:rPr>
          <w:rFonts w:cs="Tahoma"/>
          <w:szCs w:val="20"/>
          <w:lang w:val="fr-BE" w:eastAsia="fr-BE"/>
        </w:rPr>
        <w:t xml:space="preserve">candidat </w:t>
      </w:r>
      <w:r w:rsidRPr="00FD2E69">
        <w:rPr>
          <w:rFonts w:cs="Tahoma"/>
          <w:szCs w:val="20"/>
          <w:lang w:val="fr-BE" w:eastAsia="fr-BE"/>
        </w:rPr>
        <w:t>dispose d’un délai unique de 5 jours ouvrables pour fournir la preuve de sa régularisation.</w:t>
      </w:r>
    </w:p>
    <w:p w14:paraId="0C2F4321" w14:textId="77777777" w:rsidR="000906F4" w:rsidRPr="00FD2E69" w:rsidRDefault="000906F4" w:rsidP="00544CDE">
      <w:pPr>
        <w:widowControl w:val="0"/>
        <w:jc w:val="both"/>
        <w:rPr>
          <w:rFonts w:cs="Tahoma"/>
          <w:szCs w:val="20"/>
          <w:lang w:val="fr-BE" w:eastAsia="fr-BE"/>
        </w:rPr>
      </w:pPr>
    </w:p>
    <w:p w14:paraId="0C2F0B27" w14:textId="33C02229" w:rsidR="000906F4" w:rsidRPr="00FD2E69" w:rsidRDefault="000906F4" w:rsidP="00544CDE">
      <w:pPr>
        <w:widowControl w:val="0"/>
        <w:jc w:val="both"/>
        <w:rPr>
          <w:rFonts w:cs="Tahoma"/>
          <w:szCs w:val="20"/>
          <w:lang w:val="fr-BE" w:eastAsia="fr-BE"/>
        </w:rPr>
      </w:pPr>
      <w:r w:rsidRPr="00FD2E69">
        <w:rPr>
          <w:rFonts w:cs="Tahoma"/>
          <w:szCs w:val="20"/>
          <w:lang w:val="fr-BE" w:eastAsia="fr-BE"/>
        </w:rPr>
        <w:t>Motifs d’exclusion facultatifs</w:t>
      </w:r>
      <w:r w:rsidR="001D021D">
        <w:rPr>
          <w:rFonts w:cs="Tahoma"/>
          <w:szCs w:val="20"/>
          <w:lang w:val="fr-BE" w:eastAsia="fr-BE"/>
        </w:rPr>
        <w:t xml:space="preserve"> </w:t>
      </w:r>
    </w:p>
    <w:p w14:paraId="03CB998F" w14:textId="77777777" w:rsidR="000906F4" w:rsidRPr="00FD2E69" w:rsidRDefault="000906F4" w:rsidP="00544CDE">
      <w:pPr>
        <w:widowControl w:val="0"/>
        <w:jc w:val="both"/>
        <w:rPr>
          <w:rFonts w:cs="Tahoma"/>
          <w:szCs w:val="20"/>
          <w:lang w:val="fr-BE" w:eastAsia="fr-BE"/>
        </w:rPr>
      </w:pPr>
    </w:p>
    <w:p w14:paraId="34CEB3E1" w14:textId="76ABD8F6" w:rsidR="000906F4" w:rsidRPr="00FD2E69" w:rsidRDefault="000906F4" w:rsidP="00067B12">
      <w:pPr>
        <w:pStyle w:val="Paragraphedeliste"/>
        <w:widowControl w:val="0"/>
        <w:numPr>
          <w:ilvl w:val="0"/>
          <w:numId w:val="12"/>
        </w:numPr>
        <w:jc w:val="both"/>
        <w:rPr>
          <w:rFonts w:cs="Tahoma"/>
          <w:szCs w:val="20"/>
          <w:lang w:val="fr-BE" w:eastAsia="fr-BE"/>
        </w:rPr>
      </w:pPr>
      <w:proofErr w:type="gramStart"/>
      <w:r w:rsidRPr="00FD2E69">
        <w:rPr>
          <w:rFonts w:cs="Tahoma"/>
          <w:szCs w:val="20"/>
          <w:lang w:val="fr-BE" w:eastAsia="fr-BE"/>
        </w:rPr>
        <w:t>lorsque</w:t>
      </w:r>
      <w:proofErr w:type="gramEnd"/>
      <w:r w:rsidRPr="00FD2E69">
        <w:rPr>
          <w:rFonts w:cs="Tahoma"/>
          <w:szCs w:val="20"/>
          <w:lang w:val="fr-BE" w:eastAsia="fr-BE"/>
        </w:rPr>
        <w:t xml:space="preserve"> le pouvoir adjudicateur peut démontrer, par tout moyen approprié, que le candidat ou le soumissionnaire a manqué aux obligations applicables dans les domaines du droit environnemental, social et du travail</w:t>
      </w:r>
      <w:r w:rsidR="00832A0D" w:rsidRPr="00FD2E69">
        <w:rPr>
          <w:rFonts w:cs="Tahoma"/>
          <w:szCs w:val="20"/>
          <w:lang w:val="fr-BE" w:eastAsia="fr-BE"/>
        </w:rPr>
        <w:t> ;</w:t>
      </w:r>
    </w:p>
    <w:p w14:paraId="78D789AA" w14:textId="2CC7FFDD" w:rsidR="000906F4" w:rsidRPr="00FD2E69" w:rsidRDefault="000906F4" w:rsidP="00067B12">
      <w:pPr>
        <w:pStyle w:val="Paragraphedeliste"/>
        <w:widowControl w:val="0"/>
        <w:numPr>
          <w:ilvl w:val="0"/>
          <w:numId w:val="12"/>
        </w:numPr>
        <w:jc w:val="both"/>
        <w:rPr>
          <w:rFonts w:cs="Tahoma"/>
          <w:szCs w:val="20"/>
          <w:lang w:val="fr-BE" w:eastAsia="fr-BE"/>
        </w:rPr>
      </w:pPr>
      <w:proofErr w:type="gramStart"/>
      <w:r w:rsidRPr="00FD2E69">
        <w:rPr>
          <w:rFonts w:cs="Tahoma"/>
          <w:szCs w:val="20"/>
          <w:lang w:val="fr-BE" w:eastAsia="fr-BE"/>
        </w:rPr>
        <w:t>lorsque</w:t>
      </w:r>
      <w:proofErr w:type="gramEnd"/>
      <w:r w:rsidRPr="00FD2E69">
        <w:rPr>
          <w:rFonts w:cs="Tahoma"/>
          <w:szCs w:val="20"/>
          <w:lang w:val="fr-BE" w:eastAsia="fr-BE"/>
        </w:rPr>
        <w:t xml:space="preserve"> le candidat ou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w:t>
      </w:r>
      <w:r w:rsidR="00D543AA" w:rsidRPr="00FD2E69">
        <w:rPr>
          <w:rFonts w:cs="Tahoma"/>
          <w:szCs w:val="20"/>
          <w:lang w:val="fr-BE" w:eastAsia="fr-BE"/>
        </w:rPr>
        <w:t>nationales</w:t>
      </w:r>
      <w:r w:rsidR="00832A0D" w:rsidRPr="00FD2E69">
        <w:rPr>
          <w:rFonts w:cs="Tahoma"/>
          <w:szCs w:val="20"/>
          <w:lang w:val="fr-BE" w:eastAsia="fr-BE"/>
        </w:rPr>
        <w:t> </w:t>
      </w:r>
      <w:r w:rsidR="00D543AA" w:rsidRPr="00FD2E69">
        <w:rPr>
          <w:rFonts w:cs="Tahoma"/>
          <w:szCs w:val="20"/>
          <w:lang w:val="fr-BE" w:eastAsia="fr-BE"/>
        </w:rPr>
        <w:t>;</w:t>
      </w:r>
    </w:p>
    <w:p w14:paraId="7FC9312B" w14:textId="7B5E6896" w:rsidR="000906F4" w:rsidRPr="00FD2E69" w:rsidRDefault="000906F4" w:rsidP="00067B12">
      <w:pPr>
        <w:pStyle w:val="Paragraphedeliste"/>
        <w:widowControl w:val="0"/>
        <w:numPr>
          <w:ilvl w:val="0"/>
          <w:numId w:val="12"/>
        </w:numPr>
        <w:jc w:val="both"/>
        <w:rPr>
          <w:rFonts w:cs="Tahoma"/>
          <w:szCs w:val="20"/>
          <w:lang w:val="fr-BE" w:eastAsia="fr-BE"/>
        </w:rPr>
      </w:pPr>
      <w:proofErr w:type="gramStart"/>
      <w:r w:rsidRPr="00FD2E69">
        <w:rPr>
          <w:rFonts w:cs="Tahoma"/>
          <w:szCs w:val="20"/>
          <w:lang w:val="fr-BE" w:eastAsia="fr-BE"/>
        </w:rPr>
        <w:t>lorsque</w:t>
      </w:r>
      <w:proofErr w:type="gramEnd"/>
      <w:r w:rsidRPr="00FD2E69">
        <w:rPr>
          <w:rFonts w:cs="Tahoma"/>
          <w:szCs w:val="20"/>
          <w:lang w:val="fr-BE" w:eastAsia="fr-BE"/>
        </w:rPr>
        <w:t xml:space="preserve"> le pouvoir adjudicateur peut démontrer par tout moyen approprié que le candidat ou le soumissionnaire a commis une faute professionnelle grave qui remet en cause son </w:t>
      </w:r>
      <w:r w:rsidR="00D543AA" w:rsidRPr="00FD2E69">
        <w:rPr>
          <w:rFonts w:cs="Tahoma"/>
          <w:szCs w:val="20"/>
          <w:lang w:val="fr-BE" w:eastAsia="fr-BE"/>
        </w:rPr>
        <w:t>intégrité</w:t>
      </w:r>
      <w:r w:rsidR="00832A0D" w:rsidRPr="00FD2E69">
        <w:rPr>
          <w:rFonts w:cs="Tahoma"/>
          <w:szCs w:val="20"/>
          <w:lang w:val="fr-BE" w:eastAsia="fr-BE"/>
        </w:rPr>
        <w:t> </w:t>
      </w:r>
      <w:r w:rsidR="00D543AA" w:rsidRPr="00FD2E69">
        <w:rPr>
          <w:rFonts w:cs="Tahoma"/>
          <w:szCs w:val="20"/>
          <w:lang w:val="fr-BE" w:eastAsia="fr-BE"/>
        </w:rPr>
        <w:t>;</w:t>
      </w:r>
    </w:p>
    <w:p w14:paraId="64704CE8" w14:textId="695148EB" w:rsidR="000906F4" w:rsidRPr="00FD2E69" w:rsidRDefault="000906F4" w:rsidP="00067B12">
      <w:pPr>
        <w:pStyle w:val="Paragraphedeliste"/>
        <w:widowControl w:val="0"/>
        <w:numPr>
          <w:ilvl w:val="0"/>
          <w:numId w:val="12"/>
        </w:numPr>
        <w:jc w:val="both"/>
        <w:rPr>
          <w:rFonts w:cs="Tahoma"/>
          <w:szCs w:val="20"/>
          <w:lang w:val="fr-BE" w:eastAsia="fr-BE"/>
        </w:rPr>
      </w:pPr>
      <w:proofErr w:type="gramStart"/>
      <w:r w:rsidRPr="00FD2E69">
        <w:rPr>
          <w:rFonts w:cs="Tahoma"/>
          <w:szCs w:val="20"/>
          <w:lang w:val="fr-BE" w:eastAsia="fr-BE"/>
        </w:rPr>
        <w:t>lorsque</w:t>
      </w:r>
      <w:proofErr w:type="gramEnd"/>
      <w:r w:rsidRPr="00FD2E69">
        <w:rPr>
          <w:rFonts w:cs="Tahoma"/>
          <w:szCs w:val="20"/>
          <w:lang w:val="fr-BE" w:eastAsia="fr-BE"/>
        </w:rPr>
        <w:t xml:space="preserve"> le pouvoir adjudicateur dispose d’éléments suffisamment plausibles pour conclure que le candidat ou le soumissionnaire a commis des actes, conclu des conventions ou procédé à des ententes en vue de fausser la concurrence</w:t>
      </w:r>
      <w:r w:rsidR="00832A0D" w:rsidRPr="00FD2E69">
        <w:rPr>
          <w:rFonts w:cs="Tahoma"/>
          <w:szCs w:val="20"/>
          <w:lang w:val="fr-BE" w:eastAsia="fr-BE"/>
        </w:rPr>
        <w:t> ;</w:t>
      </w:r>
    </w:p>
    <w:p w14:paraId="43435E16" w14:textId="04BC0654" w:rsidR="000906F4" w:rsidRPr="00FD2E69" w:rsidRDefault="000906F4" w:rsidP="00067B12">
      <w:pPr>
        <w:pStyle w:val="Paragraphedeliste"/>
        <w:widowControl w:val="0"/>
        <w:numPr>
          <w:ilvl w:val="0"/>
          <w:numId w:val="12"/>
        </w:numPr>
        <w:jc w:val="both"/>
        <w:rPr>
          <w:rFonts w:cs="Tahoma"/>
          <w:szCs w:val="20"/>
          <w:lang w:val="fr-BE" w:eastAsia="fr-BE"/>
        </w:rPr>
      </w:pPr>
      <w:proofErr w:type="gramStart"/>
      <w:r w:rsidRPr="00FD2E69">
        <w:rPr>
          <w:rFonts w:cs="Tahoma"/>
          <w:szCs w:val="20"/>
          <w:lang w:val="fr-BE" w:eastAsia="fr-BE"/>
        </w:rPr>
        <w:t>lorsqu’il</w:t>
      </w:r>
      <w:proofErr w:type="gramEnd"/>
      <w:r w:rsidRPr="00FD2E69">
        <w:rPr>
          <w:rFonts w:cs="Tahoma"/>
          <w:szCs w:val="20"/>
          <w:lang w:val="fr-BE" w:eastAsia="fr-BE"/>
        </w:rPr>
        <w:t xml:space="preserve"> ne peut être remédié à un conflit d’intérêts au sens de l’article 6 de la </w:t>
      </w:r>
      <w:r w:rsidR="00D543AA" w:rsidRPr="00FD2E69">
        <w:rPr>
          <w:rFonts w:cs="Tahoma"/>
          <w:szCs w:val="20"/>
          <w:lang w:val="fr-BE" w:eastAsia="fr-BE"/>
        </w:rPr>
        <w:t>loi par</w:t>
      </w:r>
      <w:r w:rsidRPr="00FD2E69">
        <w:rPr>
          <w:rFonts w:cs="Tahoma"/>
          <w:szCs w:val="20"/>
          <w:lang w:val="fr-BE" w:eastAsia="fr-BE"/>
        </w:rPr>
        <w:t xml:space="preserve"> d’autres mesures moins intrusives</w:t>
      </w:r>
      <w:r w:rsidR="00832A0D" w:rsidRPr="00FD2E69">
        <w:rPr>
          <w:rFonts w:cs="Tahoma"/>
          <w:szCs w:val="20"/>
          <w:lang w:val="fr-BE" w:eastAsia="fr-BE"/>
        </w:rPr>
        <w:t> ;</w:t>
      </w:r>
    </w:p>
    <w:p w14:paraId="0A7D4ADC" w14:textId="08FF81A2" w:rsidR="000906F4" w:rsidRPr="00FD2E69" w:rsidRDefault="000906F4" w:rsidP="00067B12">
      <w:pPr>
        <w:pStyle w:val="Paragraphedeliste"/>
        <w:widowControl w:val="0"/>
        <w:numPr>
          <w:ilvl w:val="0"/>
          <w:numId w:val="12"/>
        </w:numPr>
        <w:jc w:val="both"/>
        <w:rPr>
          <w:rFonts w:cs="Tahoma"/>
          <w:szCs w:val="20"/>
          <w:lang w:val="fr-BE" w:eastAsia="fr-BE"/>
        </w:rPr>
      </w:pPr>
      <w:proofErr w:type="gramStart"/>
      <w:r w:rsidRPr="00FD2E69">
        <w:rPr>
          <w:rFonts w:cs="Tahoma"/>
          <w:szCs w:val="20"/>
          <w:lang w:val="fr-BE" w:eastAsia="fr-BE"/>
        </w:rPr>
        <w:t>lorsqu’il</w:t>
      </w:r>
      <w:proofErr w:type="gramEnd"/>
      <w:r w:rsidRPr="00FD2E69">
        <w:rPr>
          <w:rFonts w:cs="Tahoma"/>
          <w:szCs w:val="20"/>
          <w:lang w:val="fr-BE" w:eastAsia="fr-BE"/>
        </w:rPr>
        <w:t xml:space="preserve"> ne peut être remédié à une distorsion de la concurrence résultant de la participation préalable des candidats ou soumissionnaires à la préparation de la procédure de passation, visée à l’article 52 de la loi, par d’autres mesures moins </w:t>
      </w:r>
      <w:r w:rsidR="00D543AA" w:rsidRPr="00FD2E69">
        <w:rPr>
          <w:rFonts w:cs="Tahoma"/>
          <w:szCs w:val="20"/>
          <w:lang w:val="fr-BE" w:eastAsia="fr-BE"/>
        </w:rPr>
        <w:t>intrusives</w:t>
      </w:r>
      <w:r w:rsidR="00832A0D" w:rsidRPr="00FD2E69">
        <w:rPr>
          <w:rFonts w:cs="Tahoma"/>
          <w:szCs w:val="20"/>
          <w:lang w:val="fr-BE" w:eastAsia="fr-BE"/>
        </w:rPr>
        <w:t> </w:t>
      </w:r>
      <w:r w:rsidR="00D543AA" w:rsidRPr="00FD2E69">
        <w:rPr>
          <w:rFonts w:cs="Tahoma"/>
          <w:szCs w:val="20"/>
          <w:lang w:val="fr-BE" w:eastAsia="fr-BE"/>
        </w:rPr>
        <w:t>;</w:t>
      </w:r>
    </w:p>
    <w:p w14:paraId="03AD9DBC" w14:textId="05E96752" w:rsidR="000906F4" w:rsidRPr="00FD2E69" w:rsidRDefault="000906F4" w:rsidP="00067B12">
      <w:pPr>
        <w:pStyle w:val="Paragraphedeliste"/>
        <w:widowControl w:val="0"/>
        <w:numPr>
          <w:ilvl w:val="0"/>
          <w:numId w:val="12"/>
        </w:numPr>
        <w:jc w:val="both"/>
        <w:rPr>
          <w:rFonts w:cs="Tahoma"/>
          <w:szCs w:val="20"/>
          <w:lang w:val="fr-BE" w:eastAsia="fr-BE"/>
        </w:rPr>
      </w:pPr>
      <w:proofErr w:type="gramStart"/>
      <w:r w:rsidRPr="00FD2E69">
        <w:rPr>
          <w:rFonts w:cs="Tahoma"/>
          <w:szCs w:val="20"/>
          <w:lang w:val="fr-BE" w:eastAsia="fr-BE"/>
        </w:rPr>
        <w:t>lorsque</w:t>
      </w:r>
      <w:proofErr w:type="gramEnd"/>
      <w:r w:rsidRPr="00FD2E69">
        <w:rPr>
          <w:rFonts w:cs="Tahoma"/>
          <w:szCs w:val="20"/>
          <w:lang w:val="fr-BE" w:eastAsia="fr-BE"/>
        </w:rPr>
        <w:t xml:space="preserve"> des défaillances importantes ou persistantes du soumissionnaire ont été constatées lors de l’exécution d’une obligation essentielle qui lui incombait dans le cadre d’un marché public antérieur, d’un marché antérieur passé avec un adjudicateur, lorsque ces défaillances ont donné lieu à des mesures d’office, des dommages et intérêts ou à une autre sanction comparable</w:t>
      </w:r>
      <w:r w:rsidR="00832A0D" w:rsidRPr="00FD2E69">
        <w:rPr>
          <w:rFonts w:cs="Tahoma"/>
          <w:szCs w:val="20"/>
          <w:lang w:val="fr-BE" w:eastAsia="fr-BE"/>
        </w:rPr>
        <w:t> ;</w:t>
      </w:r>
    </w:p>
    <w:p w14:paraId="3688F789" w14:textId="19109C28" w:rsidR="000906F4" w:rsidRPr="00FD2E69" w:rsidRDefault="00D543AA" w:rsidP="00067B12">
      <w:pPr>
        <w:pStyle w:val="Paragraphedeliste"/>
        <w:widowControl w:val="0"/>
        <w:numPr>
          <w:ilvl w:val="0"/>
          <w:numId w:val="12"/>
        </w:numPr>
        <w:jc w:val="both"/>
        <w:rPr>
          <w:rFonts w:cs="Tahoma"/>
          <w:szCs w:val="20"/>
          <w:lang w:val="fr-BE" w:eastAsia="fr-BE"/>
        </w:rPr>
      </w:pPr>
      <w:proofErr w:type="gramStart"/>
      <w:r w:rsidRPr="00FD2E69">
        <w:rPr>
          <w:rFonts w:cs="Tahoma"/>
          <w:szCs w:val="20"/>
          <w:lang w:val="fr-BE" w:eastAsia="fr-BE"/>
        </w:rPr>
        <w:t>le</w:t>
      </w:r>
      <w:proofErr w:type="gramEnd"/>
      <w:r w:rsidRPr="00FD2E69">
        <w:rPr>
          <w:rFonts w:cs="Tahoma"/>
          <w:szCs w:val="20"/>
          <w:lang w:val="fr-BE" w:eastAsia="fr-BE"/>
        </w:rPr>
        <w:t xml:space="preserve"> </w:t>
      </w:r>
      <w:r w:rsidR="000906F4" w:rsidRPr="00FD2E69">
        <w:rPr>
          <w:rFonts w:cs="Tahoma"/>
          <w:szCs w:val="20"/>
          <w:lang w:val="fr-BE" w:eastAsia="fr-BE"/>
        </w:rPr>
        <w:t>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74 de la loi ;</w:t>
      </w:r>
    </w:p>
    <w:p w14:paraId="3F8D0C20" w14:textId="4771D9D9" w:rsidR="000906F4" w:rsidRPr="00FD2E69" w:rsidRDefault="00D543AA" w:rsidP="00067B12">
      <w:pPr>
        <w:pStyle w:val="Paragraphedeliste"/>
        <w:widowControl w:val="0"/>
        <w:numPr>
          <w:ilvl w:val="0"/>
          <w:numId w:val="12"/>
        </w:numPr>
        <w:jc w:val="both"/>
        <w:rPr>
          <w:rFonts w:cs="Tahoma"/>
          <w:szCs w:val="20"/>
          <w:lang w:val="fr-BE" w:eastAsia="fr-BE"/>
        </w:rPr>
      </w:pPr>
      <w:proofErr w:type="gramStart"/>
      <w:r w:rsidRPr="00FD2E69">
        <w:rPr>
          <w:rFonts w:cs="Tahoma"/>
          <w:szCs w:val="20"/>
          <w:lang w:val="fr-BE" w:eastAsia="fr-BE"/>
        </w:rPr>
        <w:lastRenderedPageBreak/>
        <w:t>le</w:t>
      </w:r>
      <w:proofErr w:type="gramEnd"/>
      <w:r w:rsidRPr="00FD2E69">
        <w:rPr>
          <w:rFonts w:cs="Tahoma"/>
          <w:szCs w:val="20"/>
          <w:lang w:val="fr-BE" w:eastAsia="fr-BE"/>
        </w:rPr>
        <w:t xml:space="preserve"> </w:t>
      </w:r>
      <w:r w:rsidR="000906F4" w:rsidRPr="00FD2E69">
        <w:rPr>
          <w:rFonts w:cs="Tahoma"/>
          <w:szCs w:val="20"/>
          <w:lang w:val="fr-BE" w:eastAsia="fr-BE"/>
        </w:rPr>
        <w:t>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185258E2" w14:textId="1614C043" w:rsidR="000906F4" w:rsidRPr="00FD2E69" w:rsidRDefault="000906F4" w:rsidP="00544CDE">
      <w:pPr>
        <w:widowControl w:val="0"/>
        <w:jc w:val="both"/>
        <w:rPr>
          <w:rFonts w:cs="Tahoma"/>
          <w:szCs w:val="20"/>
          <w:lang w:val="fr-BE" w:eastAsia="fr-BE"/>
        </w:rPr>
      </w:pPr>
    </w:p>
    <w:p w14:paraId="267916EC" w14:textId="0E1648E7" w:rsidR="009708BC" w:rsidRPr="00FD2E69" w:rsidRDefault="009708BC" w:rsidP="00544CDE">
      <w:pPr>
        <w:widowControl w:val="0"/>
        <w:jc w:val="both"/>
        <w:rPr>
          <w:rFonts w:cs="Tahoma"/>
          <w:szCs w:val="20"/>
          <w:lang w:val="fr-BE" w:eastAsia="fr-BE"/>
        </w:rPr>
      </w:pPr>
      <w:r w:rsidRPr="00FD2E69">
        <w:rPr>
          <w:rFonts w:cs="Tahoma"/>
          <w:szCs w:val="20"/>
          <w:lang w:val="fr-BE" w:eastAsia="fr-BE"/>
        </w:rPr>
        <w:t>Le pouvoir adjudicateur peut réclamer des éléments de preuve complémentaires à tout stade de la procédure d'attribution.</w:t>
      </w:r>
    </w:p>
    <w:p w14:paraId="05C88DFA" w14:textId="77777777" w:rsidR="00994606" w:rsidRPr="00FD2E69" w:rsidRDefault="00994606" w:rsidP="00544CDE">
      <w:pPr>
        <w:widowControl w:val="0"/>
        <w:jc w:val="both"/>
        <w:rPr>
          <w:rFonts w:cs="Tahoma"/>
          <w:szCs w:val="20"/>
          <w:lang w:val="fr-BE" w:eastAsia="fr-BE"/>
        </w:rPr>
      </w:pPr>
    </w:p>
    <w:p w14:paraId="0E711CB3" w14:textId="0F98CD5A" w:rsidR="009708BC" w:rsidRPr="00FD2E69" w:rsidRDefault="009708BC" w:rsidP="00544CDE">
      <w:pPr>
        <w:widowControl w:val="0"/>
        <w:jc w:val="both"/>
        <w:rPr>
          <w:rFonts w:cs="Tahoma"/>
          <w:szCs w:val="20"/>
          <w:lang w:val="fr-BE" w:eastAsia="fr-BE"/>
        </w:rPr>
      </w:pPr>
      <w:r w:rsidRPr="00FD2E69">
        <w:rPr>
          <w:rFonts w:cs="Tahoma"/>
          <w:szCs w:val="20"/>
          <w:lang w:val="fr-BE" w:eastAsia="fr-BE"/>
        </w:rPr>
        <w:t xml:space="preserve">Toute fausse déclaration peut conduire à l’exclusion de la participation au marché. S’il devait apparaître ultérieurement que le </w:t>
      </w:r>
      <w:r w:rsidR="00994606" w:rsidRPr="00FD2E69">
        <w:rPr>
          <w:rFonts w:cs="Tahoma"/>
          <w:szCs w:val="20"/>
          <w:lang w:val="fr-BE" w:eastAsia="fr-BE"/>
        </w:rPr>
        <w:t>candidat</w:t>
      </w:r>
      <w:r w:rsidRPr="00FD2E69">
        <w:rPr>
          <w:rFonts w:cs="Tahoma"/>
          <w:szCs w:val="20"/>
          <w:lang w:val="fr-BE" w:eastAsia="fr-BE"/>
        </w:rPr>
        <w:t xml:space="preserve"> a transmis une fausse déclaration, le pouvoir adjudicateur peut rompre unilatéralement le marché sans être tenu à la moindre indemnisation.</w:t>
      </w:r>
    </w:p>
    <w:p w14:paraId="6E856AD4" w14:textId="77777777" w:rsidR="00994606" w:rsidRPr="00FD2E69" w:rsidRDefault="00994606" w:rsidP="00544CDE">
      <w:pPr>
        <w:widowControl w:val="0"/>
        <w:jc w:val="both"/>
        <w:rPr>
          <w:rFonts w:cs="Tahoma"/>
          <w:szCs w:val="20"/>
          <w:lang w:val="fr-BE" w:eastAsia="fr-BE"/>
        </w:rPr>
      </w:pPr>
    </w:p>
    <w:p w14:paraId="0993B826" w14:textId="3C54E53A" w:rsidR="00994606" w:rsidRPr="00FD2E69" w:rsidRDefault="009708BC" w:rsidP="00544CDE">
      <w:pPr>
        <w:widowControl w:val="0"/>
        <w:jc w:val="both"/>
        <w:rPr>
          <w:rFonts w:cs="Tahoma"/>
          <w:szCs w:val="20"/>
          <w:lang w:val="fr-BE" w:eastAsia="fr-BE"/>
        </w:rPr>
      </w:pPr>
      <w:r w:rsidRPr="00FD2E69">
        <w:rPr>
          <w:rFonts w:cs="Tahoma"/>
          <w:szCs w:val="20"/>
          <w:lang w:val="fr-BE" w:eastAsia="fr-BE"/>
        </w:rPr>
        <w:t xml:space="preserve">Si l’offre émane d'un </w:t>
      </w:r>
      <w:r w:rsidR="00DD5C01" w:rsidRPr="00DD5C01">
        <w:rPr>
          <w:rFonts w:cs="Tahoma"/>
          <w:szCs w:val="20"/>
          <w:lang w:val="fr-BE" w:eastAsia="fr-BE"/>
        </w:rPr>
        <w:t>groupement d'opérateurs économiques sans personnalité juridique</w:t>
      </w:r>
      <w:r w:rsidRPr="00FD2E69">
        <w:rPr>
          <w:rFonts w:cs="Tahoma"/>
          <w:szCs w:val="20"/>
          <w:lang w:val="fr-BE" w:eastAsia="fr-BE"/>
        </w:rPr>
        <w:t xml:space="preserve">, ce qui précède s'applique à chaque membre du </w:t>
      </w:r>
      <w:r w:rsidR="00DD5C01">
        <w:rPr>
          <w:rFonts w:cs="Tahoma"/>
          <w:szCs w:val="20"/>
          <w:lang w:val="fr-BE" w:eastAsia="fr-BE"/>
        </w:rPr>
        <w:t>groupement</w:t>
      </w:r>
      <w:r w:rsidRPr="00FD2E69">
        <w:rPr>
          <w:rFonts w:cs="Tahoma"/>
          <w:szCs w:val="20"/>
          <w:lang w:val="fr-BE" w:eastAsia="fr-BE"/>
        </w:rPr>
        <w:t xml:space="preserve">. </w:t>
      </w:r>
    </w:p>
    <w:p w14:paraId="12501415" w14:textId="77777777" w:rsidR="00994606" w:rsidRPr="00FD2E69" w:rsidRDefault="00994606" w:rsidP="00544CDE">
      <w:pPr>
        <w:widowControl w:val="0"/>
        <w:jc w:val="both"/>
        <w:rPr>
          <w:rFonts w:cs="Tahoma"/>
          <w:szCs w:val="20"/>
          <w:lang w:val="fr-BE" w:eastAsia="fr-BE"/>
        </w:rPr>
      </w:pPr>
    </w:p>
    <w:p w14:paraId="2466C503" w14:textId="1FEAAAAE" w:rsidR="009708BC" w:rsidRPr="00FD2E69" w:rsidRDefault="009708BC" w:rsidP="00544CDE">
      <w:pPr>
        <w:widowControl w:val="0"/>
        <w:jc w:val="both"/>
        <w:rPr>
          <w:rFonts w:cs="Tahoma"/>
          <w:szCs w:val="20"/>
          <w:lang w:val="fr-BE" w:eastAsia="fr-BE"/>
        </w:rPr>
      </w:pPr>
      <w:r w:rsidRPr="00FD2E69">
        <w:rPr>
          <w:rFonts w:cs="Tahoma"/>
          <w:szCs w:val="20"/>
          <w:lang w:val="fr-BE" w:eastAsia="fr-BE"/>
        </w:rPr>
        <w:t xml:space="preserve">L'exclusion d'un des membres du </w:t>
      </w:r>
      <w:r w:rsidR="00DD5C01" w:rsidRPr="00DD5C01">
        <w:rPr>
          <w:rFonts w:cs="Tahoma"/>
          <w:szCs w:val="20"/>
          <w:lang w:val="fr-BE" w:eastAsia="fr-BE"/>
        </w:rPr>
        <w:t>groupement d'opérateurs économiques sans personnalité juridique</w:t>
      </w:r>
      <w:r w:rsidRPr="00FD2E69">
        <w:rPr>
          <w:rFonts w:cs="Tahoma"/>
          <w:szCs w:val="20"/>
          <w:lang w:val="fr-BE" w:eastAsia="fr-BE"/>
        </w:rPr>
        <w:t xml:space="preserve"> engendre l'exclusion de l'ensemble du consortium.</w:t>
      </w:r>
    </w:p>
    <w:p w14:paraId="78E1FA3C" w14:textId="77777777" w:rsidR="00994606" w:rsidRPr="00FD2E69" w:rsidRDefault="00994606" w:rsidP="00544CDE">
      <w:pPr>
        <w:widowControl w:val="0"/>
        <w:jc w:val="both"/>
        <w:rPr>
          <w:rFonts w:cs="Tahoma"/>
          <w:szCs w:val="20"/>
          <w:lang w:val="fr-BE" w:eastAsia="fr-BE"/>
        </w:rPr>
      </w:pPr>
    </w:p>
    <w:p w14:paraId="15A0D098" w14:textId="30EA70E6" w:rsidR="009708BC" w:rsidRPr="00FD2E69" w:rsidRDefault="009708BC" w:rsidP="00544CDE">
      <w:pPr>
        <w:widowControl w:val="0"/>
        <w:jc w:val="both"/>
        <w:rPr>
          <w:rFonts w:cs="Tahoma"/>
          <w:szCs w:val="20"/>
          <w:lang w:val="fr-BE" w:eastAsia="fr-BE"/>
        </w:rPr>
      </w:pPr>
      <w:r w:rsidRPr="00FD2E69">
        <w:rPr>
          <w:rFonts w:cs="Tahoma"/>
          <w:szCs w:val="20"/>
          <w:lang w:val="fr-BE" w:eastAsia="fr-BE"/>
        </w:rPr>
        <w:t xml:space="preserve">Les </w:t>
      </w:r>
      <w:r w:rsidR="00994606" w:rsidRPr="00FD2E69">
        <w:rPr>
          <w:rFonts w:cs="Tahoma"/>
          <w:szCs w:val="20"/>
          <w:lang w:val="fr-BE" w:eastAsia="fr-BE"/>
        </w:rPr>
        <w:t>candidats</w:t>
      </w:r>
      <w:r w:rsidRPr="00FD2E69">
        <w:rPr>
          <w:rFonts w:cs="Tahoma"/>
          <w:szCs w:val="20"/>
          <w:lang w:val="fr-BE" w:eastAsia="fr-BE"/>
        </w:rPr>
        <w:t xml:space="preserve"> sont tenus de répondre à toutes les questions ou à toutes les demandes de renseignements et doivent fournir les documents que le pouvoir adjudicateur réclamerait afin de vérifier si le </w:t>
      </w:r>
      <w:r w:rsidR="00994606" w:rsidRPr="00FD2E69">
        <w:rPr>
          <w:rFonts w:cs="Tahoma"/>
          <w:szCs w:val="20"/>
          <w:lang w:val="fr-BE" w:eastAsia="fr-BE"/>
        </w:rPr>
        <w:t xml:space="preserve">candidat </w:t>
      </w:r>
      <w:r w:rsidRPr="00FD2E69">
        <w:rPr>
          <w:rFonts w:cs="Tahoma"/>
          <w:szCs w:val="20"/>
          <w:lang w:val="fr-BE" w:eastAsia="fr-BE"/>
        </w:rPr>
        <w:t xml:space="preserve">ne se trouve pas dans une situation d'exclusion. Le refus de répondre aux questions, aux demandes de renseignements et/ou de communiquer des documents peut engendrer le rejet de </w:t>
      </w:r>
      <w:r w:rsidR="00994606" w:rsidRPr="00FD2E69">
        <w:rPr>
          <w:rFonts w:cs="Tahoma"/>
          <w:szCs w:val="20"/>
          <w:lang w:val="fr-BE" w:eastAsia="fr-BE"/>
        </w:rPr>
        <w:t>la candidature ou de l’offre.</w:t>
      </w:r>
    </w:p>
    <w:p w14:paraId="438171A8" w14:textId="77777777" w:rsidR="00D543AA" w:rsidRPr="00FD2E69" w:rsidRDefault="00D543AA" w:rsidP="00544CDE">
      <w:pPr>
        <w:widowControl w:val="0"/>
        <w:jc w:val="both"/>
        <w:rPr>
          <w:rFonts w:cs="Tahoma"/>
          <w:szCs w:val="20"/>
          <w:lang w:val="fr-BE" w:eastAsia="fr-BE"/>
        </w:rPr>
      </w:pPr>
    </w:p>
    <w:p w14:paraId="556F1C27" w14:textId="20670340" w:rsidR="009708BC" w:rsidRPr="00FD2E69" w:rsidRDefault="009708BC" w:rsidP="00544CDE">
      <w:pPr>
        <w:widowControl w:val="0"/>
        <w:jc w:val="both"/>
        <w:rPr>
          <w:rFonts w:cs="Tahoma"/>
          <w:szCs w:val="20"/>
          <w:lang w:val="fr-BE" w:eastAsia="fr-BE"/>
        </w:rPr>
      </w:pPr>
      <w:r w:rsidRPr="00FD2E69">
        <w:rPr>
          <w:rFonts w:cs="Tahoma"/>
          <w:szCs w:val="20"/>
          <w:lang w:val="fr-BE" w:eastAsia="fr-BE"/>
        </w:rPr>
        <w:t>Si, en application de l’article 78 de la loi relative aux marchés publics et de l’article 73 de l’A.R. Passation,  un</w:t>
      </w:r>
      <w:r w:rsidR="00994606" w:rsidRPr="00FD2E69">
        <w:rPr>
          <w:rFonts w:cs="Tahoma"/>
          <w:szCs w:val="20"/>
          <w:lang w:val="fr-BE" w:eastAsia="fr-BE"/>
        </w:rPr>
        <w:t xml:space="preserve"> candidat</w:t>
      </w:r>
      <w:r w:rsidRPr="00FD2E69">
        <w:rPr>
          <w:rFonts w:cs="Tahoma"/>
          <w:szCs w:val="20"/>
          <w:lang w:val="fr-BE" w:eastAsia="fr-BE"/>
        </w:rPr>
        <w:t xml:space="preserve"> se fonde sur la capacité économique et financière ou sur la capacité technique d'autres entités afin de démontrer sa capacité financière et économique et/ou sa capacité technique, les motifs d'exclusion s'appliquent également à ces entités et le </w:t>
      </w:r>
      <w:r w:rsidR="00994606" w:rsidRPr="00FD2E69">
        <w:rPr>
          <w:rFonts w:cs="Tahoma"/>
          <w:szCs w:val="20"/>
          <w:lang w:val="fr-BE" w:eastAsia="fr-BE"/>
        </w:rPr>
        <w:t>candidat</w:t>
      </w:r>
      <w:r w:rsidRPr="00FD2E69">
        <w:rPr>
          <w:rFonts w:cs="Tahoma"/>
          <w:szCs w:val="20"/>
          <w:lang w:val="fr-BE" w:eastAsia="fr-BE"/>
        </w:rPr>
        <w:t xml:space="preserve"> doit alors démontrer que ces entités ne sont pas concernées par un des motifs d'exclusion susmentionnés en déposant chacun des documents et attestations susmentionnés concernant ces entités, sans préjudice de la possibilité d'appliquer des mesures correctrices conformément à l'</w:t>
      </w:r>
      <w:r w:rsidR="0025271C" w:rsidRPr="00FD2E69">
        <w:rPr>
          <w:szCs w:val="20"/>
          <w:lang w:val="fr-BE" w:eastAsia="fr-BE"/>
        </w:rPr>
        <w:t>article 70</w:t>
      </w:r>
      <w:r w:rsidRPr="00FD2E69">
        <w:rPr>
          <w:rFonts w:cs="Tahoma"/>
          <w:szCs w:val="20"/>
          <w:lang w:val="fr-BE" w:eastAsia="fr-BE"/>
        </w:rPr>
        <w:t xml:space="preserve"> de la loi relative aux marchés publics. </w:t>
      </w:r>
    </w:p>
    <w:p w14:paraId="3F79C5BE" w14:textId="77777777" w:rsidR="00994606" w:rsidRPr="00FD2E69" w:rsidRDefault="00994606" w:rsidP="00544CDE">
      <w:pPr>
        <w:widowControl w:val="0"/>
        <w:jc w:val="both"/>
        <w:rPr>
          <w:rFonts w:cs="Tahoma"/>
          <w:szCs w:val="20"/>
          <w:lang w:val="fr-BE" w:eastAsia="fr-BE"/>
        </w:rPr>
      </w:pPr>
    </w:p>
    <w:p w14:paraId="1120BAE3" w14:textId="2A33487D" w:rsidR="00994606" w:rsidRPr="00FD2E69" w:rsidRDefault="009708BC" w:rsidP="00544CDE">
      <w:pPr>
        <w:widowControl w:val="0"/>
        <w:jc w:val="both"/>
        <w:rPr>
          <w:rFonts w:cs="Tahoma"/>
          <w:szCs w:val="20"/>
          <w:lang w:val="fr-BE" w:eastAsia="fr-BE"/>
        </w:rPr>
      </w:pPr>
      <w:r w:rsidRPr="00FD2E69">
        <w:rPr>
          <w:rFonts w:cs="Tahoma"/>
          <w:szCs w:val="20"/>
          <w:lang w:val="fr-BE" w:eastAsia="fr-BE"/>
        </w:rPr>
        <w:t xml:space="preserve">Le pouvoir adjudicateur exige que </w:t>
      </w:r>
      <w:r w:rsidR="00994606" w:rsidRPr="00FD2E69">
        <w:rPr>
          <w:rFonts w:cs="Tahoma"/>
          <w:szCs w:val="20"/>
          <w:lang w:val="fr-BE" w:eastAsia="fr-BE"/>
        </w:rPr>
        <w:t>le candidat</w:t>
      </w:r>
      <w:r w:rsidRPr="00FD2E69">
        <w:rPr>
          <w:rFonts w:cs="Tahoma"/>
          <w:szCs w:val="20"/>
          <w:lang w:val="fr-BE" w:eastAsia="fr-BE"/>
        </w:rPr>
        <w:t xml:space="preserve"> remplace une entité à l'encontre de laquelle il existe des motifs d'exclusion visés aux </w:t>
      </w:r>
      <w:r w:rsidR="0025271C" w:rsidRPr="00FD2E69">
        <w:rPr>
          <w:szCs w:val="20"/>
          <w:lang w:val="fr-BE" w:eastAsia="fr-BE"/>
        </w:rPr>
        <w:t>articles 67</w:t>
      </w:r>
      <w:r w:rsidRPr="00FD2E69">
        <w:rPr>
          <w:rFonts w:cs="Tahoma"/>
          <w:szCs w:val="20"/>
          <w:lang w:val="fr-BE" w:eastAsia="fr-BE"/>
        </w:rPr>
        <w:t xml:space="preserve"> et </w:t>
      </w:r>
      <w:r w:rsidR="0025271C" w:rsidRPr="00FD2E69">
        <w:rPr>
          <w:szCs w:val="20"/>
          <w:lang w:val="fr-BE" w:eastAsia="fr-BE"/>
        </w:rPr>
        <w:t>68</w:t>
      </w:r>
      <w:r w:rsidRPr="00FD2E69">
        <w:rPr>
          <w:rFonts w:cs="Tahoma"/>
          <w:szCs w:val="20"/>
          <w:lang w:val="fr-BE" w:eastAsia="fr-BE"/>
        </w:rPr>
        <w:t xml:space="preserve"> de la loi ou qui ne remplit pas un critère de sélection applicable. </w:t>
      </w:r>
    </w:p>
    <w:p w14:paraId="10DEF70A" w14:textId="77777777" w:rsidR="00994606" w:rsidRPr="00FD2E69" w:rsidRDefault="00994606" w:rsidP="00544CDE">
      <w:pPr>
        <w:widowControl w:val="0"/>
        <w:jc w:val="both"/>
        <w:rPr>
          <w:rFonts w:cs="Tahoma"/>
          <w:szCs w:val="20"/>
          <w:lang w:val="fr-BE" w:eastAsia="fr-BE"/>
        </w:rPr>
      </w:pPr>
    </w:p>
    <w:p w14:paraId="2297E235" w14:textId="0C709F22" w:rsidR="009708BC" w:rsidRPr="00FD2E69" w:rsidRDefault="009708BC" w:rsidP="00544CDE">
      <w:pPr>
        <w:widowControl w:val="0"/>
        <w:jc w:val="both"/>
        <w:rPr>
          <w:rFonts w:cs="Tahoma"/>
          <w:szCs w:val="20"/>
          <w:lang w:val="fr-BE" w:eastAsia="fr-BE"/>
        </w:rPr>
      </w:pPr>
      <w:r w:rsidRPr="00FD2E69">
        <w:rPr>
          <w:rFonts w:cs="Tahoma"/>
          <w:szCs w:val="20"/>
          <w:lang w:val="fr-BE" w:eastAsia="fr-BE"/>
        </w:rPr>
        <w:t xml:space="preserve">Le pouvoir adjudicateur peut en outre exiger que </w:t>
      </w:r>
      <w:r w:rsidR="00994606" w:rsidRPr="00FD2E69">
        <w:rPr>
          <w:rFonts w:cs="Tahoma"/>
          <w:szCs w:val="20"/>
          <w:lang w:val="fr-BE" w:eastAsia="fr-BE"/>
        </w:rPr>
        <w:t>le candidat</w:t>
      </w:r>
      <w:r w:rsidRPr="00FD2E69">
        <w:rPr>
          <w:rFonts w:cs="Tahoma"/>
          <w:szCs w:val="20"/>
          <w:lang w:val="fr-BE" w:eastAsia="fr-BE"/>
        </w:rPr>
        <w:t xml:space="preserve"> remplace une entité à l'encontre de laquelle il existe des motifs d'exclusion non obligatoires visés à l'</w:t>
      </w:r>
      <w:r w:rsidR="0025271C" w:rsidRPr="00FD2E69">
        <w:rPr>
          <w:szCs w:val="20"/>
          <w:lang w:val="fr-BE" w:eastAsia="fr-BE"/>
        </w:rPr>
        <w:t>article 69</w:t>
      </w:r>
      <w:r w:rsidRPr="00FD2E69">
        <w:rPr>
          <w:rFonts w:cs="Tahoma"/>
          <w:szCs w:val="20"/>
          <w:lang w:val="fr-BE" w:eastAsia="fr-BE"/>
        </w:rPr>
        <w:t xml:space="preserve"> de la loi relative aux marchés publics. L'absence de remplacement </w:t>
      </w:r>
      <w:proofErr w:type="gramStart"/>
      <w:r w:rsidRPr="00FD2E69">
        <w:rPr>
          <w:rFonts w:cs="Tahoma"/>
          <w:szCs w:val="20"/>
          <w:lang w:val="fr-BE" w:eastAsia="fr-BE"/>
        </w:rPr>
        <w:t>suite à une</w:t>
      </w:r>
      <w:proofErr w:type="gramEnd"/>
      <w:r w:rsidRPr="00FD2E69">
        <w:rPr>
          <w:rFonts w:cs="Tahoma"/>
          <w:szCs w:val="20"/>
          <w:lang w:val="fr-BE" w:eastAsia="fr-BE"/>
        </w:rPr>
        <w:t xml:space="preserve"> telle demande donne lieu à une décision de non sélection.</w:t>
      </w:r>
    </w:p>
    <w:p w14:paraId="6C9856E8" w14:textId="77777777" w:rsidR="00994606" w:rsidRPr="00FD2E69" w:rsidRDefault="00994606" w:rsidP="00544CDE">
      <w:pPr>
        <w:widowControl w:val="0"/>
        <w:jc w:val="both"/>
        <w:rPr>
          <w:rFonts w:cs="Tahoma"/>
          <w:szCs w:val="20"/>
          <w:lang w:val="fr-BE" w:eastAsia="fr-BE"/>
        </w:rPr>
      </w:pPr>
    </w:p>
    <w:p w14:paraId="37CDBD28" w14:textId="3F68C8D8" w:rsidR="009708BC" w:rsidRPr="00FD2E69" w:rsidRDefault="009708BC" w:rsidP="00544CDE">
      <w:pPr>
        <w:widowControl w:val="0"/>
        <w:jc w:val="both"/>
        <w:rPr>
          <w:rFonts w:cs="Tahoma"/>
          <w:szCs w:val="20"/>
          <w:lang w:val="fr-BE" w:eastAsia="fr-BE"/>
        </w:rPr>
      </w:pPr>
      <w:r w:rsidRPr="00FD2E69">
        <w:rPr>
          <w:rFonts w:cs="Tahoma"/>
          <w:szCs w:val="20"/>
          <w:lang w:val="fr-BE" w:eastAsia="fr-BE"/>
        </w:rPr>
        <w:t>Dans les mêmes conditions, un groupement d'opérateurs économiques peut faire valoir les capacités des participants au groupement ou d'autres entités.</w:t>
      </w:r>
    </w:p>
    <w:p w14:paraId="31EDD5AB" w14:textId="77777777" w:rsidR="00994606" w:rsidRPr="00FD2E69" w:rsidRDefault="00994606" w:rsidP="00544CDE">
      <w:pPr>
        <w:widowControl w:val="0"/>
        <w:jc w:val="both"/>
        <w:rPr>
          <w:rFonts w:cs="Tahoma"/>
          <w:szCs w:val="20"/>
          <w:lang w:val="fr-BE" w:eastAsia="fr-BE"/>
        </w:rPr>
      </w:pPr>
    </w:p>
    <w:p w14:paraId="6ADE8052" w14:textId="08A28911" w:rsidR="009708BC" w:rsidRPr="00FD2E69" w:rsidRDefault="009708BC" w:rsidP="00544CDE">
      <w:pPr>
        <w:widowControl w:val="0"/>
        <w:jc w:val="both"/>
        <w:rPr>
          <w:rFonts w:cs="Tahoma"/>
          <w:szCs w:val="20"/>
          <w:lang w:val="fr-BE" w:eastAsia="fr-BE"/>
        </w:rPr>
      </w:pPr>
      <w:r w:rsidRPr="00FD2E69">
        <w:rPr>
          <w:rFonts w:cs="Tahoma"/>
          <w:szCs w:val="20"/>
          <w:lang w:val="fr-BE" w:eastAsia="fr-BE"/>
        </w:rPr>
        <w:t xml:space="preserve">A l’exception des motifs d’exclusion relatifs aux dettes fiscales et sociales, le soumissionnaire qui se trouve dans l’une des situations d’exclusion obligatoires ou facultatives peut fournir des preuves qu’il a pris des mesures correctives afin de démontrer sa fiabilité. A cette fin, le </w:t>
      </w:r>
      <w:r w:rsidR="00994606" w:rsidRPr="00FD2E69">
        <w:rPr>
          <w:rFonts w:cs="Tahoma"/>
          <w:szCs w:val="20"/>
          <w:lang w:val="fr-BE" w:eastAsia="fr-BE"/>
        </w:rPr>
        <w:t>candidat</w:t>
      </w:r>
      <w:r w:rsidRPr="00FD2E69">
        <w:rPr>
          <w:rFonts w:cs="Tahoma"/>
          <w:szCs w:val="20"/>
          <w:lang w:val="fr-BE" w:eastAsia="fr-BE"/>
        </w:rPr>
        <w:t xml:space="preserve"> prouve d’initiative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6501554F" w14:textId="77777777" w:rsidR="009708BC" w:rsidRPr="00FD2E69" w:rsidRDefault="009708BC" w:rsidP="00544CDE">
      <w:pPr>
        <w:widowControl w:val="0"/>
        <w:jc w:val="both"/>
        <w:rPr>
          <w:rFonts w:cs="Tahoma"/>
          <w:sz w:val="18"/>
          <w:szCs w:val="18"/>
          <w:lang w:val="fr-BE"/>
        </w:rPr>
      </w:pPr>
    </w:p>
    <w:p w14:paraId="7F3297FB" w14:textId="2128EB3C" w:rsidR="006A0F89" w:rsidRPr="00291990" w:rsidRDefault="00DC0C35" w:rsidP="00544CDE">
      <w:pPr>
        <w:widowControl w:val="0"/>
        <w:jc w:val="both"/>
        <w:rPr>
          <w:rFonts w:cs="Tahoma"/>
          <w:lang w:val="fr-BE"/>
        </w:rPr>
      </w:pPr>
      <w:r w:rsidRPr="00291990">
        <w:rPr>
          <w:rFonts w:cs="Tahoma"/>
          <w:lang w:val="fr-BE"/>
        </w:rPr>
        <w:t xml:space="preserve">Le soumissionnaire peut être un </w:t>
      </w:r>
      <w:r w:rsidR="00DD5C01" w:rsidRPr="00DD5C01">
        <w:rPr>
          <w:rFonts w:cs="Tahoma"/>
          <w:lang w:val="fr-BE"/>
        </w:rPr>
        <w:t>groupement d'opérateurs économiques sans personnalité juridique</w:t>
      </w:r>
      <w:r w:rsidRPr="00291990">
        <w:rPr>
          <w:rFonts w:cs="Tahoma"/>
          <w:lang w:val="fr-BE"/>
        </w:rPr>
        <w:t xml:space="preserve">. Dans ce cas, chaque </w:t>
      </w:r>
      <w:r w:rsidR="00DD5C01">
        <w:rPr>
          <w:rFonts w:cs="Tahoma"/>
          <w:lang w:val="fr-BE"/>
        </w:rPr>
        <w:t>opérateur économique</w:t>
      </w:r>
      <w:r w:rsidR="00DD5C01" w:rsidRPr="00291990">
        <w:rPr>
          <w:rFonts w:cs="Tahoma"/>
          <w:lang w:val="fr-BE"/>
        </w:rPr>
        <w:t xml:space="preserve"> </w:t>
      </w:r>
      <w:r w:rsidRPr="00291990">
        <w:rPr>
          <w:rFonts w:cs="Tahoma"/>
          <w:lang w:val="fr-BE"/>
        </w:rPr>
        <w:t xml:space="preserve">est engagé de manière solidaire envers le maître d’ouvrage. </w:t>
      </w:r>
    </w:p>
    <w:p w14:paraId="211F3F29" w14:textId="77777777" w:rsidR="00031840" w:rsidRPr="00291990" w:rsidRDefault="00031840" w:rsidP="00544CDE">
      <w:pPr>
        <w:widowControl w:val="0"/>
        <w:jc w:val="both"/>
        <w:rPr>
          <w:rFonts w:cs="Tahoma"/>
          <w:lang w:val="fr-BE"/>
        </w:rPr>
      </w:pPr>
    </w:p>
    <w:p w14:paraId="29C14274" w14:textId="77777777" w:rsidR="00031840" w:rsidRPr="00291990" w:rsidRDefault="00031840" w:rsidP="00544CDE">
      <w:pPr>
        <w:widowControl w:val="0"/>
        <w:jc w:val="both"/>
        <w:rPr>
          <w:rFonts w:cs="Tahoma"/>
          <w:lang w:val="fr-BE"/>
        </w:rPr>
      </w:pPr>
    </w:p>
    <w:p w14:paraId="73B6F082" w14:textId="756062A9" w:rsidR="00D543AA" w:rsidRPr="00291990" w:rsidRDefault="00D543AA" w:rsidP="00544CDE">
      <w:pPr>
        <w:widowControl w:val="0"/>
        <w:jc w:val="both"/>
        <w:rPr>
          <w:rFonts w:cs="Tahoma"/>
          <w:lang w:val="fr-BE"/>
        </w:rPr>
      </w:pPr>
    </w:p>
    <w:p w14:paraId="0DB5E00A" w14:textId="65F9B2AE" w:rsidR="00D543AA" w:rsidRPr="00FD2E69" w:rsidRDefault="00D543AA" w:rsidP="00544CDE">
      <w:pPr>
        <w:widowControl w:val="0"/>
        <w:jc w:val="both"/>
        <w:rPr>
          <w:b/>
          <w:color w:val="000080"/>
          <w:sz w:val="28"/>
          <w:szCs w:val="20"/>
          <w:lang w:val="fr-BE"/>
        </w:rPr>
      </w:pPr>
      <w:r w:rsidRPr="00FD2E69">
        <w:rPr>
          <w:b/>
          <w:color w:val="000080"/>
          <w:sz w:val="28"/>
          <w:szCs w:val="20"/>
          <w:lang w:val="fr-BE"/>
        </w:rPr>
        <w:lastRenderedPageBreak/>
        <w:t>1.5.2. Sélection qualitative</w:t>
      </w:r>
    </w:p>
    <w:p w14:paraId="52FD61AF" w14:textId="77777777" w:rsidR="006A0F89" w:rsidRPr="00291990" w:rsidRDefault="006A0F89" w:rsidP="00544CDE">
      <w:pPr>
        <w:widowControl w:val="0"/>
        <w:jc w:val="both"/>
        <w:rPr>
          <w:rFonts w:cs="Tahoma"/>
          <w:lang w:val="fr-BE"/>
        </w:rPr>
      </w:pPr>
    </w:p>
    <w:p w14:paraId="2ABF8952" w14:textId="280AB811" w:rsidR="00994606" w:rsidRPr="00291990" w:rsidRDefault="00DD5C01" w:rsidP="00544CDE">
      <w:pPr>
        <w:widowControl w:val="0"/>
        <w:jc w:val="both"/>
        <w:rPr>
          <w:rFonts w:cs="Tahoma"/>
          <w:b/>
          <w:u w:val="single"/>
          <w:lang w:val="fr-BE"/>
        </w:rPr>
      </w:pPr>
      <w:r>
        <w:rPr>
          <w:rFonts w:cs="Tahoma"/>
          <w:b/>
          <w:u w:val="single"/>
          <w:lang w:val="fr-BE"/>
        </w:rPr>
        <w:t>Agréation des entrepreneurs de travaux (c</w:t>
      </w:r>
      <w:r w:rsidR="006A0F89" w:rsidRPr="00291990">
        <w:rPr>
          <w:rFonts w:cs="Tahoma"/>
          <w:b/>
          <w:u w:val="single"/>
          <w:lang w:val="fr-BE"/>
        </w:rPr>
        <w:t>apacité</w:t>
      </w:r>
      <w:r>
        <w:rPr>
          <w:rFonts w:cs="Tahoma"/>
          <w:b/>
          <w:u w:val="single"/>
          <w:lang w:val="fr-BE"/>
        </w:rPr>
        <w:t>s</w:t>
      </w:r>
      <w:r w:rsidR="006A0F89" w:rsidRPr="00291990">
        <w:rPr>
          <w:rFonts w:cs="Tahoma"/>
          <w:b/>
          <w:u w:val="single"/>
          <w:lang w:val="fr-BE"/>
        </w:rPr>
        <w:t xml:space="preserve"> économique et financière</w:t>
      </w:r>
      <w:r>
        <w:rPr>
          <w:rFonts w:cs="Tahoma"/>
          <w:b/>
          <w:u w:val="single"/>
          <w:lang w:val="fr-BE"/>
        </w:rPr>
        <w:t xml:space="preserve"> et technique et professionnelle</w:t>
      </w:r>
      <w:r w:rsidR="006A0F89" w:rsidRPr="00291990">
        <w:rPr>
          <w:rFonts w:cs="Tahoma"/>
          <w:b/>
          <w:u w:val="single"/>
          <w:lang w:val="fr-BE"/>
        </w:rPr>
        <w:t xml:space="preserve"> du </w:t>
      </w:r>
      <w:r w:rsidR="00994606" w:rsidRPr="00291990">
        <w:rPr>
          <w:rFonts w:cs="Tahoma"/>
          <w:b/>
          <w:u w:val="single"/>
          <w:lang w:val="fr-BE"/>
        </w:rPr>
        <w:t>candidat</w:t>
      </w:r>
      <w:r>
        <w:rPr>
          <w:rFonts w:cs="Tahoma"/>
          <w:b/>
          <w:u w:val="single"/>
          <w:lang w:val="fr-BE"/>
        </w:rPr>
        <w:t>)</w:t>
      </w:r>
      <w:r w:rsidR="00DC2AFC" w:rsidRPr="00291990">
        <w:rPr>
          <w:rFonts w:cs="Tahoma"/>
          <w:b/>
          <w:u w:val="single"/>
          <w:lang w:val="fr-BE"/>
        </w:rPr>
        <w:t xml:space="preserve"> : </w:t>
      </w:r>
    </w:p>
    <w:p w14:paraId="2C839723" w14:textId="77777777" w:rsidR="00AA37F6" w:rsidRPr="00291990" w:rsidRDefault="00AA37F6" w:rsidP="00544CDE">
      <w:pPr>
        <w:widowControl w:val="0"/>
        <w:jc w:val="both"/>
        <w:rPr>
          <w:rFonts w:cs="Tahoma"/>
          <w:lang w:val="fr-BE"/>
        </w:rPr>
      </w:pPr>
    </w:p>
    <w:p w14:paraId="0A3483B8" w14:textId="39D50E7A" w:rsidR="001F51DD" w:rsidRPr="00291990" w:rsidRDefault="00DD5C01" w:rsidP="00544CDE">
      <w:pPr>
        <w:widowControl w:val="0"/>
        <w:jc w:val="both"/>
        <w:rPr>
          <w:rFonts w:cs="Tahoma"/>
          <w:lang w:val="fr-BE"/>
        </w:rPr>
      </w:pPr>
      <w:r>
        <w:rPr>
          <w:rFonts w:cs="Tahoma"/>
          <w:lang w:val="fr-BE"/>
        </w:rPr>
        <w:t>Le candidat</w:t>
      </w:r>
      <w:r w:rsidR="001F51DD" w:rsidRPr="00291990">
        <w:rPr>
          <w:rFonts w:cs="Tahoma"/>
          <w:lang w:val="fr-BE"/>
        </w:rPr>
        <w:t xml:space="preserve"> doit disposer de l'agréation requise en vertu de l'article 3§1 de la loi du 20 mars 1991 organisant l'agréation des entrepreneurs de travaux. Pour ce marché, l’agréation requise est la suivante : </w:t>
      </w:r>
      <w:r>
        <w:rPr>
          <w:rFonts w:cs="Tahoma"/>
          <w:lang w:val="fr-BE"/>
        </w:rPr>
        <w:t>sous-</w:t>
      </w:r>
      <w:r w:rsidR="001F51DD" w:rsidRPr="00291990">
        <w:rPr>
          <w:rFonts w:cs="Tahoma"/>
          <w:lang w:val="fr-BE"/>
        </w:rPr>
        <w:t>catégorie P1</w:t>
      </w:r>
      <w:r w:rsidR="0025271C" w:rsidRPr="00291990">
        <w:rPr>
          <w:rFonts w:cs="Tahoma"/>
          <w:lang w:val="fr-BE"/>
        </w:rPr>
        <w:t>.</w:t>
      </w:r>
    </w:p>
    <w:p w14:paraId="7D2D848A" w14:textId="77777777" w:rsidR="0025271C" w:rsidRPr="00291990" w:rsidRDefault="0025271C" w:rsidP="00544CDE">
      <w:pPr>
        <w:widowControl w:val="0"/>
        <w:jc w:val="both"/>
        <w:rPr>
          <w:rFonts w:cs="Tahoma"/>
          <w:lang w:val="fr-BE"/>
        </w:rPr>
      </w:pPr>
    </w:p>
    <w:p w14:paraId="1BADEC02" w14:textId="7EE82C4D" w:rsidR="00212273" w:rsidRPr="00291990" w:rsidRDefault="001F51DD" w:rsidP="00544CDE">
      <w:pPr>
        <w:widowControl w:val="0"/>
        <w:jc w:val="both"/>
        <w:rPr>
          <w:rFonts w:cs="Tahoma"/>
          <w:lang w:val="fr-BE"/>
        </w:rPr>
      </w:pPr>
      <w:r w:rsidRPr="00291990">
        <w:rPr>
          <w:rFonts w:cs="Tahoma"/>
          <w:lang w:val="fr-BE"/>
        </w:rPr>
        <w:t>Pour ce faire, il doit joindre à son offre</w:t>
      </w:r>
      <w:r w:rsidR="00E44B22">
        <w:rPr>
          <w:rFonts w:cs="Tahoma"/>
          <w:lang w:val="fr-BE"/>
        </w:rPr>
        <w:t xml:space="preserve"> </w:t>
      </w:r>
      <w:r w:rsidRPr="00291990">
        <w:rPr>
          <w:rFonts w:cs="Tahoma"/>
          <w:lang w:val="fr-BE"/>
        </w:rPr>
        <w:t>: 1° soit le certificat d'agréation requis</w:t>
      </w:r>
      <w:r w:rsidR="00E44B22">
        <w:rPr>
          <w:rFonts w:cs="Tahoma"/>
          <w:lang w:val="fr-BE"/>
        </w:rPr>
        <w:t xml:space="preserve"> </w:t>
      </w:r>
      <w:r w:rsidRPr="00291990">
        <w:rPr>
          <w:rFonts w:cs="Tahoma"/>
          <w:lang w:val="fr-BE"/>
        </w:rPr>
        <w:t xml:space="preserve">; 2° soit le certificat démontrant de son inscription sur une liste officielle d’entrepreneurs agréés dans un autre Etat membre de l’Union européenne. </w:t>
      </w:r>
    </w:p>
    <w:p w14:paraId="7A43CB1C" w14:textId="77777777" w:rsidR="00212273" w:rsidRPr="00291990" w:rsidRDefault="00212273" w:rsidP="00544CDE">
      <w:pPr>
        <w:widowControl w:val="0"/>
        <w:jc w:val="both"/>
        <w:rPr>
          <w:rFonts w:cs="Tahoma"/>
          <w:lang w:val="fr-BE"/>
        </w:rPr>
      </w:pPr>
    </w:p>
    <w:p w14:paraId="15D3EED4" w14:textId="3D992235" w:rsidR="006A0F89" w:rsidRPr="00291990" w:rsidRDefault="001F51DD" w:rsidP="00544CDE">
      <w:pPr>
        <w:widowControl w:val="0"/>
        <w:jc w:val="both"/>
        <w:rPr>
          <w:rFonts w:cs="Tahoma"/>
          <w:lang w:val="fr-BE"/>
        </w:rPr>
      </w:pPr>
      <w:r w:rsidRPr="00291990">
        <w:rPr>
          <w:rFonts w:cs="Tahoma"/>
          <w:lang w:val="fr-BE"/>
        </w:rPr>
        <w:t xml:space="preserve">Dans ce cas, le </w:t>
      </w:r>
      <w:r w:rsidR="00DD5C01">
        <w:rPr>
          <w:rFonts w:cs="Tahoma"/>
          <w:lang w:val="fr-BE"/>
        </w:rPr>
        <w:t>candidat</w:t>
      </w:r>
      <w:r w:rsidR="00DD5C01" w:rsidRPr="00291990">
        <w:rPr>
          <w:rFonts w:cs="Tahoma"/>
          <w:lang w:val="fr-BE"/>
        </w:rPr>
        <w:t xml:space="preserve"> </w:t>
      </w:r>
      <w:r w:rsidRPr="00291990">
        <w:rPr>
          <w:rFonts w:cs="Tahoma"/>
          <w:lang w:val="fr-BE"/>
        </w:rPr>
        <w:t>joint à sa demande de participation le certificat délivré par l’organisme de certification compétent ou la preuve de cette inscription certifiée par l’organisme compétent de l’Etat membre, ainsi que tout document de nature à établir l’équivalence de cette certification ou inscription à l’agréation requise visée à l’alinéa 1</w:t>
      </w:r>
      <w:r w:rsidRPr="00291990">
        <w:rPr>
          <w:rFonts w:cs="Tahoma"/>
          <w:vertAlign w:val="superscript"/>
          <w:lang w:val="fr-BE"/>
        </w:rPr>
        <w:t>er</w:t>
      </w:r>
      <w:r w:rsidRPr="00291990">
        <w:rPr>
          <w:rFonts w:cs="Tahoma"/>
          <w:lang w:val="fr-BE"/>
        </w:rPr>
        <w:t>. Ce certificat ou cette inscription mentionnera les références ayant permis la certification ou l’inscription sur la liste ; 3° soit il doit invoquer l’application de l’article 3, § 1er, 2°, de la loi précitée du 20 mars 1991. Dans ce cas, le soumissionnaire joint à son offre les pièces justificatives nécessaires.</w:t>
      </w:r>
    </w:p>
    <w:p w14:paraId="7E7E0604" w14:textId="77777777" w:rsidR="006A0F89" w:rsidRPr="00291990" w:rsidRDefault="006A0F89" w:rsidP="00544CDE">
      <w:pPr>
        <w:widowControl w:val="0"/>
        <w:jc w:val="both"/>
        <w:rPr>
          <w:rFonts w:cs="Tahoma"/>
          <w:lang w:val="fr-BE"/>
        </w:rPr>
      </w:pPr>
    </w:p>
    <w:p w14:paraId="43B9C0D6" w14:textId="268876F0" w:rsidR="006A0F89" w:rsidRPr="00291990" w:rsidRDefault="006A0F89" w:rsidP="00544CDE">
      <w:pPr>
        <w:widowControl w:val="0"/>
        <w:jc w:val="both"/>
        <w:rPr>
          <w:rFonts w:cs="Tahoma"/>
          <w:b/>
          <w:lang w:val="fr-BE"/>
        </w:rPr>
      </w:pPr>
      <w:r w:rsidRPr="00291990">
        <w:rPr>
          <w:rFonts w:cs="Tahoma"/>
          <w:b/>
          <w:u w:val="single"/>
          <w:lang w:val="fr-BE"/>
        </w:rPr>
        <w:t xml:space="preserve">Capacité technique </w:t>
      </w:r>
      <w:r w:rsidR="00DD5C01">
        <w:rPr>
          <w:rFonts w:cs="Tahoma"/>
          <w:b/>
          <w:u w:val="single"/>
          <w:lang w:val="fr-BE"/>
        </w:rPr>
        <w:t xml:space="preserve">et professionnelle </w:t>
      </w:r>
      <w:r w:rsidRPr="00291990">
        <w:rPr>
          <w:rFonts w:cs="Tahoma"/>
          <w:b/>
          <w:u w:val="single"/>
          <w:lang w:val="fr-BE"/>
        </w:rPr>
        <w:t xml:space="preserve">du </w:t>
      </w:r>
      <w:r w:rsidR="00994606" w:rsidRPr="00291990">
        <w:rPr>
          <w:rFonts w:cs="Tahoma"/>
          <w:b/>
          <w:u w:val="single"/>
          <w:lang w:val="fr-BE"/>
        </w:rPr>
        <w:t>candida</w:t>
      </w:r>
      <w:r w:rsidR="00DC2AFC" w:rsidRPr="00291990">
        <w:rPr>
          <w:rFonts w:cs="Tahoma"/>
          <w:b/>
          <w:u w:val="single"/>
          <w:lang w:val="fr-BE"/>
        </w:rPr>
        <w:t>t </w:t>
      </w:r>
      <w:r w:rsidR="00DC2AFC" w:rsidRPr="00291990">
        <w:rPr>
          <w:rFonts w:cs="Tahoma"/>
          <w:b/>
          <w:lang w:val="fr-BE"/>
        </w:rPr>
        <w:t>:</w:t>
      </w:r>
    </w:p>
    <w:p w14:paraId="657F17C1" w14:textId="77777777" w:rsidR="00994606" w:rsidRPr="00291990" w:rsidRDefault="00994606" w:rsidP="00544CDE">
      <w:pPr>
        <w:widowControl w:val="0"/>
        <w:jc w:val="both"/>
        <w:rPr>
          <w:rFonts w:cs="Tahoma"/>
          <w:lang w:val="fr-BE"/>
        </w:rPr>
      </w:pPr>
    </w:p>
    <w:p w14:paraId="35C8974F" w14:textId="72457190" w:rsidR="00DC2AFC" w:rsidRPr="00291990" w:rsidRDefault="00DD5C01" w:rsidP="00544CDE">
      <w:pPr>
        <w:pStyle w:val="NormalWeb0"/>
        <w:spacing w:before="0" w:beforeAutospacing="0" w:after="0" w:afterAutospacing="0"/>
        <w:jc w:val="both"/>
        <w:rPr>
          <w:rFonts w:ascii="Tahoma" w:hAnsi="Tahoma" w:cs="Tahoma"/>
          <w:lang w:val="fr-BE"/>
        </w:rPr>
      </w:pPr>
      <w:r>
        <w:rPr>
          <w:rFonts w:ascii="Tahoma" w:hAnsi="Tahoma" w:cs="Tahoma"/>
          <w:color w:val="000000"/>
          <w:sz w:val="20"/>
          <w:szCs w:val="20"/>
          <w:lang w:val="fr-BE"/>
        </w:rPr>
        <w:t>L</w:t>
      </w:r>
      <w:r w:rsidR="00DC2AFC" w:rsidRPr="00291990">
        <w:rPr>
          <w:rFonts w:ascii="Tahoma" w:hAnsi="Tahoma" w:cs="Tahoma"/>
          <w:color w:val="000000"/>
          <w:sz w:val="20"/>
          <w:szCs w:val="20"/>
          <w:lang w:val="fr-BE"/>
        </w:rPr>
        <w:t xml:space="preserve">e </w:t>
      </w:r>
      <w:r>
        <w:rPr>
          <w:rFonts w:ascii="Tahoma" w:hAnsi="Tahoma" w:cs="Tahoma"/>
          <w:color w:val="000000"/>
          <w:sz w:val="20"/>
          <w:szCs w:val="20"/>
          <w:lang w:val="fr-BE"/>
        </w:rPr>
        <w:t>candidat</w:t>
      </w:r>
      <w:r w:rsidRPr="00291990">
        <w:rPr>
          <w:rFonts w:ascii="Tahoma" w:hAnsi="Tahoma" w:cs="Tahoma"/>
          <w:color w:val="000000"/>
          <w:sz w:val="20"/>
          <w:szCs w:val="20"/>
          <w:lang w:val="fr-BE"/>
        </w:rPr>
        <w:t xml:space="preserve"> </w:t>
      </w:r>
      <w:r w:rsidR="00DC2AFC" w:rsidRPr="00291990">
        <w:rPr>
          <w:rFonts w:ascii="Tahoma" w:hAnsi="Tahoma" w:cs="Tahoma"/>
          <w:color w:val="000000"/>
          <w:sz w:val="20"/>
          <w:szCs w:val="20"/>
          <w:lang w:val="fr-BE"/>
        </w:rPr>
        <w:t>doit joindre à son offre une liste d</w:t>
      </w:r>
      <w:r>
        <w:rPr>
          <w:rFonts w:ascii="Tahoma" w:hAnsi="Tahoma" w:cs="Tahoma"/>
          <w:color w:val="000000"/>
          <w:sz w:val="20"/>
          <w:szCs w:val="20"/>
          <w:lang w:val="fr-BE"/>
        </w:rPr>
        <w:t>’au moins</w:t>
      </w:r>
      <w:r w:rsidR="00DC2AFC" w:rsidRPr="00291990">
        <w:rPr>
          <w:rFonts w:ascii="Tahoma" w:hAnsi="Tahoma" w:cs="Tahoma"/>
          <w:color w:val="000000"/>
          <w:sz w:val="20"/>
          <w:szCs w:val="20"/>
          <w:lang w:val="fr-BE"/>
        </w:rPr>
        <w:t xml:space="preserve"> 5 travaux en matière de </w:t>
      </w:r>
      <w:r w:rsidR="004D6583">
        <w:rPr>
          <w:rFonts w:ascii="Tahoma" w:hAnsi="Tahoma" w:cs="Tahoma"/>
          <w:color w:val="000000"/>
          <w:sz w:val="20"/>
          <w:szCs w:val="20"/>
          <w:lang w:val="fr-BE"/>
        </w:rPr>
        <w:t>réalisation</w:t>
      </w:r>
      <w:r w:rsidR="00DC2AFC" w:rsidRPr="00291990">
        <w:rPr>
          <w:rFonts w:ascii="Tahoma" w:hAnsi="Tahoma" w:cs="Tahoma"/>
          <w:color w:val="000000"/>
          <w:sz w:val="20"/>
          <w:szCs w:val="20"/>
          <w:lang w:val="fr-BE"/>
        </w:rPr>
        <w:t xml:space="preserve"> d'installations photovoltaïques exécutés au cours des trois dernières années</w:t>
      </w:r>
      <w:r>
        <w:rPr>
          <w:rFonts w:ascii="Tahoma" w:hAnsi="Tahoma" w:cs="Tahoma"/>
          <w:color w:val="000000"/>
          <w:sz w:val="20"/>
          <w:szCs w:val="20"/>
          <w:lang w:val="fr-BE"/>
        </w:rPr>
        <w:t>,</w:t>
      </w:r>
      <w:r w:rsidR="00DC2AFC" w:rsidRPr="00291990">
        <w:rPr>
          <w:rFonts w:ascii="Tahoma" w:hAnsi="Tahoma" w:cs="Tahoma"/>
          <w:color w:val="000000"/>
          <w:sz w:val="20"/>
          <w:szCs w:val="20"/>
          <w:lang w:val="fr-BE"/>
        </w:rPr>
        <w:t xml:space="preserve"> </w:t>
      </w:r>
      <w:r w:rsidRPr="00DD5C01">
        <w:rPr>
          <w:rFonts w:ascii="Tahoma" w:hAnsi="Tahoma" w:cs="Tahoma"/>
          <w:color w:val="000000"/>
          <w:sz w:val="20"/>
          <w:szCs w:val="20"/>
          <w:lang w:val="fr-BE"/>
        </w:rPr>
        <w:t>assortie de certificats de bonne exécution</w:t>
      </w:r>
      <w:r>
        <w:rPr>
          <w:rFonts w:ascii="Tahoma" w:hAnsi="Tahoma" w:cs="Tahoma"/>
          <w:color w:val="000000"/>
          <w:sz w:val="20"/>
          <w:szCs w:val="20"/>
          <w:lang w:val="fr-BE"/>
        </w:rPr>
        <w:t>.</w:t>
      </w:r>
    </w:p>
    <w:p w14:paraId="79CDFF11" w14:textId="77777777" w:rsidR="0025271C" w:rsidRPr="00291990" w:rsidRDefault="0025271C" w:rsidP="00544CDE">
      <w:pPr>
        <w:widowControl w:val="0"/>
        <w:jc w:val="both"/>
        <w:rPr>
          <w:rFonts w:cs="Tahoma"/>
          <w:lang w:val="fr-BE"/>
        </w:rPr>
      </w:pPr>
    </w:p>
    <w:p w14:paraId="7B466953" w14:textId="5D8561AD" w:rsidR="006E4B26" w:rsidRPr="00291990" w:rsidRDefault="001F51DD" w:rsidP="00544CDE">
      <w:pPr>
        <w:widowControl w:val="0"/>
        <w:jc w:val="both"/>
        <w:rPr>
          <w:rFonts w:cs="Tahoma"/>
          <w:lang w:val="fr-BE"/>
        </w:rPr>
      </w:pPr>
      <w:r w:rsidRPr="00291990">
        <w:rPr>
          <w:rFonts w:cs="Tahoma"/>
          <w:lang w:val="fr-BE"/>
        </w:rPr>
        <w:t xml:space="preserve">Par ailleurs, le </w:t>
      </w:r>
      <w:r w:rsidR="00A914C4">
        <w:rPr>
          <w:rFonts w:cs="Tahoma"/>
          <w:lang w:val="fr-BE"/>
        </w:rPr>
        <w:t xml:space="preserve">candidat </w:t>
      </w:r>
      <w:r w:rsidRPr="00291990">
        <w:rPr>
          <w:rFonts w:cs="Tahoma"/>
          <w:lang w:val="fr-BE"/>
        </w:rPr>
        <w:t>doit également disposer en son sein d’un associé ou d’un travailleur agréé RESCERT</w:t>
      </w:r>
      <w:r w:rsidR="001F3A03">
        <w:rPr>
          <w:rFonts w:cs="Tahoma"/>
          <w:lang w:val="fr-BE"/>
        </w:rPr>
        <w:t xml:space="preserve"> ou </w:t>
      </w:r>
      <w:r w:rsidR="00F4365A">
        <w:rPr>
          <w:rFonts w:cs="Tahoma"/>
          <w:lang w:val="fr-BE"/>
        </w:rPr>
        <w:t>équivalent d’un autre Etat-membre</w:t>
      </w:r>
      <w:r w:rsidRPr="00291990">
        <w:rPr>
          <w:rFonts w:cs="Tahoma"/>
          <w:lang w:val="fr-BE"/>
        </w:rPr>
        <w:t xml:space="preserve">. </w:t>
      </w:r>
    </w:p>
    <w:p w14:paraId="55A90288" w14:textId="77777777" w:rsidR="006E4B26" w:rsidRPr="00291990" w:rsidRDefault="006E4B26" w:rsidP="00544CDE">
      <w:pPr>
        <w:widowControl w:val="0"/>
        <w:jc w:val="both"/>
        <w:rPr>
          <w:rFonts w:cs="Tahoma"/>
          <w:lang w:val="fr-BE"/>
        </w:rPr>
      </w:pPr>
    </w:p>
    <w:p w14:paraId="1FB693D3" w14:textId="149052CC" w:rsidR="00FD2E69" w:rsidRDefault="00DC2AFC" w:rsidP="00FD2E69">
      <w:pPr>
        <w:pStyle w:val="NormalWeb0"/>
        <w:spacing w:before="0" w:beforeAutospacing="0" w:after="0" w:afterAutospacing="0"/>
        <w:jc w:val="both"/>
        <w:rPr>
          <w:rFonts w:ascii="Tahoma" w:hAnsi="Tahoma" w:cs="Tahoma"/>
          <w:sz w:val="20"/>
          <w:szCs w:val="20"/>
          <w:lang w:val="fr-BE"/>
        </w:rPr>
      </w:pPr>
      <w:r w:rsidRPr="00291990">
        <w:rPr>
          <w:rFonts w:ascii="Tahoma" w:hAnsi="Tahoma" w:cs="Tahoma"/>
          <w:sz w:val="20"/>
          <w:szCs w:val="20"/>
          <w:lang w:val="fr-BE"/>
        </w:rPr>
        <w:t xml:space="preserve">Le </w:t>
      </w:r>
      <w:r w:rsidR="00A914C4">
        <w:rPr>
          <w:rFonts w:ascii="Tahoma" w:hAnsi="Tahoma" w:cs="Tahoma"/>
          <w:sz w:val="20"/>
          <w:szCs w:val="20"/>
          <w:lang w:val="fr-BE"/>
        </w:rPr>
        <w:t>candidat</w:t>
      </w:r>
      <w:r w:rsidR="00A914C4" w:rsidRPr="00291990">
        <w:rPr>
          <w:rFonts w:ascii="Tahoma" w:hAnsi="Tahoma" w:cs="Tahoma"/>
          <w:sz w:val="20"/>
          <w:szCs w:val="20"/>
          <w:lang w:val="fr-BE"/>
        </w:rPr>
        <w:t xml:space="preserve"> </w:t>
      </w:r>
      <w:r w:rsidRPr="00291990">
        <w:rPr>
          <w:rFonts w:ascii="Tahoma" w:hAnsi="Tahoma" w:cs="Tahoma"/>
          <w:sz w:val="20"/>
          <w:szCs w:val="20"/>
          <w:lang w:val="fr-BE"/>
        </w:rPr>
        <w:t xml:space="preserve">doit joindre à </w:t>
      </w:r>
      <w:r w:rsidR="00A914C4">
        <w:rPr>
          <w:rFonts w:ascii="Tahoma" w:hAnsi="Tahoma" w:cs="Tahoma"/>
          <w:sz w:val="20"/>
          <w:szCs w:val="20"/>
          <w:lang w:val="fr-BE"/>
        </w:rPr>
        <w:t>sa demande de participation</w:t>
      </w:r>
      <w:r w:rsidRPr="00291990">
        <w:rPr>
          <w:rFonts w:ascii="Tahoma" w:hAnsi="Tahoma" w:cs="Tahoma"/>
          <w:sz w:val="20"/>
          <w:szCs w:val="20"/>
          <w:lang w:val="fr-BE"/>
        </w:rPr>
        <w:t xml:space="preserve"> une liste d</w:t>
      </w:r>
      <w:r w:rsidR="00DD5C01">
        <w:rPr>
          <w:rFonts w:ascii="Tahoma" w:hAnsi="Tahoma" w:cs="Tahoma"/>
          <w:sz w:val="20"/>
          <w:szCs w:val="20"/>
          <w:lang w:val="fr-BE"/>
        </w:rPr>
        <w:t>’au</w:t>
      </w:r>
      <w:r w:rsidR="009B13F8">
        <w:rPr>
          <w:rFonts w:ascii="Tahoma" w:hAnsi="Tahoma" w:cs="Tahoma"/>
          <w:sz w:val="20"/>
          <w:szCs w:val="20"/>
          <w:lang w:val="fr-BE"/>
        </w:rPr>
        <w:t xml:space="preserve"> </w:t>
      </w:r>
      <w:r w:rsidR="00DD5C01">
        <w:rPr>
          <w:rFonts w:ascii="Tahoma" w:hAnsi="Tahoma" w:cs="Tahoma"/>
          <w:sz w:val="20"/>
          <w:szCs w:val="20"/>
          <w:lang w:val="fr-BE"/>
        </w:rPr>
        <w:t>moins</w:t>
      </w:r>
      <w:r w:rsidRPr="00291990">
        <w:rPr>
          <w:rFonts w:ascii="Tahoma" w:hAnsi="Tahoma" w:cs="Tahoma"/>
          <w:sz w:val="20"/>
          <w:szCs w:val="20"/>
          <w:lang w:val="fr-BE"/>
        </w:rPr>
        <w:t xml:space="preserve"> 3 projets dans le développement des énergies renouvelables pour lesquels il a mobilisé l’épargne des citoyens en spécifiant le montant total de l’investissement et le montant de la part citoyenne dans cet investissement.</w:t>
      </w:r>
      <w:r w:rsidR="0059357A" w:rsidRPr="00291990">
        <w:rPr>
          <w:rFonts w:ascii="Tahoma" w:hAnsi="Tahoma" w:cs="Tahoma"/>
          <w:sz w:val="20"/>
          <w:szCs w:val="20"/>
          <w:lang w:val="fr-BE"/>
        </w:rPr>
        <w:t xml:space="preserve"> </w:t>
      </w:r>
    </w:p>
    <w:p w14:paraId="7FC51F51" w14:textId="77777777" w:rsidR="00012583" w:rsidRPr="00291990" w:rsidRDefault="00012583" w:rsidP="00FD2E69">
      <w:pPr>
        <w:pStyle w:val="NormalWeb0"/>
        <w:spacing w:before="0" w:beforeAutospacing="0" w:after="0" w:afterAutospacing="0"/>
        <w:jc w:val="both"/>
        <w:rPr>
          <w:rFonts w:ascii="Tahoma" w:hAnsi="Tahoma" w:cs="Tahoma"/>
          <w:sz w:val="20"/>
          <w:szCs w:val="20"/>
          <w:lang w:val="fr-BE"/>
        </w:rPr>
      </w:pPr>
    </w:p>
    <w:p w14:paraId="4091680A" w14:textId="5025F2EA" w:rsidR="00FD2E69" w:rsidRPr="00291990" w:rsidRDefault="00FD2E69" w:rsidP="00FD2E69">
      <w:pPr>
        <w:rPr>
          <w:lang w:val="fr-BE"/>
        </w:rPr>
      </w:pPr>
      <w:r w:rsidRPr="00291990">
        <w:rPr>
          <w:lang w:val="fr-BE"/>
        </w:rPr>
        <w:t xml:space="preserve">Le </w:t>
      </w:r>
      <w:r w:rsidR="00A914C4">
        <w:rPr>
          <w:lang w:val="fr-BE"/>
        </w:rPr>
        <w:t>candidat</w:t>
      </w:r>
      <w:r w:rsidR="00A914C4" w:rsidRPr="00291990">
        <w:rPr>
          <w:lang w:val="fr-BE"/>
        </w:rPr>
        <w:t xml:space="preserve"> </w:t>
      </w:r>
      <w:r w:rsidRPr="00291990">
        <w:rPr>
          <w:lang w:val="fr-BE"/>
        </w:rPr>
        <w:t>doit également spécifi</w:t>
      </w:r>
      <w:r>
        <w:rPr>
          <w:lang w:val="fr-BE"/>
        </w:rPr>
        <w:t>er</w:t>
      </w:r>
      <w:r w:rsidRPr="00291990">
        <w:rPr>
          <w:lang w:val="fr-BE"/>
        </w:rPr>
        <w:t xml:space="preserve"> dans </w:t>
      </w:r>
      <w:r w:rsidR="00A914C4">
        <w:rPr>
          <w:lang w:val="fr-BE"/>
        </w:rPr>
        <w:t>sa demande de participation</w:t>
      </w:r>
      <w:r w:rsidRPr="00291990">
        <w:rPr>
          <w:lang w:val="fr-BE"/>
        </w:rPr>
        <w:t xml:space="preserve"> les lieux et les partenaires qu’il a su mobiliser pour concrétiser ces 3 projets.</w:t>
      </w:r>
    </w:p>
    <w:p w14:paraId="67168D69" w14:textId="77777777" w:rsidR="00FD2E69" w:rsidRPr="00291990" w:rsidRDefault="00FD2E69" w:rsidP="00291990">
      <w:pPr>
        <w:rPr>
          <w:lang w:val="fr-BE"/>
        </w:rPr>
      </w:pPr>
    </w:p>
    <w:p w14:paraId="20462B5C" w14:textId="3B758174" w:rsidR="00FD2E69" w:rsidRPr="00291990" w:rsidRDefault="00FD2E69" w:rsidP="00291990">
      <w:pPr>
        <w:rPr>
          <w:lang w:val="fr-BE"/>
        </w:rPr>
      </w:pPr>
      <w:r w:rsidRPr="00291990">
        <w:rPr>
          <w:lang w:val="fr-BE"/>
        </w:rPr>
        <w:t>Il décrira également les modes de communication et le contenu de ces communications qu’il a mis en place pour informer les citoyens du territoire où ont été implantés ces projets</w:t>
      </w:r>
      <w:r w:rsidR="00B33D18">
        <w:rPr>
          <w:lang w:val="fr-BE"/>
        </w:rPr>
        <w:t>.</w:t>
      </w:r>
    </w:p>
    <w:p w14:paraId="15A056E2" w14:textId="3B1A378E" w:rsidR="00DC2AFC" w:rsidRPr="00291990" w:rsidRDefault="00DC2AFC" w:rsidP="00544CDE">
      <w:pPr>
        <w:widowControl w:val="0"/>
        <w:jc w:val="both"/>
        <w:rPr>
          <w:rFonts w:cs="Tahoma"/>
          <w:lang w:val="fr-BE"/>
        </w:rPr>
      </w:pPr>
    </w:p>
    <w:p w14:paraId="77D215FA" w14:textId="77777777" w:rsidR="00AA37F6" w:rsidRPr="00291990" w:rsidRDefault="00AA37F6" w:rsidP="00544CDE">
      <w:pPr>
        <w:widowControl w:val="0"/>
        <w:jc w:val="both"/>
        <w:rPr>
          <w:rFonts w:cs="Tahoma"/>
          <w:lang w:val="fr-BE"/>
        </w:rPr>
      </w:pPr>
    </w:p>
    <w:p w14:paraId="3F6D1C81" w14:textId="11B4C44F" w:rsidR="00B80CE5" w:rsidRPr="00FD2E69" w:rsidRDefault="00994606" w:rsidP="00544CDE">
      <w:pPr>
        <w:pStyle w:val="Titre2"/>
        <w:keepNext w:val="0"/>
        <w:widowControl w:val="0"/>
        <w:rPr>
          <w:lang w:val="fr-BE"/>
        </w:rPr>
      </w:pPr>
      <w:bookmarkStart w:id="38" w:name="_Toc517870161"/>
      <w:r w:rsidRPr="00FD2E69">
        <w:rPr>
          <w:lang w:val="fr-BE"/>
        </w:rPr>
        <w:t>D</w:t>
      </w:r>
      <w:r w:rsidR="004F6B3C" w:rsidRPr="00FD2E69">
        <w:rPr>
          <w:lang w:val="fr-BE"/>
        </w:rPr>
        <w:t>épôt des demandes de participation</w:t>
      </w:r>
      <w:bookmarkEnd w:id="38"/>
    </w:p>
    <w:p w14:paraId="7A988C47" w14:textId="77777777" w:rsidR="00D543AA" w:rsidRPr="00FD2E69" w:rsidRDefault="00D543AA" w:rsidP="00544CDE">
      <w:pPr>
        <w:widowControl w:val="0"/>
        <w:jc w:val="both"/>
        <w:rPr>
          <w:lang w:val="fr-BE"/>
        </w:rPr>
      </w:pPr>
    </w:p>
    <w:p w14:paraId="1AF065F4" w14:textId="1A0BB69E" w:rsidR="00994606" w:rsidRPr="00291990" w:rsidRDefault="00994606" w:rsidP="00544CDE">
      <w:pPr>
        <w:widowControl w:val="0"/>
        <w:jc w:val="both"/>
        <w:rPr>
          <w:rFonts w:cs="Tahoma"/>
          <w:lang w:val="fr-BE"/>
        </w:rPr>
      </w:pPr>
      <w:r w:rsidRPr="00291990">
        <w:rPr>
          <w:rFonts w:cs="Tahoma"/>
          <w:lang w:val="fr-BE"/>
        </w:rPr>
        <w:t xml:space="preserve">Les candidats intéressés devront remettre leur demande de participation pour le </w:t>
      </w:r>
      <w:r w:rsidRPr="00291990">
        <w:rPr>
          <w:rFonts w:cs="Tahoma"/>
          <w:highlight w:val="yellow"/>
          <w:lang w:val="fr-BE"/>
        </w:rPr>
        <w:t>…</w:t>
      </w:r>
      <w:r w:rsidR="00DA029F" w:rsidRPr="00291990">
        <w:rPr>
          <w:rFonts w:cs="Tahoma"/>
          <w:highlight w:val="yellow"/>
          <w:lang w:val="fr-BE"/>
        </w:rPr>
        <w:t>……………</w:t>
      </w:r>
      <w:proofErr w:type="gramStart"/>
      <w:r w:rsidR="00DA029F" w:rsidRPr="00291990">
        <w:rPr>
          <w:rFonts w:cs="Tahoma"/>
          <w:highlight w:val="yellow"/>
          <w:lang w:val="fr-BE"/>
        </w:rPr>
        <w:t>…….</w:t>
      </w:r>
      <w:proofErr w:type="gramEnd"/>
      <w:r w:rsidR="00DA029F" w:rsidRPr="00291990">
        <w:rPr>
          <w:rFonts w:cs="Tahoma"/>
          <w:highlight w:val="yellow"/>
          <w:lang w:val="fr-BE"/>
        </w:rPr>
        <w:t>.</w:t>
      </w:r>
    </w:p>
    <w:p w14:paraId="05837F54" w14:textId="76D9E084" w:rsidR="00994606" w:rsidRPr="00291990" w:rsidRDefault="00994606" w:rsidP="00544CDE">
      <w:pPr>
        <w:widowControl w:val="0"/>
        <w:jc w:val="both"/>
        <w:rPr>
          <w:rFonts w:cs="Tahoma"/>
          <w:lang w:val="fr-BE"/>
        </w:rPr>
      </w:pPr>
    </w:p>
    <w:p w14:paraId="1F871234" w14:textId="484F6401" w:rsidR="00994606" w:rsidRPr="00291990" w:rsidRDefault="00994606" w:rsidP="00544CDE">
      <w:pPr>
        <w:widowControl w:val="0"/>
        <w:jc w:val="both"/>
        <w:rPr>
          <w:rFonts w:cs="Tahoma"/>
          <w:lang w:val="fr-BE"/>
        </w:rPr>
      </w:pPr>
      <w:r w:rsidRPr="00291990">
        <w:rPr>
          <w:rFonts w:cs="Tahoma"/>
          <w:lang w:val="fr-BE"/>
        </w:rPr>
        <w:t>Ces demandes de participation doivent être introduites par écrit au moyen du fo</w:t>
      </w:r>
      <w:r w:rsidR="006D44C5" w:rsidRPr="00291990">
        <w:rPr>
          <w:rFonts w:cs="Tahoma"/>
          <w:lang w:val="fr-BE"/>
        </w:rPr>
        <w:t xml:space="preserve">rmulaire se trouvant en annexe </w:t>
      </w:r>
    </w:p>
    <w:p w14:paraId="3F68299C" w14:textId="62372E00" w:rsidR="00994606" w:rsidRPr="00291990" w:rsidRDefault="00994606" w:rsidP="00544CDE">
      <w:pPr>
        <w:widowControl w:val="0"/>
        <w:jc w:val="both"/>
        <w:rPr>
          <w:rFonts w:cs="Tahoma"/>
          <w:lang w:val="fr-BE"/>
        </w:rPr>
      </w:pPr>
    </w:p>
    <w:p w14:paraId="41120F0D" w14:textId="6F2E844C" w:rsidR="00994606" w:rsidRPr="00291990" w:rsidRDefault="00994606" w:rsidP="00544CDE">
      <w:pPr>
        <w:widowControl w:val="0"/>
        <w:jc w:val="both"/>
        <w:rPr>
          <w:rFonts w:cs="Tahoma"/>
          <w:lang w:val="fr-BE"/>
        </w:rPr>
      </w:pPr>
      <w:r w:rsidRPr="00291990">
        <w:rPr>
          <w:rFonts w:cs="Tahoma"/>
          <w:lang w:val="fr-BE"/>
        </w:rPr>
        <w:t xml:space="preserve">La demande de participation est accompagnée des documents exigés en termes de causes d’exclusion et de sélection qualitative. </w:t>
      </w:r>
    </w:p>
    <w:p w14:paraId="66963857" w14:textId="713A4764" w:rsidR="00994606" w:rsidRPr="00291990" w:rsidRDefault="00994606" w:rsidP="00544CDE">
      <w:pPr>
        <w:widowControl w:val="0"/>
        <w:jc w:val="both"/>
        <w:rPr>
          <w:rFonts w:cs="Tahoma"/>
          <w:lang w:val="fr-BE"/>
        </w:rPr>
      </w:pPr>
    </w:p>
    <w:p w14:paraId="63D1A8BC" w14:textId="6FA50E56" w:rsidR="00544CDE" w:rsidRPr="00291990" w:rsidRDefault="00994606" w:rsidP="00544CDE">
      <w:pPr>
        <w:widowControl w:val="0"/>
        <w:jc w:val="both"/>
        <w:rPr>
          <w:rFonts w:cs="Tahoma"/>
          <w:lang w:val="fr-BE"/>
        </w:rPr>
      </w:pPr>
      <w:r w:rsidRPr="00291990">
        <w:rPr>
          <w:rFonts w:cs="Tahoma"/>
          <w:lang w:val="fr-BE"/>
        </w:rPr>
        <w:t>Il est rappelé que seuls les candidats sélectionnés seront invités à remettre offre.</w:t>
      </w:r>
    </w:p>
    <w:p w14:paraId="5EB9657A" w14:textId="27EC561C" w:rsidR="00C03E96" w:rsidRPr="00FD2E69" w:rsidRDefault="00C03E96" w:rsidP="00544CDE">
      <w:pPr>
        <w:pStyle w:val="Titre2"/>
        <w:keepNext w:val="0"/>
        <w:widowControl w:val="0"/>
        <w:rPr>
          <w:lang w:val="fr-BE"/>
        </w:rPr>
      </w:pPr>
      <w:bookmarkStart w:id="39" w:name="_Toc145480441"/>
      <w:bookmarkStart w:id="40" w:name="_Toc517870162"/>
      <w:r w:rsidRPr="00FD2E69">
        <w:rPr>
          <w:lang w:val="fr-BE"/>
        </w:rPr>
        <w:t xml:space="preserve">Forme et contenu des </w:t>
      </w:r>
      <w:bookmarkEnd w:id="39"/>
      <w:r w:rsidR="00C9319C" w:rsidRPr="00FD2E69">
        <w:rPr>
          <w:lang w:val="fr-BE"/>
        </w:rPr>
        <w:t>offres</w:t>
      </w:r>
      <w:bookmarkEnd w:id="40"/>
    </w:p>
    <w:p w14:paraId="0976E273" w14:textId="77777777" w:rsidR="00C03E96" w:rsidRPr="00FD2E69" w:rsidRDefault="00C03E96" w:rsidP="00544CDE">
      <w:pPr>
        <w:widowControl w:val="0"/>
        <w:jc w:val="both"/>
        <w:rPr>
          <w:lang w:val="fr-BE"/>
        </w:rPr>
      </w:pPr>
    </w:p>
    <w:p w14:paraId="30DA032F" w14:textId="77777777" w:rsidR="003C6C9E" w:rsidRPr="00291990" w:rsidRDefault="003C6C9E" w:rsidP="00544CDE">
      <w:pPr>
        <w:widowControl w:val="0"/>
        <w:jc w:val="both"/>
        <w:rPr>
          <w:rFonts w:cs="Tahoma"/>
          <w:lang w:val="fr-BE"/>
        </w:rPr>
      </w:pPr>
      <w:r w:rsidRPr="00291990">
        <w:rPr>
          <w:rFonts w:cs="Tahoma"/>
          <w:lang w:val="fr-BE"/>
        </w:rPr>
        <w:lastRenderedPageBreak/>
        <w:t>L’offre sera établie conformément au modèle ci-annexé. Si le soumissionnaire établit son offre sur d’autres documents que le formulaire prévu, il atteste sur chacun de ceux-ci que le document est conforme au modèle prévu dans le cahier spécial des charges.</w:t>
      </w:r>
    </w:p>
    <w:p w14:paraId="36B8FEC3" w14:textId="77777777" w:rsidR="003C6C9E" w:rsidRPr="00291990" w:rsidRDefault="003C6C9E" w:rsidP="00544CDE">
      <w:pPr>
        <w:widowControl w:val="0"/>
        <w:jc w:val="both"/>
        <w:rPr>
          <w:rFonts w:cs="Tahoma"/>
          <w:lang w:val="fr-BE"/>
        </w:rPr>
      </w:pPr>
    </w:p>
    <w:p w14:paraId="72124CC3" w14:textId="022B7333" w:rsidR="003C6C9E" w:rsidRPr="00291990" w:rsidRDefault="003C6C9E" w:rsidP="00544CDE">
      <w:pPr>
        <w:widowControl w:val="0"/>
        <w:jc w:val="both"/>
        <w:rPr>
          <w:rFonts w:cs="Tahoma"/>
          <w:lang w:val="fr-BE"/>
        </w:rPr>
      </w:pPr>
      <w:r w:rsidRPr="00291990">
        <w:rPr>
          <w:rFonts w:cs="Tahoma"/>
          <w:lang w:val="fr-BE"/>
        </w:rPr>
        <w:t>Tous les documents seront datés et signés par le soumissionnaire ou par son mandataire.</w:t>
      </w:r>
      <w:r w:rsidR="001F51DD" w:rsidRPr="00291990">
        <w:rPr>
          <w:rFonts w:cs="Tahoma"/>
          <w:lang w:val="fr-BE"/>
        </w:rPr>
        <w:t xml:space="preserve"> En cas de </w:t>
      </w:r>
      <w:r w:rsidR="00A914C4" w:rsidRPr="00A914C4">
        <w:rPr>
          <w:rFonts w:cs="Tahoma"/>
          <w:lang w:val="fr-BE"/>
        </w:rPr>
        <w:t>groupement d'opérateurs économiques sans personnalité juridique</w:t>
      </w:r>
      <w:r w:rsidR="001F51DD" w:rsidRPr="00291990">
        <w:rPr>
          <w:rFonts w:cs="Tahoma"/>
          <w:lang w:val="fr-BE"/>
        </w:rPr>
        <w:t xml:space="preserve">, l’offre sera signée par tous les </w:t>
      </w:r>
      <w:r w:rsidR="00A914C4">
        <w:rPr>
          <w:rFonts w:cs="Tahoma"/>
          <w:lang w:val="fr-BE"/>
        </w:rPr>
        <w:t>opérateurs économiques</w:t>
      </w:r>
      <w:r w:rsidR="001F51DD" w:rsidRPr="00291990">
        <w:rPr>
          <w:rFonts w:cs="Tahoma"/>
          <w:lang w:val="fr-BE"/>
        </w:rPr>
        <w:t>.</w:t>
      </w:r>
    </w:p>
    <w:p w14:paraId="4317D172" w14:textId="77777777" w:rsidR="003C6C9E" w:rsidRPr="00291990" w:rsidRDefault="003C6C9E" w:rsidP="00544CDE">
      <w:pPr>
        <w:widowControl w:val="0"/>
        <w:jc w:val="both"/>
        <w:rPr>
          <w:rFonts w:cs="Tahoma"/>
          <w:lang w:val="fr-BE"/>
        </w:rPr>
      </w:pPr>
    </w:p>
    <w:p w14:paraId="03CADEF4" w14:textId="77777777" w:rsidR="003C6C9E" w:rsidRPr="00291990" w:rsidRDefault="003C6C9E" w:rsidP="00544CDE">
      <w:pPr>
        <w:widowControl w:val="0"/>
        <w:jc w:val="both"/>
        <w:rPr>
          <w:rFonts w:cs="Tahoma"/>
          <w:lang w:val="fr-BE"/>
        </w:rPr>
      </w:pPr>
      <w:r w:rsidRPr="00291990">
        <w:rPr>
          <w:rFonts w:cs="Tahoma"/>
          <w:lang w:val="fr-BE"/>
        </w:rPr>
        <w:t>Toutes ratures, surcharges et mentions complémentaires ou modificatives, tant dans l’offre que dans ses annexes, qui seraient de nature à influencer les conditions essentielles du marché, telles que les prix, les délais, les conditions techniques, doivent également être signées par le soumissionnaire ou son mandataire.</w:t>
      </w:r>
    </w:p>
    <w:p w14:paraId="18D7F6A2" w14:textId="77777777" w:rsidR="003C6C9E" w:rsidRPr="00291990" w:rsidRDefault="003C6C9E" w:rsidP="00544CDE">
      <w:pPr>
        <w:widowControl w:val="0"/>
        <w:jc w:val="both"/>
        <w:rPr>
          <w:rFonts w:cs="Tahoma"/>
          <w:lang w:val="fr-BE"/>
        </w:rPr>
      </w:pPr>
    </w:p>
    <w:p w14:paraId="301D5CF9" w14:textId="108AE5FE" w:rsidR="003C6C9E" w:rsidRDefault="003C6C9E" w:rsidP="00544CDE">
      <w:pPr>
        <w:widowControl w:val="0"/>
        <w:jc w:val="both"/>
        <w:rPr>
          <w:rFonts w:cs="Tahoma"/>
          <w:lang w:val="fr-BE"/>
        </w:rPr>
      </w:pPr>
      <w:r w:rsidRPr="00291990">
        <w:rPr>
          <w:rFonts w:cs="Tahoma"/>
          <w:lang w:val="fr-BE"/>
        </w:rPr>
        <w:t>Le prix de l'offre sera exprimé en EURO.</w:t>
      </w:r>
    </w:p>
    <w:p w14:paraId="3BA5F4AD" w14:textId="4A7E9B65" w:rsidR="002A4923" w:rsidRDefault="002A4923" w:rsidP="00544CDE">
      <w:pPr>
        <w:widowControl w:val="0"/>
        <w:jc w:val="both"/>
        <w:rPr>
          <w:rFonts w:cs="Tahoma"/>
          <w:lang w:val="fr-BE"/>
        </w:rPr>
      </w:pPr>
    </w:p>
    <w:p w14:paraId="4FCEB0F5" w14:textId="6E46C6CB" w:rsidR="002A4923" w:rsidRPr="002A4923" w:rsidRDefault="00862DD4" w:rsidP="002A4923">
      <w:pPr>
        <w:widowControl w:val="0"/>
        <w:jc w:val="both"/>
        <w:rPr>
          <w:rFonts w:cs="Tahoma"/>
          <w:lang w:val="fr-BE"/>
        </w:rPr>
      </w:pPr>
      <w:r>
        <w:rPr>
          <w:rFonts w:cs="Tahoma"/>
          <w:lang w:val="fr-BE"/>
        </w:rPr>
        <w:t xml:space="preserve">Chantiers temporaires et mobiles – </w:t>
      </w:r>
      <w:r w:rsidR="002A4923" w:rsidRPr="002A4923">
        <w:rPr>
          <w:rFonts w:cs="Tahoma"/>
          <w:lang w:val="fr-BE"/>
        </w:rPr>
        <w:t>Plan de sécurité et de santé</w:t>
      </w:r>
    </w:p>
    <w:p w14:paraId="65E86981" w14:textId="2EA3D5D9" w:rsidR="002A4923" w:rsidRDefault="002A4923" w:rsidP="002A4923">
      <w:pPr>
        <w:widowControl w:val="0"/>
        <w:jc w:val="both"/>
        <w:rPr>
          <w:rFonts w:cs="Tahoma"/>
          <w:lang w:val="fr-BE"/>
        </w:rPr>
      </w:pPr>
    </w:p>
    <w:p w14:paraId="5E4FA60B" w14:textId="2DE3091C" w:rsidR="002A4923" w:rsidRDefault="002A4923" w:rsidP="002A4923">
      <w:pPr>
        <w:widowControl w:val="0"/>
        <w:jc w:val="both"/>
        <w:rPr>
          <w:rFonts w:cs="Tahoma"/>
          <w:lang w:val="fr-BE"/>
        </w:rPr>
      </w:pPr>
      <w:r w:rsidRPr="002A4923">
        <w:rPr>
          <w:rFonts w:cs="Tahoma"/>
          <w:lang w:val="fr-BE"/>
        </w:rPr>
        <w:t>Afin que les mesures déterminées dans le plan de sécurité et de santé puissent effectivement être appliquées lors de l'exécution des travaux</w:t>
      </w:r>
      <w:r>
        <w:rPr>
          <w:rFonts w:cs="Tahoma"/>
          <w:lang w:val="fr-BE"/>
        </w:rPr>
        <w:t>, le soumissionnaire joint à son offre :</w:t>
      </w:r>
    </w:p>
    <w:p w14:paraId="79E14F0F" w14:textId="629707E2" w:rsidR="002A4923" w:rsidRDefault="002A4923" w:rsidP="002A4923">
      <w:pPr>
        <w:widowControl w:val="0"/>
        <w:jc w:val="both"/>
        <w:rPr>
          <w:rFonts w:cs="Tahoma"/>
          <w:lang w:val="fr-BE"/>
        </w:rPr>
      </w:pPr>
      <w:r>
        <w:rPr>
          <w:rFonts w:cs="Tahoma"/>
          <w:lang w:val="fr-BE"/>
        </w:rPr>
        <w:t xml:space="preserve">1° </w:t>
      </w:r>
      <w:r w:rsidRPr="002A4923">
        <w:rPr>
          <w:rFonts w:cs="Tahoma"/>
          <w:lang w:val="fr-BE"/>
        </w:rPr>
        <w:t>un document qui réfère au plan de sécurit</w:t>
      </w:r>
      <w:r>
        <w:rPr>
          <w:rFonts w:cs="Tahoma"/>
          <w:lang w:val="fr-BE"/>
        </w:rPr>
        <w:t>é et de santé et dans lequel il décri</w:t>
      </w:r>
      <w:r w:rsidR="00862DD4">
        <w:rPr>
          <w:rFonts w:cs="Tahoma"/>
          <w:lang w:val="fr-BE"/>
        </w:rPr>
        <w:t>t la manière dont il exécutera</w:t>
      </w:r>
      <w:r w:rsidRPr="002A4923">
        <w:rPr>
          <w:rFonts w:cs="Tahoma"/>
          <w:lang w:val="fr-BE"/>
        </w:rPr>
        <w:t xml:space="preserve"> l'ouvrage pour tenir compte de ce plan de sécurité et de santé</w:t>
      </w:r>
      <w:r w:rsidR="00862DD4">
        <w:rPr>
          <w:rFonts w:cs="Tahoma"/>
          <w:lang w:val="fr-BE"/>
        </w:rPr>
        <w:t> ;</w:t>
      </w:r>
    </w:p>
    <w:p w14:paraId="57164A82" w14:textId="47186A27" w:rsidR="00862DD4" w:rsidRPr="00291990" w:rsidRDefault="00862DD4" w:rsidP="002A4923">
      <w:pPr>
        <w:widowControl w:val="0"/>
        <w:jc w:val="both"/>
        <w:rPr>
          <w:rFonts w:cs="Tahoma"/>
          <w:lang w:val="fr-BE"/>
        </w:rPr>
      </w:pPr>
      <w:r>
        <w:rPr>
          <w:rFonts w:cs="Tahoma"/>
          <w:lang w:val="fr-BE"/>
        </w:rPr>
        <w:t xml:space="preserve">2° </w:t>
      </w:r>
      <w:r w:rsidRPr="00862DD4">
        <w:rPr>
          <w:rFonts w:cs="Tahoma"/>
          <w:lang w:val="fr-BE"/>
        </w:rPr>
        <w:t>un calcul de prix séparé concernant les mesures et moyens de prévention déterminés par le plan de sécurité et de santé, y compris les mesures et moyens extraordinaires de protection individuelle</w:t>
      </w:r>
      <w:r>
        <w:rPr>
          <w:rFonts w:cs="Tahoma"/>
          <w:lang w:val="fr-BE"/>
        </w:rPr>
        <w:t xml:space="preserve">. </w:t>
      </w:r>
    </w:p>
    <w:p w14:paraId="06CE900D" w14:textId="77777777" w:rsidR="003C6C9E" w:rsidRPr="00291990" w:rsidRDefault="003C6C9E" w:rsidP="00544CDE">
      <w:pPr>
        <w:widowControl w:val="0"/>
        <w:jc w:val="both"/>
        <w:rPr>
          <w:rFonts w:cs="Tahoma"/>
          <w:lang w:val="fr-BE"/>
        </w:rPr>
      </w:pPr>
    </w:p>
    <w:p w14:paraId="3D7901E3" w14:textId="77777777" w:rsidR="00C03E96" w:rsidRPr="00FD2E69" w:rsidRDefault="00C03E96" w:rsidP="00544CDE">
      <w:pPr>
        <w:pStyle w:val="Titre2"/>
        <w:keepNext w:val="0"/>
        <w:widowControl w:val="0"/>
        <w:rPr>
          <w:lang w:val="fr-BE"/>
        </w:rPr>
      </w:pPr>
      <w:bookmarkStart w:id="41" w:name="_Toc145480442"/>
      <w:bookmarkStart w:id="42" w:name="_Toc517870163"/>
      <w:r w:rsidRPr="00FD2E69">
        <w:rPr>
          <w:lang w:val="fr-BE"/>
        </w:rPr>
        <w:t xml:space="preserve">Dépôt des </w:t>
      </w:r>
      <w:bookmarkEnd w:id="41"/>
      <w:r w:rsidR="00C9319C" w:rsidRPr="00FD2E69">
        <w:rPr>
          <w:lang w:val="fr-BE"/>
        </w:rPr>
        <w:t>offres</w:t>
      </w:r>
      <w:bookmarkEnd w:id="42"/>
    </w:p>
    <w:p w14:paraId="664A4006" w14:textId="77777777" w:rsidR="00C03E96" w:rsidRPr="00FD2E69" w:rsidRDefault="00C03E96" w:rsidP="00544CDE">
      <w:pPr>
        <w:widowControl w:val="0"/>
        <w:jc w:val="both"/>
        <w:rPr>
          <w:lang w:val="fr-BE"/>
        </w:rPr>
      </w:pPr>
    </w:p>
    <w:p w14:paraId="498708DC" w14:textId="38EFB227" w:rsidR="00C03E96" w:rsidRPr="00291990" w:rsidRDefault="009A4DC0" w:rsidP="00544CDE">
      <w:pPr>
        <w:widowControl w:val="0"/>
        <w:jc w:val="both"/>
        <w:rPr>
          <w:rFonts w:cs="Tahoma"/>
          <w:lang w:val="fr-BE"/>
        </w:rPr>
      </w:pPr>
      <w:r w:rsidRPr="00291990">
        <w:rPr>
          <w:rFonts w:cs="Tahoma"/>
          <w:lang w:val="fr-BE"/>
        </w:rPr>
        <w:t xml:space="preserve">Les offres doivent être envoyée au pouvoir adjudicateur pour le </w:t>
      </w:r>
      <w:r w:rsidRPr="00291990">
        <w:rPr>
          <w:rFonts w:cs="Tahoma"/>
          <w:highlight w:val="yellow"/>
          <w:lang w:val="fr-BE"/>
        </w:rPr>
        <w:t>………………………</w:t>
      </w:r>
      <w:r w:rsidR="00544CDE" w:rsidRPr="00291990">
        <w:rPr>
          <w:rFonts w:cs="Tahoma"/>
          <w:lang w:val="fr-BE"/>
        </w:rPr>
        <w:t xml:space="preserve"> </w:t>
      </w:r>
      <w:r w:rsidRPr="00291990">
        <w:rPr>
          <w:rFonts w:cs="Tahoma"/>
          <w:lang w:val="fr-BE"/>
        </w:rPr>
        <w:t>au plus tard.</w:t>
      </w:r>
      <w:r w:rsidR="00B80CE5" w:rsidRPr="00291990">
        <w:rPr>
          <w:rFonts w:cs="Tahoma"/>
          <w:lang w:val="fr-BE"/>
        </w:rPr>
        <w:t xml:space="preserve"> </w:t>
      </w:r>
    </w:p>
    <w:p w14:paraId="59D2DB34" w14:textId="4B3DD029" w:rsidR="00B80CE5" w:rsidRPr="00291990" w:rsidRDefault="00B80CE5" w:rsidP="00544CDE">
      <w:pPr>
        <w:widowControl w:val="0"/>
        <w:jc w:val="both"/>
        <w:rPr>
          <w:rFonts w:cs="Tahoma"/>
          <w:lang w:val="fr-BE"/>
        </w:rPr>
      </w:pPr>
    </w:p>
    <w:p w14:paraId="1F50D151" w14:textId="22178A15" w:rsidR="00B80CE5" w:rsidRPr="00291990" w:rsidRDefault="00B80CE5" w:rsidP="00544CDE">
      <w:pPr>
        <w:widowControl w:val="0"/>
        <w:jc w:val="both"/>
        <w:rPr>
          <w:lang w:val="fr-BE"/>
        </w:rPr>
      </w:pPr>
      <w:bookmarkStart w:id="43" w:name="_Toc489534120"/>
      <w:bookmarkStart w:id="44" w:name="_Toc489544162"/>
      <w:r w:rsidRPr="00291990">
        <w:rPr>
          <w:lang w:val="fr-BE"/>
        </w:rPr>
        <w:t>L'offre est remise par service postal ou par porteur au pouvoir adjudicateur.</w:t>
      </w:r>
      <w:bookmarkEnd w:id="43"/>
      <w:bookmarkEnd w:id="44"/>
      <w:r w:rsidR="0063655F" w:rsidRPr="00291990">
        <w:rPr>
          <w:lang w:val="fr-BE"/>
        </w:rPr>
        <w:t xml:space="preserve"> </w:t>
      </w:r>
      <w:bookmarkStart w:id="45" w:name="_Toc489534121"/>
      <w:bookmarkStart w:id="46" w:name="_Toc489544163"/>
      <w:r w:rsidRPr="00291990">
        <w:rPr>
          <w:lang w:val="fr-BE"/>
        </w:rPr>
        <w:t>Elle est glissée sous pli définitivement scellé</w:t>
      </w:r>
      <w:r w:rsidR="00295EC1" w:rsidRPr="00291990">
        <w:rPr>
          <w:lang w:val="fr-BE"/>
        </w:rPr>
        <w:t>, mentionnant l'objet du marché</w:t>
      </w:r>
      <w:bookmarkEnd w:id="45"/>
      <w:bookmarkEnd w:id="46"/>
      <w:r w:rsidRPr="00291990">
        <w:rPr>
          <w:lang w:val="fr-BE"/>
        </w:rPr>
        <w:t>.</w:t>
      </w:r>
      <w:r w:rsidR="0063655F" w:rsidRPr="00291990">
        <w:rPr>
          <w:lang w:val="fr-BE"/>
        </w:rPr>
        <w:t xml:space="preserve"> </w:t>
      </w:r>
      <w:r w:rsidRPr="00291990">
        <w:rPr>
          <w:lang w:val="fr-BE"/>
        </w:rPr>
        <w:t xml:space="preserve">En cas d'envoi par la poste, l’enveloppe doit être adressée </w:t>
      </w:r>
      <w:proofErr w:type="gramStart"/>
      <w:r w:rsidRPr="00291990">
        <w:rPr>
          <w:lang w:val="fr-BE"/>
        </w:rPr>
        <w:t>à:</w:t>
      </w:r>
      <w:proofErr w:type="gramEnd"/>
      <w:r w:rsidR="00012583">
        <w:rPr>
          <w:lang w:val="fr-BE"/>
        </w:rPr>
        <w:t xml:space="preserve"> </w:t>
      </w:r>
      <w:r w:rsidR="00012583" w:rsidRPr="00012583">
        <w:rPr>
          <w:highlight w:val="yellow"/>
          <w:lang w:val="fr-BE"/>
        </w:rPr>
        <w:t>………………….</w:t>
      </w:r>
    </w:p>
    <w:p w14:paraId="5C6C3188" w14:textId="77777777" w:rsidR="00CD4766" w:rsidRPr="00291990" w:rsidRDefault="00CD4766" w:rsidP="00544CDE">
      <w:pPr>
        <w:widowControl w:val="0"/>
        <w:jc w:val="both"/>
        <w:rPr>
          <w:lang w:val="fr-BE"/>
        </w:rPr>
      </w:pPr>
    </w:p>
    <w:p w14:paraId="00F65415" w14:textId="6563116E" w:rsidR="00B80CE5" w:rsidRPr="00291990" w:rsidRDefault="00B80CE5" w:rsidP="00544CDE">
      <w:pPr>
        <w:widowControl w:val="0"/>
        <w:jc w:val="both"/>
        <w:rPr>
          <w:lang w:val="fr-BE"/>
        </w:rPr>
      </w:pPr>
      <w:r w:rsidRPr="00291990">
        <w:rPr>
          <w:lang w:val="fr-BE"/>
        </w:rPr>
        <w:t>Les offres parvenues tardivement ne sont pas acceptées.</w:t>
      </w:r>
      <w:r w:rsidR="00295EC1" w:rsidRPr="00291990">
        <w:rPr>
          <w:lang w:val="fr-BE"/>
        </w:rPr>
        <w:t xml:space="preserve"> Il n’y a pas d’ouverture d’offres en séance publique.</w:t>
      </w:r>
    </w:p>
    <w:p w14:paraId="0DC7F705" w14:textId="77777777" w:rsidR="00B80CE5" w:rsidRPr="00291990" w:rsidRDefault="00B80CE5" w:rsidP="00544CDE">
      <w:pPr>
        <w:widowControl w:val="0"/>
        <w:jc w:val="both"/>
        <w:rPr>
          <w:lang w:val="fr-BE"/>
        </w:rPr>
      </w:pPr>
    </w:p>
    <w:p w14:paraId="0D2E5608" w14:textId="21823BC2" w:rsidR="00B80CE5" w:rsidRPr="00291990" w:rsidRDefault="00B80CE5" w:rsidP="00544CDE">
      <w:pPr>
        <w:widowControl w:val="0"/>
        <w:jc w:val="both"/>
        <w:rPr>
          <w:lang w:val="fr-BE"/>
        </w:rPr>
      </w:pPr>
      <w:r w:rsidRPr="00291990">
        <w:rPr>
          <w:lang w:val="fr-BE"/>
        </w:rPr>
        <w:t xml:space="preserve">Lorsque </w:t>
      </w:r>
      <w:r w:rsidR="00936A68">
        <w:rPr>
          <w:lang w:val="fr-BE"/>
        </w:rPr>
        <w:t>l’offre</w:t>
      </w:r>
      <w:r w:rsidRPr="00291990">
        <w:rPr>
          <w:lang w:val="fr-BE"/>
        </w:rPr>
        <w:t xml:space="preserve"> est signé</w:t>
      </w:r>
      <w:r w:rsidR="00936A68">
        <w:rPr>
          <w:lang w:val="fr-BE"/>
        </w:rPr>
        <w:t>e</w:t>
      </w:r>
      <w:r w:rsidRPr="00291990">
        <w:rPr>
          <w:lang w:val="fr-BE"/>
        </w:rPr>
        <w:t xml:space="preserve"> par un mandataire, celui-ci mentionne clairement son (ses) mandant(s). Le mandataire joint l'acte qui lui accorde ses pouvoirs ou une copie scannée de la procuration.</w:t>
      </w:r>
    </w:p>
    <w:p w14:paraId="1D0CA0CA" w14:textId="77777777" w:rsidR="0063655F" w:rsidRPr="00291990" w:rsidRDefault="0063655F" w:rsidP="00544CDE">
      <w:pPr>
        <w:widowControl w:val="0"/>
        <w:jc w:val="both"/>
        <w:rPr>
          <w:lang w:val="fr-BE"/>
        </w:rPr>
      </w:pPr>
    </w:p>
    <w:p w14:paraId="45A71638" w14:textId="77777777" w:rsidR="00B80CE5" w:rsidRPr="00291990" w:rsidRDefault="00B80CE5" w:rsidP="00544CDE">
      <w:pPr>
        <w:widowControl w:val="0"/>
        <w:jc w:val="both"/>
        <w:rPr>
          <w:lang w:val="fr-BE"/>
        </w:rPr>
      </w:pPr>
      <w:r w:rsidRPr="00291990">
        <w:rPr>
          <w:lang w:val="fr-BE"/>
        </w:rPr>
        <w:t xml:space="preserve">Il fait, le cas échéant, référence au numéro de l'annexe du </w:t>
      </w:r>
      <w:r w:rsidRPr="00291990">
        <w:rPr>
          <w:i/>
          <w:iCs/>
          <w:lang w:val="fr-BE"/>
        </w:rPr>
        <w:t>Moniteur belge</w:t>
      </w:r>
      <w:r w:rsidRPr="00291990">
        <w:rPr>
          <w:lang w:val="fr-BE"/>
        </w:rPr>
        <w:t xml:space="preserve"> qui a publié l'extrait de l'acte concerné, en mentionnant la/les page(s) et/ou le passage concernés.</w:t>
      </w:r>
    </w:p>
    <w:p w14:paraId="088132CA" w14:textId="77777777" w:rsidR="0063655F" w:rsidRPr="00291990" w:rsidRDefault="0063655F" w:rsidP="00544CDE">
      <w:pPr>
        <w:widowControl w:val="0"/>
        <w:jc w:val="both"/>
        <w:rPr>
          <w:lang w:val="fr-BE"/>
        </w:rPr>
      </w:pPr>
    </w:p>
    <w:p w14:paraId="360C4DB8" w14:textId="77777777" w:rsidR="00B80CE5" w:rsidRPr="00291990" w:rsidRDefault="00B80CE5" w:rsidP="00544CDE">
      <w:pPr>
        <w:widowControl w:val="0"/>
        <w:jc w:val="both"/>
        <w:rPr>
          <w:lang w:val="fr-BE"/>
        </w:rPr>
      </w:pPr>
      <w:r w:rsidRPr="00291990">
        <w:rPr>
          <w:lang w:val="fr-BE"/>
        </w:rPr>
        <w:t>En vue de marchés ultérieurs, un mandant peut déposer la procuration donnée à cet effet à un ou plusieurs mandataires. Cette procuration ne vaut que pour les marchés du pouvoir adjudicateur auquel elle est remise. Le mandataire prévoit, dans chaque offre, une référence à ce dépôt.</w:t>
      </w:r>
    </w:p>
    <w:p w14:paraId="5F8614D8" w14:textId="77777777" w:rsidR="0063655F" w:rsidRPr="00291990" w:rsidRDefault="0063655F" w:rsidP="00544CDE">
      <w:pPr>
        <w:widowControl w:val="0"/>
        <w:jc w:val="both"/>
        <w:rPr>
          <w:lang w:val="fr-BE"/>
        </w:rPr>
      </w:pPr>
    </w:p>
    <w:p w14:paraId="110E4A7D" w14:textId="530F31D4" w:rsidR="00544CDE" w:rsidRPr="00291990" w:rsidRDefault="00544CDE" w:rsidP="00544CDE">
      <w:pPr>
        <w:widowControl w:val="0"/>
        <w:jc w:val="both"/>
        <w:rPr>
          <w:lang w:val="fr-BE"/>
        </w:rPr>
      </w:pPr>
    </w:p>
    <w:p w14:paraId="2BB2A05F" w14:textId="697C91BC" w:rsidR="00544CDE" w:rsidRPr="00291990" w:rsidRDefault="00544CDE">
      <w:pPr>
        <w:rPr>
          <w:lang w:val="fr-BE"/>
        </w:rPr>
      </w:pPr>
    </w:p>
    <w:p w14:paraId="6E6EAFCB" w14:textId="3C93D6B0" w:rsidR="0063655F" w:rsidRPr="00FD2E69" w:rsidRDefault="0063655F" w:rsidP="00544CDE">
      <w:pPr>
        <w:pStyle w:val="Titre2"/>
        <w:keepNext w:val="0"/>
        <w:widowControl w:val="0"/>
        <w:rPr>
          <w:lang w:val="fr-BE"/>
        </w:rPr>
      </w:pPr>
      <w:bookmarkStart w:id="47" w:name="_Toc517870164"/>
      <w:r w:rsidRPr="00FD2E69">
        <w:rPr>
          <w:lang w:val="fr-BE"/>
        </w:rPr>
        <w:t>Ouverture des offres</w:t>
      </w:r>
      <w:bookmarkEnd w:id="47"/>
    </w:p>
    <w:p w14:paraId="275AE58D" w14:textId="77777777" w:rsidR="0063655F" w:rsidRPr="00FD2E69" w:rsidRDefault="0063655F" w:rsidP="00544CDE">
      <w:pPr>
        <w:widowControl w:val="0"/>
        <w:jc w:val="both"/>
        <w:rPr>
          <w:lang w:val="fr-BE"/>
        </w:rPr>
      </w:pPr>
    </w:p>
    <w:p w14:paraId="42C27F5D" w14:textId="7737406F" w:rsidR="0063655F" w:rsidRPr="00291990" w:rsidRDefault="00B80CE5" w:rsidP="00544CDE">
      <w:pPr>
        <w:widowControl w:val="0"/>
        <w:jc w:val="both"/>
        <w:rPr>
          <w:lang w:val="fr-BE"/>
        </w:rPr>
      </w:pPr>
      <w:r w:rsidRPr="00291990">
        <w:rPr>
          <w:lang w:val="fr-BE"/>
        </w:rPr>
        <w:t xml:space="preserve">L'ouverture des offres se déroule à la date et à l'heure suivants : </w:t>
      </w:r>
      <w:r w:rsidR="00CD4766" w:rsidRPr="00291990">
        <w:rPr>
          <w:lang w:val="fr-BE"/>
        </w:rPr>
        <w:t>…………………………</w:t>
      </w:r>
    </w:p>
    <w:p w14:paraId="1DAFD198" w14:textId="77777777" w:rsidR="00CD4766" w:rsidRPr="00291990" w:rsidRDefault="00CD4766" w:rsidP="00544CDE">
      <w:pPr>
        <w:widowControl w:val="0"/>
        <w:jc w:val="both"/>
        <w:rPr>
          <w:lang w:val="fr-BE"/>
        </w:rPr>
      </w:pPr>
    </w:p>
    <w:p w14:paraId="0923A0A6" w14:textId="0AFF1112" w:rsidR="00B80CE5" w:rsidRPr="00291990" w:rsidRDefault="00B80CE5" w:rsidP="00544CDE">
      <w:pPr>
        <w:widowControl w:val="0"/>
        <w:jc w:val="both"/>
        <w:rPr>
          <w:lang w:val="fr-BE"/>
        </w:rPr>
      </w:pPr>
      <w:r w:rsidRPr="00291990">
        <w:rPr>
          <w:lang w:val="fr-BE"/>
        </w:rPr>
        <w:t>Il n’y pas d’ouverture des offres en séance publique.</w:t>
      </w:r>
    </w:p>
    <w:p w14:paraId="5C6BC23A" w14:textId="62943BB3" w:rsidR="00CE1794" w:rsidRPr="00291990" w:rsidRDefault="00CE1794" w:rsidP="00544CDE">
      <w:pPr>
        <w:widowControl w:val="0"/>
        <w:jc w:val="both"/>
        <w:rPr>
          <w:lang w:val="fr-BE"/>
        </w:rPr>
      </w:pPr>
    </w:p>
    <w:p w14:paraId="23517333" w14:textId="5904EF0B" w:rsidR="00D543AA" w:rsidRPr="00FD2E69" w:rsidRDefault="00D543AA" w:rsidP="000206AC">
      <w:pPr>
        <w:pStyle w:val="Titre2"/>
        <w:keepLines/>
        <w:widowControl w:val="0"/>
        <w:rPr>
          <w:lang w:val="fr-BE"/>
        </w:rPr>
      </w:pPr>
      <w:bookmarkStart w:id="48" w:name="_Toc517870165"/>
      <w:r w:rsidRPr="00FD2E69">
        <w:rPr>
          <w:lang w:val="fr-BE"/>
        </w:rPr>
        <w:lastRenderedPageBreak/>
        <w:t>Visite des lieux</w:t>
      </w:r>
      <w:bookmarkEnd w:id="48"/>
    </w:p>
    <w:p w14:paraId="2D535DB4" w14:textId="77777777" w:rsidR="00295EC1" w:rsidRPr="00FD2E69" w:rsidRDefault="00295EC1" w:rsidP="000206AC">
      <w:pPr>
        <w:keepNext/>
        <w:keepLines/>
        <w:widowControl w:val="0"/>
        <w:jc w:val="both"/>
        <w:rPr>
          <w:lang w:val="fr-BE"/>
        </w:rPr>
      </w:pPr>
    </w:p>
    <w:p w14:paraId="06BD2513" w14:textId="77777777" w:rsidR="00D543AA" w:rsidRPr="00291990" w:rsidRDefault="00D543AA" w:rsidP="000206AC">
      <w:pPr>
        <w:keepNext/>
        <w:keepLines/>
        <w:widowControl w:val="0"/>
        <w:jc w:val="both"/>
        <w:rPr>
          <w:rFonts w:cs="Tahoma"/>
          <w:lang w:val="fr-BE"/>
        </w:rPr>
      </w:pPr>
      <w:r w:rsidRPr="00291990">
        <w:rPr>
          <w:rFonts w:cs="Tahoma"/>
          <w:lang w:val="fr-BE"/>
        </w:rPr>
        <w:t>Sous peine de nullité de son offre, le soumissionnaire est tenu d'effectuer une visite des lieux.</w:t>
      </w:r>
    </w:p>
    <w:p w14:paraId="21441090" w14:textId="6341D347" w:rsidR="00D543AA" w:rsidRPr="00291990" w:rsidRDefault="00D543AA" w:rsidP="000206AC">
      <w:pPr>
        <w:keepNext/>
        <w:keepLines/>
        <w:widowControl w:val="0"/>
        <w:jc w:val="both"/>
        <w:rPr>
          <w:rFonts w:cs="Tahoma"/>
          <w:lang w:val="fr-BE"/>
        </w:rPr>
      </w:pPr>
      <w:r w:rsidRPr="00291990">
        <w:rPr>
          <w:rFonts w:cs="Tahoma"/>
          <w:lang w:val="fr-BE"/>
        </w:rPr>
        <w:t xml:space="preserve">Le soumissionnaire prendra contact avec </w:t>
      </w:r>
      <w:r w:rsidRPr="00291990">
        <w:rPr>
          <w:rFonts w:cs="Tahoma"/>
          <w:highlight w:val="yellow"/>
          <w:lang w:val="fr-BE"/>
        </w:rPr>
        <w:t>……………………………</w:t>
      </w:r>
      <w:proofErr w:type="gramStart"/>
      <w:r w:rsidRPr="00291990">
        <w:rPr>
          <w:rFonts w:cs="Tahoma"/>
          <w:highlight w:val="yellow"/>
          <w:lang w:val="fr-BE"/>
        </w:rPr>
        <w:t>…….</w:t>
      </w:r>
      <w:proofErr w:type="gramEnd"/>
      <w:r w:rsidRPr="00291990">
        <w:rPr>
          <w:rFonts w:cs="Tahoma"/>
          <w:highlight w:val="yellow"/>
          <w:lang w:val="fr-BE"/>
        </w:rPr>
        <w:t>.</w:t>
      </w:r>
      <w:r w:rsidR="00544CDE" w:rsidRPr="00291990">
        <w:rPr>
          <w:rFonts w:cs="Tahoma"/>
          <w:lang w:val="fr-BE"/>
        </w:rPr>
        <w:t xml:space="preserve"> </w:t>
      </w:r>
      <w:proofErr w:type="gramStart"/>
      <w:r w:rsidRPr="00291990">
        <w:rPr>
          <w:rFonts w:cs="Tahoma"/>
          <w:lang w:val="fr-BE"/>
        </w:rPr>
        <w:t>pour</w:t>
      </w:r>
      <w:proofErr w:type="gramEnd"/>
      <w:r w:rsidRPr="00291990">
        <w:rPr>
          <w:rFonts w:cs="Tahoma"/>
          <w:lang w:val="fr-BE"/>
        </w:rPr>
        <w:t xml:space="preserve"> un rendez-vous.</w:t>
      </w:r>
    </w:p>
    <w:p w14:paraId="4B3C22CD" w14:textId="5D8C53B4" w:rsidR="00D543AA" w:rsidRPr="00291990" w:rsidRDefault="00D543AA" w:rsidP="000206AC">
      <w:pPr>
        <w:keepNext/>
        <w:keepLines/>
        <w:widowControl w:val="0"/>
        <w:jc w:val="both"/>
        <w:rPr>
          <w:rFonts w:cs="Tahoma"/>
          <w:lang w:val="fr-BE"/>
        </w:rPr>
      </w:pPr>
      <w:r w:rsidRPr="00291990">
        <w:rPr>
          <w:rFonts w:cs="Tahoma"/>
          <w:lang w:val="fr-BE"/>
        </w:rPr>
        <w:t xml:space="preserve">Le soumissionnaire joint à son offre l’attestation </w:t>
      </w:r>
      <w:r w:rsidR="009A3DF9">
        <w:rPr>
          <w:rFonts w:cs="Tahoma"/>
          <w:lang w:val="fr-BE"/>
        </w:rPr>
        <w:t xml:space="preserve">de visite </w:t>
      </w:r>
      <w:r w:rsidRPr="00291990">
        <w:rPr>
          <w:rFonts w:cs="Tahoma"/>
          <w:lang w:val="fr-BE"/>
        </w:rPr>
        <w:t>correctement complétée.</w:t>
      </w:r>
    </w:p>
    <w:p w14:paraId="6BC31F63" w14:textId="77777777" w:rsidR="00D543AA" w:rsidRPr="00291990" w:rsidRDefault="00D543AA" w:rsidP="00544CDE">
      <w:pPr>
        <w:widowControl w:val="0"/>
        <w:jc w:val="both"/>
        <w:rPr>
          <w:lang w:val="fr-BE"/>
        </w:rPr>
      </w:pPr>
    </w:p>
    <w:p w14:paraId="2D0710E6" w14:textId="77777777" w:rsidR="00CE1794" w:rsidRPr="00FD2E69" w:rsidRDefault="00CE1794" w:rsidP="00544CDE">
      <w:pPr>
        <w:pStyle w:val="Titre2"/>
        <w:keepNext w:val="0"/>
        <w:widowControl w:val="0"/>
        <w:rPr>
          <w:snapToGrid w:val="0"/>
          <w:lang w:val="fr-BE"/>
        </w:rPr>
      </w:pPr>
      <w:bookmarkStart w:id="49" w:name="_Toc145480444"/>
      <w:bookmarkStart w:id="50" w:name="_Toc517870166"/>
      <w:r w:rsidRPr="00FD2E69">
        <w:rPr>
          <w:snapToGrid w:val="0"/>
          <w:lang w:val="fr-BE"/>
        </w:rPr>
        <w:t>Délai de validité</w:t>
      </w:r>
      <w:bookmarkEnd w:id="49"/>
      <w:bookmarkEnd w:id="50"/>
    </w:p>
    <w:p w14:paraId="03201BA1" w14:textId="77777777" w:rsidR="00CE1794" w:rsidRPr="00FD2E69" w:rsidRDefault="00CE1794" w:rsidP="00544CDE">
      <w:pPr>
        <w:widowControl w:val="0"/>
        <w:jc w:val="both"/>
        <w:rPr>
          <w:snapToGrid w:val="0"/>
          <w:lang w:val="fr-BE"/>
        </w:rPr>
      </w:pPr>
    </w:p>
    <w:p w14:paraId="01D09B53" w14:textId="77777777" w:rsidR="00CE1794" w:rsidRPr="00FD2E69" w:rsidRDefault="003C6C9E" w:rsidP="00544CDE">
      <w:pPr>
        <w:widowControl w:val="0"/>
        <w:jc w:val="both"/>
        <w:rPr>
          <w:snapToGrid w:val="0"/>
          <w:lang w:val="fr-BE"/>
        </w:rPr>
      </w:pPr>
      <w:r w:rsidRPr="00291990">
        <w:rPr>
          <w:rFonts w:cs="Tahoma"/>
          <w:lang w:val="fr-BE"/>
        </w:rPr>
        <w:t xml:space="preserve">Le soumissionnaire reste lié par son offre pendant un délai de </w:t>
      </w:r>
      <w:r w:rsidR="00BE6D13" w:rsidRPr="00291990">
        <w:rPr>
          <w:rFonts w:cs="Tahoma"/>
          <w:lang w:val="fr-BE"/>
        </w:rPr>
        <w:t>90</w:t>
      </w:r>
      <w:r w:rsidRPr="00291990">
        <w:rPr>
          <w:rFonts w:cs="Tahoma"/>
          <w:lang w:val="fr-BE"/>
        </w:rPr>
        <w:t xml:space="preserve"> jours de calendrier.</w:t>
      </w:r>
    </w:p>
    <w:p w14:paraId="3AE37C99" w14:textId="77777777" w:rsidR="00C03E96" w:rsidRPr="00FD2E69" w:rsidRDefault="00C03E96" w:rsidP="00544CDE">
      <w:pPr>
        <w:widowControl w:val="0"/>
        <w:jc w:val="both"/>
        <w:rPr>
          <w:lang w:val="fr-BE"/>
        </w:rPr>
      </w:pPr>
    </w:p>
    <w:p w14:paraId="442FC1F5" w14:textId="3ADF3871" w:rsidR="00CE1794" w:rsidRPr="00FD2E69" w:rsidRDefault="00CE1794" w:rsidP="00544CDE">
      <w:pPr>
        <w:pStyle w:val="Titre2"/>
        <w:keepNext w:val="0"/>
        <w:widowControl w:val="0"/>
        <w:rPr>
          <w:lang w:val="fr-BE"/>
        </w:rPr>
      </w:pPr>
      <w:bookmarkStart w:id="51" w:name="_Toc145480445"/>
      <w:bookmarkStart w:id="52" w:name="_Toc517870167"/>
      <w:r w:rsidRPr="00FD2E69">
        <w:rPr>
          <w:lang w:val="fr-BE"/>
        </w:rPr>
        <w:t>Critères d’attribution</w:t>
      </w:r>
      <w:bookmarkEnd w:id="51"/>
      <w:bookmarkEnd w:id="52"/>
    </w:p>
    <w:p w14:paraId="7730B808" w14:textId="77777777" w:rsidR="00CE1794" w:rsidRPr="00FD2E69" w:rsidRDefault="00CE1794" w:rsidP="00544CDE">
      <w:pPr>
        <w:widowControl w:val="0"/>
        <w:jc w:val="both"/>
        <w:rPr>
          <w:lang w:val="fr-BE"/>
        </w:rPr>
      </w:pPr>
    </w:p>
    <w:p w14:paraId="2310F78E" w14:textId="3C67BB84" w:rsidR="003C6C9E" w:rsidRDefault="003C6C9E" w:rsidP="00544CDE">
      <w:pPr>
        <w:widowControl w:val="0"/>
        <w:jc w:val="both"/>
        <w:rPr>
          <w:rFonts w:cs="Tahoma"/>
          <w:lang w:val="fr-BE"/>
        </w:rPr>
      </w:pPr>
      <w:r w:rsidRPr="00291990">
        <w:rPr>
          <w:rFonts w:cs="Tahoma"/>
          <w:lang w:val="fr-BE"/>
        </w:rPr>
        <w:t>Les critères qui suivent sont d’application lors de l’attribution du marché</w:t>
      </w:r>
      <w:r w:rsidR="00C1484B">
        <w:rPr>
          <w:rFonts w:cs="Tahoma"/>
          <w:lang w:val="fr-BE"/>
        </w:rPr>
        <w:t xml:space="preserve"> </w:t>
      </w:r>
      <w:r w:rsidRPr="00291990">
        <w:rPr>
          <w:rFonts w:cs="Tahoma"/>
          <w:lang w:val="fr-BE"/>
        </w:rPr>
        <w:t>:</w:t>
      </w:r>
    </w:p>
    <w:p w14:paraId="72917D9C" w14:textId="77777777" w:rsidR="00C1484B" w:rsidRPr="00291990" w:rsidRDefault="00C1484B" w:rsidP="00544CDE">
      <w:pPr>
        <w:widowControl w:val="0"/>
        <w:jc w:val="both"/>
        <w:rPr>
          <w:rFonts w:cs="Tahoma"/>
          <w:lang w:val="fr-BE"/>
        </w:rPr>
      </w:pPr>
    </w:p>
    <w:tbl>
      <w:tblPr>
        <w:tblStyle w:val="Grilledutableau"/>
        <w:tblW w:w="0" w:type="auto"/>
        <w:tblInd w:w="108" w:type="dxa"/>
        <w:tblCellMar>
          <w:top w:w="57" w:type="dxa"/>
          <w:bottom w:w="57" w:type="dxa"/>
        </w:tblCellMar>
        <w:tblLook w:val="04A0" w:firstRow="1" w:lastRow="0" w:firstColumn="1" w:lastColumn="0" w:noHBand="0" w:noVBand="1"/>
      </w:tblPr>
      <w:tblGrid>
        <w:gridCol w:w="8952"/>
      </w:tblGrid>
      <w:tr w:rsidR="00C1484B" w:rsidRPr="003D197D" w14:paraId="1AE50A2D" w14:textId="77777777" w:rsidTr="00C1484B">
        <w:tc>
          <w:tcPr>
            <w:tcW w:w="9102" w:type="dxa"/>
          </w:tcPr>
          <w:p w14:paraId="217F78C1" w14:textId="3863C59E" w:rsidR="00C1484B" w:rsidRPr="00291990" w:rsidRDefault="00C1484B" w:rsidP="00C1484B">
            <w:pPr>
              <w:widowControl w:val="0"/>
              <w:jc w:val="both"/>
              <w:rPr>
                <w:rFonts w:cs="Tahoma"/>
                <w:b/>
                <w:u w:val="single"/>
                <w:lang w:val="fr-BE"/>
              </w:rPr>
            </w:pPr>
            <w:r w:rsidRPr="00291990">
              <w:rPr>
                <w:rFonts w:cs="Tahoma"/>
                <w:b/>
                <w:u w:val="single"/>
                <w:lang w:val="fr-BE"/>
              </w:rPr>
              <w:t xml:space="preserve">1. Le montant total des redevances et des coûts de fonctionnement des installations à charge du pouvoir adjudicateur pendant toute la durée </w:t>
            </w:r>
            <w:r w:rsidR="009A3DF9">
              <w:rPr>
                <w:rFonts w:cs="Tahoma"/>
                <w:b/>
                <w:u w:val="single"/>
                <w:lang w:val="fr-BE"/>
              </w:rPr>
              <w:t>du contrat</w:t>
            </w:r>
            <w:r w:rsidRPr="00291990">
              <w:rPr>
                <w:rFonts w:cs="Tahoma"/>
                <w:b/>
                <w:u w:val="single"/>
                <w:lang w:val="fr-BE"/>
              </w:rPr>
              <w:t xml:space="preserve"> augmenté du montant de l’option d’achat des installations au terme </w:t>
            </w:r>
            <w:r w:rsidR="009A3DF9">
              <w:rPr>
                <w:rFonts w:cs="Tahoma"/>
                <w:b/>
                <w:u w:val="single"/>
                <w:lang w:val="fr-BE"/>
              </w:rPr>
              <w:t>de celui-ci</w:t>
            </w:r>
            <w:r w:rsidRPr="00291990">
              <w:rPr>
                <w:rFonts w:cs="Tahoma"/>
                <w:b/>
                <w:u w:val="single"/>
                <w:lang w:val="fr-BE"/>
              </w:rPr>
              <w:t xml:space="preserve"> :                                     </w:t>
            </w:r>
            <w:r w:rsidRPr="00C1484B">
              <w:rPr>
                <w:rFonts w:cs="Tahoma"/>
                <w:b/>
                <w:color w:val="FF0000"/>
                <w:u w:val="single"/>
                <w:lang w:val="fr-BE"/>
              </w:rPr>
              <w:t>35</w:t>
            </w:r>
            <w:r w:rsidRPr="00291990">
              <w:rPr>
                <w:rFonts w:cs="Tahoma"/>
                <w:b/>
                <w:color w:val="C00000"/>
                <w:u w:val="single"/>
                <w:lang w:val="fr-BE"/>
              </w:rPr>
              <w:t xml:space="preserve"> points </w:t>
            </w:r>
          </w:p>
          <w:p w14:paraId="18DABF2E" w14:textId="31731EB0" w:rsidR="00C1484B" w:rsidRDefault="00C1484B" w:rsidP="00C1484B">
            <w:pPr>
              <w:widowControl w:val="0"/>
              <w:jc w:val="both"/>
              <w:rPr>
                <w:rFonts w:cs="Tahoma"/>
                <w:lang w:val="fr-BE"/>
              </w:rPr>
            </w:pPr>
            <w:r w:rsidRPr="00291990">
              <w:rPr>
                <w:rFonts w:cs="Tahoma"/>
                <w:lang w:val="fr-BE"/>
              </w:rPr>
              <w:t>Le soumissionnaire fournit le modèle de convention pour la location et la maintenance des installations</w:t>
            </w:r>
            <w:r w:rsidR="00B33D18">
              <w:rPr>
                <w:rFonts w:cs="Tahoma"/>
                <w:lang w:val="fr-BE"/>
              </w:rPr>
              <w:t xml:space="preserve"> </w:t>
            </w:r>
            <w:r w:rsidRPr="00291990">
              <w:rPr>
                <w:rFonts w:cs="Tahoma"/>
                <w:lang w:val="fr-BE"/>
              </w:rPr>
              <w:t xml:space="preserve">incluant le montant de la redevance annuelle et des coûts de fonctionnement à payer par le pouvoir adjudicateur pendant la durée </w:t>
            </w:r>
            <w:r w:rsidR="003F5AE7">
              <w:rPr>
                <w:rFonts w:cs="Tahoma"/>
                <w:lang w:val="fr-BE"/>
              </w:rPr>
              <w:t>du contrat</w:t>
            </w:r>
            <w:r w:rsidRPr="00291990">
              <w:rPr>
                <w:rFonts w:cs="Tahoma"/>
                <w:lang w:val="fr-BE"/>
              </w:rPr>
              <w:t xml:space="preserve"> ainsi que le montant de l’option d’achat à payer par le pouvoir adjudicateur au terme de la durée </w:t>
            </w:r>
            <w:r w:rsidR="003F5AE7">
              <w:rPr>
                <w:rFonts w:cs="Tahoma"/>
                <w:lang w:val="fr-BE"/>
              </w:rPr>
              <w:t>du contrat</w:t>
            </w:r>
            <w:r w:rsidRPr="00291990">
              <w:rPr>
                <w:rFonts w:cs="Tahoma"/>
                <w:lang w:val="fr-BE"/>
              </w:rPr>
              <w:t>. Tout autre coût de fonctionnement non mentionné dans la convention est à charge du soumissionnaire.</w:t>
            </w:r>
            <w:r w:rsidR="003F5AE7">
              <w:rPr>
                <w:rFonts w:cs="Tahoma"/>
                <w:lang w:val="fr-BE"/>
              </w:rPr>
              <w:t xml:space="preserve"> Le soumissionnaire fournit également un plan de trésorerie montrant la rentabilité du projet pour le pouvoir adjudicateur. Ce plan de trésorerie se base notamment sur une estimation de la production annuelle et de l’</w:t>
            </w:r>
            <w:proofErr w:type="spellStart"/>
            <w:r w:rsidR="003F5AE7">
              <w:rPr>
                <w:rFonts w:cs="Tahoma"/>
                <w:lang w:val="fr-BE"/>
              </w:rPr>
              <w:t>auto-consommation</w:t>
            </w:r>
            <w:proofErr w:type="spellEnd"/>
            <w:r w:rsidR="003F5AE7">
              <w:rPr>
                <w:rFonts w:cs="Tahoma"/>
                <w:lang w:val="fr-BE"/>
              </w:rPr>
              <w:t xml:space="preserve"> annuelle. La méthode d’estimation de l’</w:t>
            </w:r>
            <w:proofErr w:type="spellStart"/>
            <w:r w:rsidR="003F5AE7">
              <w:rPr>
                <w:rFonts w:cs="Tahoma"/>
                <w:lang w:val="fr-BE"/>
              </w:rPr>
              <w:t>auto-consommation</w:t>
            </w:r>
            <w:proofErr w:type="spellEnd"/>
            <w:r w:rsidR="003F5AE7">
              <w:rPr>
                <w:rFonts w:cs="Tahoma"/>
                <w:lang w:val="fr-BE"/>
              </w:rPr>
              <w:t xml:space="preserve"> est décrite de manière détaillée. Sont ainsi fournies les données de consommation et de production ainsi que les hypothèses utilisées. </w:t>
            </w:r>
          </w:p>
        </w:tc>
      </w:tr>
      <w:tr w:rsidR="00C1484B" w:rsidRPr="003D197D" w14:paraId="00E2EFB3" w14:textId="77777777" w:rsidTr="00C1484B">
        <w:tc>
          <w:tcPr>
            <w:tcW w:w="9102" w:type="dxa"/>
          </w:tcPr>
          <w:p w14:paraId="47AE1B70" w14:textId="705209CC" w:rsidR="00C1484B" w:rsidRPr="00291990" w:rsidRDefault="00C1484B" w:rsidP="00C1484B">
            <w:pPr>
              <w:widowControl w:val="0"/>
              <w:jc w:val="both"/>
              <w:rPr>
                <w:rFonts w:cs="Tahoma"/>
                <w:b/>
                <w:u w:val="single"/>
                <w:lang w:val="fr-BE"/>
              </w:rPr>
            </w:pPr>
            <w:r w:rsidRPr="00291990">
              <w:rPr>
                <w:rFonts w:cs="Tahoma"/>
                <w:b/>
                <w:u w:val="single"/>
                <w:lang w:val="fr-BE"/>
              </w:rPr>
              <w:t>2. Les garanties en terme</w:t>
            </w:r>
            <w:r w:rsidR="000C1630">
              <w:rPr>
                <w:rFonts w:cs="Tahoma"/>
                <w:b/>
                <w:u w:val="single"/>
                <w:lang w:val="fr-BE"/>
              </w:rPr>
              <w:t>s</w:t>
            </w:r>
            <w:r w:rsidRPr="00291990">
              <w:rPr>
                <w:rFonts w:cs="Tahoma"/>
                <w:b/>
                <w:u w:val="single"/>
                <w:lang w:val="fr-BE"/>
              </w:rPr>
              <w:t xml:space="preserve"> de production en kWh pendant la durée </w:t>
            </w:r>
            <w:r w:rsidR="000C1630">
              <w:rPr>
                <w:rFonts w:cs="Tahoma"/>
                <w:b/>
                <w:u w:val="single"/>
                <w:lang w:val="fr-BE"/>
              </w:rPr>
              <w:t>du contrat</w:t>
            </w:r>
            <w:r w:rsidRPr="00291990">
              <w:rPr>
                <w:rFonts w:cs="Tahoma"/>
                <w:b/>
                <w:u w:val="single"/>
                <w:lang w:val="fr-BE"/>
              </w:rPr>
              <w:t xml:space="preserve"> :   </w:t>
            </w:r>
            <w:r w:rsidRPr="00291990">
              <w:rPr>
                <w:rFonts w:cs="Tahoma"/>
                <w:b/>
                <w:color w:val="C00000"/>
                <w:u w:val="single"/>
                <w:lang w:val="fr-BE"/>
              </w:rPr>
              <w:t>20 points</w:t>
            </w:r>
          </w:p>
          <w:p w14:paraId="5FC4183E" w14:textId="7A1D110A" w:rsidR="00C1484B" w:rsidRDefault="00C1484B" w:rsidP="00C1484B">
            <w:pPr>
              <w:widowControl w:val="0"/>
              <w:jc w:val="both"/>
              <w:rPr>
                <w:rFonts w:cs="Tahoma"/>
                <w:lang w:val="fr-BE"/>
              </w:rPr>
            </w:pPr>
            <w:r w:rsidRPr="00291990">
              <w:rPr>
                <w:rFonts w:cs="Tahoma"/>
                <w:lang w:val="fr-BE"/>
              </w:rPr>
              <w:t>Le soumissionnaire fournit une garantie de production</w:t>
            </w:r>
            <w:r w:rsidR="0056365B">
              <w:rPr>
                <w:rFonts w:cs="Tahoma"/>
                <w:lang w:val="fr-BE"/>
              </w:rPr>
              <w:t xml:space="preserve"> annuelle</w:t>
            </w:r>
            <w:r w:rsidRPr="00291990">
              <w:rPr>
                <w:rFonts w:cs="Tahoma"/>
                <w:lang w:val="fr-BE"/>
              </w:rPr>
              <w:t xml:space="preserve"> des installations exprimée en kWh pendant</w:t>
            </w:r>
            <w:r w:rsidR="004D6583">
              <w:rPr>
                <w:rFonts w:cs="Tahoma"/>
                <w:lang w:val="fr-BE"/>
              </w:rPr>
              <w:t xml:space="preserve"> toute</w:t>
            </w:r>
            <w:r w:rsidRPr="00291990">
              <w:rPr>
                <w:rFonts w:cs="Tahoma"/>
                <w:lang w:val="fr-BE"/>
              </w:rPr>
              <w:t xml:space="preserve"> la durée </w:t>
            </w:r>
            <w:r w:rsidR="000C1630">
              <w:rPr>
                <w:rFonts w:cs="Tahoma"/>
                <w:lang w:val="fr-BE"/>
              </w:rPr>
              <w:t>du contrat</w:t>
            </w:r>
            <w:r w:rsidRPr="00291990">
              <w:rPr>
                <w:rFonts w:cs="Tahoma"/>
                <w:lang w:val="fr-BE"/>
              </w:rPr>
              <w:t xml:space="preserve"> ainsi que le montant de l’indemnité en cas de sous-production.</w:t>
            </w:r>
          </w:p>
        </w:tc>
      </w:tr>
      <w:tr w:rsidR="00C1484B" w:rsidRPr="003D197D" w14:paraId="61FDF2AF" w14:textId="77777777" w:rsidTr="00C1484B">
        <w:tc>
          <w:tcPr>
            <w:tcW w:w="9102" w:type="dxa"/>
          </w:tcPr>
          <w:p w14:paraId="0CACF5E9" w14:textId="4CF8551E" w:rsidR="00C1484B" w:rsidRPr="00291990" w:rsidRDefault="00C1484B" w:rsidP="00C1484B">
            <w:pPr>
              <w:widowControl w:val="0"/>
              <w:jc w:val="both"/>
              <w:rPr>
                <w:rFonts w:cs="Tahoma"/>
                <w:b/>
                <w:color w:val="C00000"/>
                <w:u w:val="single"/>
                <w:lang w:val="fr-BE"/>
              </w:rPr>
            </w:pPr>
            <w:r w:rsidRPr="00291990">
              <w:rPr>
                <w:rFonts w:cs="Tahoma"/>
                <w:b/>
                <w:u w:val="single"/>
                <w:lang w:val="fr-BE"/>
              </w:rPr>
              <w:t xml:space="preserve">3. La qualité du matériel et des fournitures constitutives de l’installation :         </w:t>
            </w:r>
            <w:r w:rsidRPr="00291990">
              <w:rPr>
                <w:rFonts w:cs="Tahoma"/>
                <w:b/>
                <w:color w:val="C00000"/>
                <w:u w:val="single"/>
                <w:lang w:val="fr-BE"/>
              </w:rPr>
              <w:t>10 points</w:t>
            </w:r>
          </w:p>
          <w:p w14:paraId="1D124C18" w14:textId="0AC4A469" w:rsidR="00C1484B" w:rsidRDefault="00C1484B" w:rsidP="000C1630">
            <w:pPr>
              <w:widowControl w:val="0"/>
              <w:jc w:val="both"/>
              <w:rPr>
                <w:rFonts w:cs="Tahoma"/>
                <w:lang w:val="fr-BE"/>
              </w:rPr>
            </w:pPr>
            <w:r w:rsidRPr="00291990">
              <w:rPr>
                <w:rFonts w:cs="Tahoma"/>
                <w:lang w:val="fr-BE"/>
              </w:rPr>
              <w:t>Le soumissionnaire décrira le type d’installation</w:t>
            </w:r>
            <w:r w:rsidR="000C1630">
              <w:rPr>
                <w:rFonts w:cs="Tahoma"/>
                <w:lang w:val="fr-BE"/>
              </w:rPr>
              <w:t>,</w:t>
            </w:r>
            <w:r w:rsidRPr="00291990">
              <w:rPr>
                <w:rFonts w:cs="Tahoma"/>
                <w:lang w:val="fr-BE"/>
              </w:rPr>
              <w:t xml:space="preserve"> les caractéristiques techniques du matériel proposé (</w:t>
            </w:r>
            <w:r w:rsidR="000C1630">
              <w:rPr>
                <w:rFonts w:cs="Tahoma"/>
                <w:lang w:val="fr-BE"/>
              </w:rPr>
              <w:t>rendement des modules, rendement max des onduleurs</w:t>
            </w:r>
            <w:r w:rsidRPr="00291990">
              <w:rPr>
                <w:rFonts w:cs="Tahoma"/>
                <w:lang w:val="fr-BE"/>
              </w:rPr>
              <w:t>)</w:t>
            </w:r>
            <w:r w:rsidR="000C1630">
              <w:rPr>
                <w:rFonts w:cs="Tahoma"/>
                <w:lang w:val="fr-BE"/>
              </w:rPr>
              <w:t xml:space="preserve">, ainsi que les garanties des fabricants (durée de la garantie de fabrication des modules et onduleurs, garantie de rendement après 25 ans). </w:t>
            </w:r>
          </w:p>
        </w:tc>
      </w:tr>
      <w:tr w:rsidR="00C1484B" w:rsidRPr="003D197D" w14:paraId="4225EAF0" w14:textId="77777777" w:rsidTr="00C1484B">
        <w:tc>
          <w:tcPr>
            <w:tcW w:w="9102" w:type="dxa"/>
          </w:tcPr>
          <w:p w14:paraId="224CDA15" w14:textId="3233EB27" w:rsidR="00C1484B" w:rsidRPr="00291990" w:rsidRDefault="00C1484B" w:rsidP="00C1484B">
            <w:pPr>
              <w:widowControl w:val="0"/>
              <w:jc w:val="both"/>
              <w:rPr>
                <w:rFonts w:cs="Tahoma"/>
                <w:b/>
                <w:color w:val="C00000"/>
                <w:u w:val="single"/>
                <w:lang w:val="fr-BE"/>
              </w:rPr>
            </w:pPr>
            <w:r w:rsidRPr="00291990">
              <w:rPr>
                <w:rFonts w:cs="Tahoma"/>
                <w:b/>
                <w:u w:val="single"/>
                <w:lang w:val="fr-BE"/>
              </w:rPr>
              <w:t xml:space="preserve">4. La campagne de mobilisation de l’épargne des citoyens en vue de participer au financement de l’investissement :                                                                             </w:t>
            </w:r>
            <w:r>
              <w:rPr>
                <w:rFonts w:cs="Tahoma"/>
                <w:b/>
                <w:u w:val="single"/>
                <w:lang w:val="fr-BE"/>
              </w:rPr>
              <w:t xml:space="preserve">      </w:t>
            </w:r>
            <w:r w:rsidRPr="00291990">
              <w:rPr>
                <w:rFonts w:cs="Tahoma"/>
                <w:b/>
                <w:u w:val="single"/>
                <w:lang w:val="fr-BE"/>
              </w:rPr>
              <w:t xml:space="preserve">   </w:t>
            </w:r>
            <w:r>
              <w:rPr>
                <w:rFonts w:cs="Tahoma"/>
                <w:b/>
                <w:color w:val="C00000"/>
                <w:u w:val="single"/>
                <w:lang w:val="fr-BE"/>
              </w:rPr>
              <w:t>25</w:t>
            </w:r>
            <w:r w:rsidRPr="00291990">
              <w:rPr>
                <w:rFonts w:cs="Tahoma"/>
                <w:b/>
                <w:color w:val="C00000"/>
                <w:u w:val="single"/>
                <w:lang w:val="fr-BE"/>
              </w:rPr>
              <w:t xml:space="preserve"> points</w:t>
            </w:r>
          </w:p>
          <w:p w14:paraId="6654113B" w14:textId="6D31AA62" w:rsidR="00C1484B" w:rsidRDefault="00C1484B" w:rsidP="00C1484B">
            <w:pPr>
              <w:widowControl w:val="0"/>
              <w:jc w:val="both"/>
              <w:rPr>
                <w:rFonts w:cs="Tahoma"/>
                <w:lang w:val="fr-BE"/>
              </w:rPr>
            </w:pPr>
            <w:r w:rsidRPr="00291990">
              <w:rPr>
                <w:rFonts w:cs="Tahoma"/>
                <w:lang w:val="fr-BE"/>
              </w:rPr>
              <w:t xml:space="preserve">Le soumissionnaire fournira une description </w:t>
            </w:r>
            <w:r w:rsidR="000C1630">
              <w:rPr>
                <w:rFonts w:cs="Tahoma"/>
                <w:lang w:val="fr-BE"/>
              </w:rPr>
              <w:t xml:space="preserve">de la campagne qu’il propose de mener pour mobiliser l’épargne citoyenne locale autour de ce projet. </w:t>
            </w:r>
          </w:p>
        </w:tc>
      </w:tr>
      <w:tr w:rsidR="00C1484B" w:rsidRPr="003D197D" w14:paraId="3B5FA75C" w14:textId="77777777" w:rsidTr="00C1484B">
        <w:tc>
          <w:tcPr>
            <w:tcW w:w="9102" w:type="dxa"/>
          </w:tcPr>
          <w:p w14:paraId="409A8E25" w14:textId="2FA2BEE5" w:rsidR="00C1484B" w:rsidRPr="00291990" w:rsidRDefault="00C1484B" w:rsidP="00C1484B">
            <w:pPr>
              <w:widowControl w:val="0"/>
              <w:jc w:val="both"/>
              <w:rPr>
                <w:rFonts w:cs="Tahoma"/>
                <w:b/>
                <w:u w:val="single"/>
                <w:lang w:val="fr-BE"/>
              </w:rPr>
            </w:pPr>
            <w:r w:rsidRPr="00291990">
              <w:rPr>
                <w:rFonts w:cs="Tahoma"/>
                <w:b/>
                <w:u w:val="single"/>
                <w:lang w:val="fr-BE"/>
              </w:rPr>
              <w:t xml:space="preserve">5. Le mode et le contenu des communications vers les citoyens proposés : </w:t>
            </w:r>
            <w:r>
              <w:rPr>
                <w:rFonts w:cs="Tahoma"/>
                <w:b/>
                <w:u w:val="single"/>
                <w:lang w:val="fr-BE"/>
              </w:rPr>
              <w:t xml:space="preserve"> </w:t>
            </w:r>
            <w:r w:rsidRPr="00291990">
              <w:rPr>
                <w:rFonts w:cs="Tahoma"/>
                <w:b/>
                <w:u w:val="single"/>
                <w:lang w:val="fr-BE"/>
              </w:rPr>
              <w:t xml:space="preserve">       </w:t>
            </w:r>
            <w:r w:rsidRPr="00C1484B">
              <w:rPr>
                <w:rFonts w:cs="Tahoma"/>
                <w:b/>
                <w:color w:val="FF0000"/>
                <w:u w:val="single"/>
                <w:lang w:val="fr-BE"/>
              </w:rPr>
              <w:t>10 points</w:t>
            </w:r>
          </w:p>
          <w:p w14:paraId="044BFFDB" w14:textId="77777777" w:rsidR="00C1484B" w:rsidRPr="000E0D0F" w:rsidRDefault="00C1484B" w:rsidP="00C1484B">
            <w:pPr>
              <w:widowControl w:val="0"/>
              <w:jc w:val="both"/>
              <w:rPr>
                <w:rFonts w:cs="Tahoma"/>
                <w:lang w:val="fr-BE"/>
              </w:rPr>
            </w:pPr>
            <w:r w:rsidRPr="000E0D0F">
              <w:rPr>
                <w:rFonts w:cs="Tahoma"/>
                <w:lang w:val="fr-BE"/>
              </w:rPr>
              <w:t xml:space="preserve">Le soumissionnaire précisera par quels supports, avec quels contenus, il compte informer le grand public des particularités du projet </w:t>
            </w:r>
          </w:p>
          <w:p w14:paraId="72A322F0" w14:textId="77777777" w:rsidR="00C1484B" w:rsidRPr="00291990" w:rsidRDefault="00C1484B" w:rsidP="00C1484B">
            <w:pPr>
              <w:pStyle w:val="Paragraphedeliste"/>
              <w:widowControl w:val="0"/>
              <w:numPr>
                <w:ilvl w:val="0"/>
                <w:numId w:val="18"/>
              </w:numPr>
              <w:jc w:val="both"/>
              <w:rPr>
                <w:rFonts w:cs="Tahoma"/>
                <w:lang w:val="fr-BE"/>
              </w:rPr>
            </w:pPr>
            <w:r w:rsidRPr="00291990">
              <w:rPr>
                <w:rFonts w:cs="Tahoma"/>
                <w:u w:val="single"/>
                <w:lang w:val="fr-BE"/>
              </w:rPr>
              <w:t>Financières :</w:t>
            </w:r>
            <w:r w:rsidRPr="00FB7254">
              <w:rPr>
                <w:rFonts w:cs="Tahoma"/>
                <w:lang w:val="fr-BE"/>
              </w:rPr>
              <w:t xml:space="preserve"> investissement, financement par la participation citoyenne, économies financières pour le client après amortissement, répartition des gains entre les partenaires.</w:t>
            </w:r>
          </w:p>
          <w:p w14:paraId="77803BBC" w14:textId="002D481E" w:rsidR="00C1484B" w:rsidRPr="00291990" w:rsidRDefault="00C1484B" w:rsidP="00C1484B">
            <w:pPr>
              <w:pStyle w:val="Paragraphedeliste"/>
              <w:widowControl w:val="0"/>
              <w:numPr>
                <w:ilvl w:val="0"/>
                <w:numId w:val="18"/>
              </w:numPr>
              <w:jc w:val="both"/>
              <w:rPr>
                <w:rFonts w:cs="Tahoma"/>
                <w:lang w:val="fr-BE"/>
              </w:rPr>
            </w:pPr>
            <w:r w:rsidRPr="00291990">
              <w:rPr>
                <w:rFonts w:cs="Tahoma"/>
                <w:u w:val="single"/>
                <w:lang w:val="fr-BE"/>
              </w:rPr>
              <w:t>Techniques :</w:t>
            </w:r>
            <w:r w:rsidRPr="00FB7254">
              <w:rPr>
                <w:rFonts w:cs="Tahoma"/>
                <w:lang w:val="fr-BE"/>
              </w:rPr>
              <w:t xml:space="preserve"> Nombres de panneaux installés</w:t>
            </w:r>
            <w:r w:rsidR="004D6583">
              <w:rPr>
                <w:rFonts w:cs="Tahoma"/>
                <w:lang w:val="fr-BE"/>
              </w:rPr>
              <w:t>,</w:t>
            </w:r>
            <w:r w:rsidRPr="00FB7254">
              <w:rPr>
                <w:rFonts w:cs="Tahoma"/>
                <w:lang w:val="fr-BE"/>
              </w:rPr>
              <w:t xml:space="preserve"> puissances</w:t>
            </w:r>
            <w:r w:rsidR="004D6583">
              <w:rPr>
                <w:rFonts w:cs="Tahoma"/>
                <w:lang w:val="fr-BE"/>
              </w:rPr>
              <w:t>,</w:t>
            </w:r>
            <w:r w:rsidRPr="00FB7254">
              <w:rPr>
                <w:rFonts w:cs="Tahoma"/>
                <w:lang w:val="fr-BE"/>
              </w:rPr>
              <w:t xml:space="preserve"> production instantané</w:t>
            </w:r>
            <w:r w:rsidR="004D6583">
              <w:rPr>
                <w:rFonts w:cs="Tahoma"/>
                <w:lang w:val="fr-BE"/>
              </w:rPr>
              <w:t>e</w:t>
            </w:r>
            <w:r w:rsidRPr="00FB7254">
              <w:rPr>
                <w:rFonts w:cs="Tahoma"/>
                <w:lang w:val="fr-BE"/>
              </w:rPr>
              <w:t>, mensuelle, annu</w:t>
            </w:r>
            <w:r w:rsidRPr="00291990">
              <w:rPr>
                <w:rFonts w:cs="Tahoma"/>
                <w:lang w:val="fr-BE"/>
              </w:rPr>
              <w:t xml:space="preserve">elle, production en </w:t>
            </w:r>
            <w:r w:rsidR="004D6583">
              <w:rPr>
                <w:rFonts w:cs="Tahoma"/>
                <w:lang w:val="fr-BE"/>
              </w:rPr>
              <w:t>k</w:t>
            </w:r>
            <w:r w:rsidRPr="00291990">
              <w:rPr>
                <w:rFonts w:cs="Tahoma"/>
                <w:lang w:val="fr-BE"/>
              </w:rPr>
              <w:t xml:space="preserve">Wh cumulée depuis la mise en service, pourcentage d’autoconsommation de l’établissement, pourcentage de </w:t>
            </w:r>
            <w:r w:rsidR="004D6583">
              <w:rPr>
                <w:rFonts w:cs="Tahoma"/>
                <w:lang w:val="fr-BE"/>
              </w:rPr>
              <w:t xml:space="preserve">la </w:t>
            </w:r>
            <w:proofErr w:type="gramStart"/>
            <w:r w:rsidR="004D6583">
              <w:rPr>
                <w:rFonts w:cs="Tahoma"/>
                <w:lang w:val="fr-BE"/>
              </w:rPr>
              <w:t xml:space="preserve">production </w:t>
            </w:r>
            <w:r w:rsidRPr="00291990">
              <w:rPr>
                <w:rFonts w:cs="Tahoma"/>
                <w:lang w:val="fr-BE"/>
              </w:rPr>
              <w:t xml:space="preserve"> injecté</w:t>
            </w:r>
            <w:r w:rsidR="004D6583">
              <w:rPr>
                <w:rFonts w:cs="Tahoma"/>
                <w:lang w:val="fr-BE"/>
              </w:rPr>
              <w:t>e</w:t>
            </w:r>
            <w:proofErr w:type="gramEnd"/>
            <w:r w:rsidR="004D6583">
              <w:rPr>
                <w:rFonts w:cs="Tahoma"/>
                <w:lang w:val="fr-BE"/>
              </w:rPr>
              <w:t xml:space="preserve"> </w:t>
            </w:r>
            <w:r w:rsidRPr="00291990">
              <w:rPr>
                <w:rFonts w:cs="Tahoma"/>
                <w:lang w:val="fr-BE"/>
              </w:rPr>
              <w:t>sur le réseau</w:t>
            </w:r>
          </w:p>
          <w:p w14:paraId="0D808087" w14:textId="77777777" w:rsidR="00C1484B" w:rsidRPr="00FB7254" w:rsidRDefault="00C1484B" w:rsidP="00C1484B">
            <w:pPr>
              <w:pStyle w:val="Paragraphedeliste"/>
              <w:widowControl w:val="0"/>
              <w:numPr>
                <w:ilvl w:val="0"/>
                <w:numId w:val="18"/>
              </w:numPr>
              <w:jc w:val="both"/>
              <w:rPr>
                <w:rFonts w:cs="Tahoma"/>
                <w:lang w:val="fr-BE"/>
              </w:rPr>
            </w:pPr>
            <w:r w:rsidRPr="00291990">
              <w:rPr>
                <w:rFonts w:cs="Tahoma"/>
                <w:u w:val="single"/>
                <w:lang w:val="fr-BE"/>
              </w:rPr>
              <w:t>Climatiques :</w:t>
            </w:r>
            <w:r w:rsidRPr="00FB7254">
              <w:rPr>
                <w:rFonts w:cs="Tahoma"/>
                <w:lang w:val="fr-BE"/>
              </w:rPr>
              <w:t xml:space="preserve"> Tonnes de C02 évitées, </w:t>
            </w:r>
          </w:p>
          <w:p w14:paraId="15CF7DCF" w14:textId="27CA8813" w:rsidR="00C1484B" w:rsidRPr="00291990" w:rsidRDefault="00C1484B" w:rsidP="00C1484B">
            <w:pPr>
              <w:pStyle w:val="Paragraphedeliste"/>
              <w:widowControl w:val="0"/>
              <w:numPr>
                <w:ilvl w:val="0"/>
                <w:numId w:val="18"/>
              </w:numPr>
              <w:jc w:val="both"/>
              <w:rPr>
                <w:rFonts w:cs="Tahoma"/>
                <w:lang w:val="fr-BE"/>
              </w:rPr>
            </w:pPr>
            <w:r w:rsidRPr="00291990">
              <w:rPr>
                <w:rFonts w:cs="Tahoma"/>
                <w:u w:val="single"/>
                <w:lang w:val="fr-BE"/>
              </w:rPr>
              <w:t>Sociales :</w:t>
            </w:r>
            <w:r w:rsidRPr="00FB7254">
              <w:rPr>
                <w:rFonts w:cs="Tahoma"/>
                <w:lang w:val="fr-BE"/>
              </w:rPr>
              <w:t xml:space="preserve"> partenaires associés pour la réalisation du projet, impacts sur l’emploi direct et indirect en Wallonie et ailleurs.</w:t>
            </w:r>
          </w:p>
          <w:p w14:paraId="541A1B9B" w14:textId="77777777" w:rsidR="00C1484B" w:rsidRPr="000E0D0F" w:rsidRDefault="00C1484B" w:rsidP="00C1484B">
            <w:pPr>
              <w:widowControl w:val="0"/>
              <w:jc w:val="both"/>
              <w:rPr>
                <w:rFonts w:cs="Tahoma"/>
                <w:lang w:val="fr-BE"/>
              </w:rPr>
            </w:pPr>
            <w:r w:rsidRPr="000E0D0F">
              <w:rPr>
                <w:rFonts w:cs="Tahoma"/>
                <w:lang w:val="fr-BE"/>
              </w:rPr>
              <w:lastRenderedPageBreak/>
              <w:t>Tous les moyens qui seront utilisés pour cette communication seront décrits avec précisions et budgétisés. Il</w:t>
            </w:r>
            <w:r>
              <w:rPr>
                <w:rFonts w:cs="Tahoma"/>
                <w:lang w:val="fr-BE"/>
              </w:rPr>
              <w:t>s</w:t>
            </w:r>
            <w:r w:rsidRPr="000E0D0F">
              <w:rPr>
                <w:rFonts w:cs="Tahoma"/>
                <w:lang w:val="fr-BE"/>
              </w:rPr>
              <w:t xml:space="preserve"> seront intégrés à l’investissement global du candidat tiers – investisseur.</w:t>
            </w:r>
          </w:p>
          <w:p w14:paraId="43B2BF3F" w14:textId="08A1E600" w:rsidR="00C1484B" w:rsidRDefault="00C1484B" w:rsidP="00C1484B">
            <w:pPr>
              <w:widowControl w:val="0"/>
              <w:jc w:val="both"/>
              <w:rPr>
                <w:rFonts w:cs="Tahoma"/>
                <w:lang w:val="fr-BE"/>
              </w:rPr>
            </w:pPr>
            <w:r w:rsidRPr="000E0D0F">
              <w:rPr>
                <w:rFonts w:cs="Tahoma"/>
                <w:lang w:val="fr-BE"/>
              </w:rPr>
              <w:t>Le contenu de la communication, les données et les messages, qui seront diffusés seront également détaillés par le soumissionnaire en référence aux particularités décrites ci-dessus du projet.</w:t>
            </w:r>
          </w:p>
        </w:tc>
      </w:tr>
    </w:tbl>
    <w:p w14:paraId="71324A3F" w14:textId="77777777" w:rsidR="000E0D0F" w:rsidRPr="00291990" w:rsidRDefault="000E0D0F" w:rsidP="00544CDE">
      <w:pPr>
        <w:widowControl w:val="0"/>
        <w:jc w:val="both"/>
        <w:rPr>
          <w:rFonts w:cs="Tahoma"/>
          <w:lang w:val="fr-BE"/>
        </w:rPr>
      </w:pPr>
    </w:p>
    <w:p w14:paraId="06A79AFE" w14:textId="77777777" w:rsidR="00544CDE" w:rsidRPr="00291990" w:rsidRDefault="00D54B38" w:rsidP="00C1484B">
      <w:pPr>
        <w:keepNext/>
        <w:keepLines/>
        <w:widowControl w:val="0"/>
        <w:jc w:val="both"/>
        <w:rPr>
          <w:rFonts w:cs="Tahoma"/>
          <w:lang w:val="fr-BE"/>
        </w:rPr>
      </w:pPr>
      <w:r w:rsidRPr="00291990">
        <w:rPr>
          <w:rFonts w:cs="Tahoma"/>
          <w:lang w:val="fr-BE"/>
        </w:rPr>
        <w:t>En outre, l</w:t>
      </w:r>
      <w:r w:rsidR="003C6C9E" w:rsidRPr="00291990">
        <w:rPr>
          <w:rFonts w:cs="Tahoma"/>
          <w:lang w:val="fr-BE"/>
        </w:rPr>
        <w:t xml:space="preserve">e soumissionnaire devra joindre à son offre les documents </w:t>
      </w:r>
      <w:r w:rsidRPr="00291990">
        <w:rPr>
          <w:rFonts w:cs="Tahoma"/>
          <w:lang w:val="fr-BE"/>
        </w:rPr>
        <w:t>suivants</w:t>
      </w:r>
      <w:r w:rsidR="00544CDE" w:rsidRPr="00291990">
        <w:rPr>
          <w:rFonts w:cs="Tahoma"/>
          <w:lang w:val="fr-BE"/>
        </w:rPr>
        <w:t xml:space="preserve"> :</w:t>
      </w:r>
    </w:p>
    <w:p w14:paraId="7CC1058E" w14:textId="108188C0" w:rsidR="00544CDE" w:rsidRPr="00291990" w:rsidRDefault="002A1133" w:rsidP="00C1484B">
      <w:pPr>
        <w:pStyle w:val="Paragraphedeliste"/>
        <w:keepNext/>
        <w:keepLines/>
        <w:widowControl w:val="0"/>
        <w:numPr>
          <w:ilvl w:val="0"/>
          <w:numId w:val="9"/>
        </w:numPr>
        <w:jc w:val="both"/>
        <w:rPr>
          <w:rFonts w:cs="Tahoma"/>
          <w:lang w:val="fr-BE"/>
        </w:rPr>
      </w:pPr>
      <w:r w:rsidRPr="00291990">
        <w:rPr>
          <w:rFonts w:cs="Tahoma"/>
          <w:lang w:val="fr-BE"/>
        </w:rPr>
        <w:t xml:space="preserve">Le détail de la répartition des coûts </w:t>
      </w:r>
      <w:r w:rsidR="005C0FAF" w:rsidRPr="00291990">
        <w:rPr>
          <w:rFonts w:cs="Tahoma"/>
          <w:lang w:val="fr-BE"/>
        </w:rPr>
        <w:t xml:space="preserve">de </w:t>
      </w:r>
      <w:r w:rsidRPr="00291990">
        <w:rPr>
          <w:rFonts w:cs="Tahoma"/>
          <w:lang w:val="fr-BE"/>
        </w:rPr>
        <w:t xml:space="preserve">fonctionnement entre </w:t>
      </w:r>
      <w:r w:rsidR="002B1653" w:rsidRPr="00291990">
        <w:rPr>
          <w:rFonts w:cs="Tahoma"/>
          <w:lang w:val="fr-BE"/>
        </w:rPr>
        <w:t>le maître d’ouvrage</w:t>
      </w:r>
      <w:r w:rsidRPr="00291990">
        <w:rPr>
          <w:rFonts w:cs="Tahoma"/>
          <w:lang w:val="fr-BE"/>
        </w:rPr>
        <w:t xml:space="preserve"> et le tiers</w:t>
      </w:r>
      <w:r w:rsidR="00544CDE" w:rsidRPr="00291990">
        <w:rPr>
          <w:rFonts w:cs="Tahoma"/>
          <w:lang w:val="fr-BE"/>
        </w:rPr>
        <w:t xml:space="preserve"> </w:t>
      </w:r>
      <w:r w:rsidRPr="00291990">
        <w:rPr>
          <w:rFonts w:cs="Tahoma"/>
          <w:lang w:val="fr-BE"/>
        </w:rPr>
        <w:t>investisseur.</w:t>
      </w:r>
    </w:p>
    <w:p w14:paraId="096AC596" w14:textId="29C7CE54" w:rsidR="002A1133" w:rsidRPr="00291990" w:rsidRDefault="003C6C9E" w:rsidP="00C1484B">
      <w:pPr>
        <w:pStyle w:val="Paragraphedeliste"/>
        <w:keepNext/>
        <w:keepLines/>
        <w:widowControl w:val="0"/>
        <w:numPr>
          <w:ilvl w:val="0"/>
          <w:numId w:val="9"/>
        </w:numPr>
        <w:jc w:val="both"/>
        <w:rPr>
          <w:rFonts w:cs="Tahoma"/>
          <w:lang w:val="fr-BE"/>
        </w:rPr>
      </w:pPr>
      <w:r w:rsidRPr="00291990">
        <w:rPr>
          <w:rFonts w:cs="Tahoma"/>
          <w:lang w:val="fr-BE"/>
        </w:rPr>
        <w:t>La liste des sous</w:t>
      </w:r>
      <w:r w:rsidR="001E5FFC" w:rsidRPr="00291990">
        <w:rPr>
          <w:rFonts w:cs="Tahoma"/>
          <w:lang w:val="fr-BE"/>
        </w:rPr>
        <w:t xml:space="preserve">-traitants éventuels avec mention </w:t>
      </w:r>
      <w:r w:rsidRPr="00291990">
        <w:rPr>
          <w:rFonts w:cs="Tahoma"/>
          <w:lang w:val="fr-BE"/>
        </w:rPr>
        <w:t>de leur nom, adresse et tâches s</w:t>
      </w:r>
      <w:r w:rsidR="001E5FFC" w:rsidRPr="00291990">
        <w:rPr>
          <w:rFonts w:cs="Tahoma"/>
          <w:lang w:val="fr-BE"/>
        </w:rPr>
        <w:t xml:space="preserve">pécifiques, et qui ne pourront être remplacés par d’autres </w:t>
      </w:r>
      <w:r w:rsidRPr="00291990">
        <w:rPr>
          <w:rFonts w:cs="Tahoma"/>
          <w:lang w:val="fr-BE"/>
        </w:rPr>
        <w:t>qu’avec l’accord écrit du pouvoir adjudica</w:t>
      </w:r>
      <w:r w:rsidR="00C117DF" w:rsidRPr="00291990">
        <w:rPr>
          <w:rFonts w:cs="Tahoma"/>
          <w:lang w:val="fr-BE"/>
        </w:rPr>
        <w:t>teur</w:t>
      </w:r>
      <w:r w:rsidRPr="00291990">
        <w:rPr>
          <w:rFonts w:cs="Tahoma"/>
          <w:lang w:val="fr-BE"/>
        </w:rPr>
        <w:br/>
      </w:r>
      <w:r w:rsidR="002A1133" w:rsidRPr="00291990">
        <w:rPr>
          <w:rFonts w:cs="Tahoma"/>
          <w:lang w:val="fr-BE"/>
        </w:rPr>
        <w:t>Les garanties sur le matériel et sur l’installation</w:t>
      </w:r>
      <w:r w:rsidR="005C0FAF" w:rsidRPr="00291990">
        <w:rPr>
          <w:rFonts w:cs="Tahoma"/>
          <w:lang w:val="fr-BE"/>
        </w:rPr>
        <w:t>.</w:t>
      </w:r>
      <w:r w:rsidR="00EB67DB" w:rsidRPr="00291990">
        <w:rPr>
          <w:rFonts w:cs="Tahoma"/>
          <w:lang w:val="fr-BE"/>
        </w:rPr>
        <w:t xml:space="preserve"> </w:t>
      </w:r>
    </w:p>
    <w:p w14:paraId="602AC389" w14:textId="66218F3B" w:rsidR="005C0FAF" w:rsidRPr="00291990" w:rsidRDefault="002A1133" w:rsidP="00C1484B">
      <w:pPr>
        <w:pStyle w:val="Paragraphedeliste"/>
        <w:keepNext/>
        <w:keepLines/>
        <w:widowControl w:val="0"/>
        <w:numPr>
          <w:ilvl w:val="0"/>
          <w:numId w:val="9"/>
        </w:numPr>
        <w:jc w:val="both"/>
        <w:rPr>
          <w:rFonts w:cs="Tahoma"/>
          <w:lang w:val="fr-BE"/>
        </w:rPr>
      </w:pPr>
      <w:r w:rsidRPr="00291990">
        <w:rPr>
          <w:rFonts w:cs="Tahoma"/>
          <w:lang w:val="fr-BE"/>
        </w:rPr>
        <w:t xml:space="preserve">La </w:t>
      </w:r>
      <w:r w:rsidR="00EB67DB" w:rsidRPr="00291990">
        <w:rPr>
          <w:rFonts w:cs="Tahoma"/>
          <w:lang w:val="fr-BE"/>
        </w:rPr>
        <w:t>m</w:t>
      </w:r>
      <w:r w:rsidR="009701AA" w:rsidRPr="00291990">
        <w:rPr>
          <w:rFonts w:cs="Tahoma"/>
          <w:lang w:val="fr-BE"/>
        </w:rPr>
        <w:t xml:space="preserve">aintenance </w:t>
      </w:r>
      <w:r w:rsidR="00EB67DB" w:rsidRPr="00291990">
        <w:rPr>
          <w:rFonts w:cs="Tahoma"/>
          <w:lang w:val="fr-BE"/>
        </w:rPr>
        <w:t>et l’assistance proposées</w:t>
      </w:r>
      <w:r w:rsidR="003C6C9E" w:rsidRPr="00291990">
        <w:rPr>
          <w:rFonts w:cs="Tahoma"/>
          <w:lang w:val="fr-BE"/>
        </w:rPr>
        <w:t xml:space="preserve"> </w:t>
      </w:r>
      <w:r w:rsidRPr="00291990">
        <w:rPr>
          <w:rFonts w:cs="Tahoma"/>
          <w:lang w:val="fr-BE"/>
        </w:rPr>
        <w:t xml:space="preserve">pendant la période de la convention </w:t>
      </w:r>
    </w:p>
    <w:p w14:paraId="639C59E0" w14:textId="77777777" w:rsidR="00424AA5" w:rsidRPr="00FD2E69" w:rsidRDefault="00424AA5" w:rsidP="00C1484B">
      <w:pPr>
        <w:keepNext/>
        <w:widowControl w:val="0"/>
        <w:jc w:val="both"/>
        <w:rPr>
          <w:lang w:val="fr-BE"/>
        </w:rPr>
      </w:pPr>
      <w:bookmarkStart w:id="53" w:name="_Toc145480446"/>
    </w:p>
    <w:p w14:paraId="0030D0ED" w14:textId="77777777" w:rsidR="00CE1794" w:rsidRPr="00FD2E69" w:rsidRDefault="00CE1794" w:rsidP="00544CDE">
      <w:pPr>
        <w:pStyle w:val="Titre2"/>
        <w:keepNext w:val="0"/>
        <w:widowControl w:val="0"/>
        <w:rPr>
          <w:lang w:val="fr-BE"/>
        </w:rPr>
      </w:pPr>
      <w:bookmarkStart w:id="54" w:name="_Toc517870168"/>
      <w:r w:rsidRPr="00FD2E69">
        <w:rPr>
          <w:lang w:val="fr-BE"/>
        </w:rPr>
        <w:t>Choix de l’offre</w:t>
      </w:r>
      <w:bookmarkEnd w:id="53"/>
      <w:bookmarkEnd w:id="54"/>
    </w:p>
    <w:p w14:paraId="6BCBD2CF" w14:textId="77777777" w:rsidR="00CE1794" w:rsidRPr="00FD2E69" w:rsidRDefault="00CE1794" w:rsidP="00544CDE">
      <w:pPr>
        <w:widowControl w:val="0"/>
        <w:jc w:val="both"/>
        <w:rPr>
          <w:lang w:val="fr-BE"/>
        </w:rPr>
      </w:pPr>
    </w:p>
    <w:p w14:paraId="056350AE" w14:textId="77777777" w:rsidR="003C6C9E" w:rsidRPr="00291990" w:rsidRDefault="003C6C9E" w:rsidP="00544CDE">
      <w:pPr>
        <w:widowControl w:val="0"/>
        <w:jc w:val="both"/>
        <w:rPr>
          <w:rFonts w:cs="Tahoma"/>
          <w:lang w:val="fr-BE"/>
        </w:rPr>
      </w:pPr>
      <w:r w:rsidRPr="00291990">
        <w:rPr>
          <w:rFonts w:cs="Tahoma"/>
          <w:lang w:val="fr-BE"/>
        </w:rPr>
        <w:t>L</w:t>
      </w:r>
      <w:r w:rsidR="008E6DF9" w:rsidRPr="00291990">
        <w:rPr>
          <w:rFonts w:cs="Tahoma"/>
          <w:lang w:val="fr-BE"/>
        </w:rPr>
        <w:t>e pouvoir adjudicateur</w:t>
      </w:r>
      <w:r w:rsidR="00591475" w:rsidRPr="00291990">
        <w:rPr>
          <w:rFonts w:cs="Tahoma"/>
          <w:lang w:val="fr-BE"/>
        </w:rPr>
        <w:t xml:space="preserve"> </w:t>
      </w:r>
      <w:r w:rsidRPr="00291990">
        <w:rPr>
          <w:rFonts w:cs="Tahoma"/>
          <w:lang w:val="fr-BE"/>
        </w:rPr>
        <w:t>choisit l’offre régulière économiquement la plus avantageuse (en tenant compte des critères d'attribution</w:t>
      </w:r>
      <w:r w:rsidR="00231ABF" w:rsidRPr="00291990">
        <w:rPr>
          <w:rFonts w:cs="Tahoma"/>
          <w:lang w:val="fr-BE"/>
        </w:rPr>
        <w:t xml:space="preserve"> ci-dessus</w:t>
      </w:r>
      <w:r w:rsidRPr="00291990">
        <w:rPr>
          <w:rFonts w:cs="Tahoma"/>
          <w:lang w:val="fr-BE"/>
        </w:rPr>
        <w:t>).</w:t>
      </w:r>
    </w:p>
    <w:p w14:paraId="39EBFF11" w14:textId="6B7481A9" w:rsidR="003C6C9E" w:rsidRPr="00291990" w:rsidRDefault="003C6C9E" w:rsidP="00544CDE">
      <w:pPr>
        <w:widowControl w:val="0"/>
        <w:jc w:val="both"/>
        <w:rPr>
          <w:rFonts w:cs="Tahoma"/>
          <w:lang w:val="fr-BE"/>
        </w:rPr>
      </w:pPr>
    </w:p>
    <w:p w14:paraId="2DA50711" w14:textId="57EF0E98" w:rsidR="00CE1794" w:rsidRPr="00FD2E69" w:rsidRDefault="003C6C9E" w:rsidP="00544CDE">
      <w:pPr>
        <w:widowControl w:val="0"/>
        <w:jc w:val="both"/>
        <w:rPr>
          <w:lang w:val="fr-BE"/>
        </w:rPr>
      </w:pPr>
      <w:r w:rsidRPr="00291990">
        <w:rPr>
          <w:rFonts w:cs="Tahoma"/>
          <w:lang w:val="fr-BE"/>
        </w:rPr>
        <w:t xml:space="preserve">Par la remise de son offre, le soumissionnaire accepte sans conditions toutes les clauses du Cahier spécial des Charges et renonce à toutes les autres conditions, y compris ses propres conditions de vente même lorsque celles-ci sont annexées à son offre. Toute réserve ou </w:t>
      </w:r>
      <w:r w:rsidR="00135980" w:rsidRPr="00291990">
        <w:rPr>
          <w:rFonts w:cs="Tahoma"/>
          <w:lang w:val="fr-BE"/>
        </w:rPr>
        <w:t>non-respect</w:t>
      </w:r>
      <w:r w:rsidRPr="00291990">
        <w:rPr>
          <w:rFonts w:cs="Tahoma"/>
          <w:lang w:val="fr-BE"/>
        </w:rPr>
        <w:t xml:space="preserve"> de ces engagements concernant ces clauses ou dispositions engendre l’irrégularité substantielle de l’offre.</w:t>
      </w:r>
    </w:p>
    <w:p w14:paraId="0EE0A9F8" w14:textId="77777777" w:rsidR="00122E74" w:rsidRPr="00FD2E69" w:rsidRDefault="00122E74" w:rsidP="00544CDE">
      <w:pPr>
        <w:widowControl w:val="0"/>
        <w:jc w:val="both"/>
        <w:rPr>
          <w:lang w:val="fr-BE"/>
        </w:rPr>
      </w:pPr>
    </w:p>
    <w:p w14:paraId="6F0F140B" w14:textId="2A447E27" w:rsidR="00122E74" w:rsidRPr="00FD2E69" w:rsidRDefault="00122E74" w:rsidP="00544CDE">
      <w:pPr>
        <w:pStyle w:val="Titre2"/>
        <w:keepNext w:val="0"/>
        <w:widowControl w:val="0"/>
        <w:rPr>
          <w:lang w:val="fr-BE"/>
        </w:rPr>
      </w:pPr>
      <w:bookmarkStart w:id="55" w:name="_Toc517870169"/>
      <w:r w:rsidRPr="00FD2E69">
        <w:rPr>
          <w:lang w:val="fr-BE"/>
        </w:rPr>
        <w:t>Confidentialité</w:t>
      </w:r>
      <w:bookmarkEnd w:id="55"/>
    </w:p>
    <w:p w14:paraId="3080E422" w14:textId="77777777" w:rsidR="00122E74" w:rsidRPr="00FD2E69" w:rsidRDefault="00122E74" w:rsidP="00544CDE">
      <w:pPr>
        <w:widowControl w:val="0"/>
        <w:jc w:val="both"/>
        <w:rPr>
          <w:lang w:val="fr-BE"/>
        </w:rPr>
      </w:pPr>
    </w:p>
    <w:p w14:paraId="4AB078B4" w14:textId="49FDDC34" w:rsidR="00122E74" w:rsidRPr="00FD2E69" w:rsidRDefault="00122E74" w:rsidP="00544CDE">
      <w:pPr>
        <w:widowControl w:val="0"/>
        <w:jc w:val="both"/>
        <w:rPr>
          <w:rFonts w:cs="Tahoma"/>
          <w:sz w:val="18"/>
          <w:szCs w:val="18"/>
          <w:lang w:val="fr-BE"/>
        </w:rPr>
      </w:pPr>
      <w:r w:rsidRPr="00FD2E69">
        <w:rPr>
          <w:rFonts w:cs="Tahoma"/>
          <w:sz w:val="18"/>
          <w:szCs w:val="18"/>
          <w:lang w:val="fr-BE"/>
        </w:rPr>
        <w:t>Etant donné que l’information relative à la consommation d’énergie dans les bâtiments publics peut concerner une information sensible, le devoir de discrétion s’étend à tous les documents, sans qu’ils doivent nécessairement être préalablement marqués comme confidentiels, et à tous les soumissionnaires.</w:t>
      </w:r>
    </w:p>
    <w:p w14:paraId="2F0CF37D" w14:textId="425F104C" w:rsidR="00544CDE" w:rsidRPr="00FD2E69" w:rsidRDefault="00544CDE">
      <w:pPr>
        <w:rPr>
          <w:lang w:val="fr-BE"/>
        </w:rPr>
      </w:pPr>
      <w:r w:rsidRPr="00FD2E69">
        <w:rPr>
          <w:lang w:val="fr-BE"/>
        </w:rPr>
        <w:br w:type="page"/>
      </w:r>
    </w:p>
    <w:p w14:paraId="1EE5D3DC" w14:textId="77777777" w:rsidR="00E30E7C" w:rsidRPr="00FD2E69" w:rsidRDefault="004F034B" w:rsidP="00544CDE">
      <w:pPr>
        <w:pStyle w:val="Titre1"/>
        <w:keepNext w:val="0"/>
        <w:pageBreakBefore w:val="0"/>
        <w:widowControl w:val="0"/>
        <w:rPr>
          <w:lang w:val="fr-BE"/>
        </w:rPr>
      </w:pPr>
      <w:bookmarkStart w:id="56" w:name="_Toc517870170"/>
      <w:r w:rsidRPr="00FD2E69">
        <w:rPr>
          <w:lang w:val="fr-BE"/>
        </w:rPr>
        <w:lastRenderedPageBreak/>
        <w:t>Dispositions contractuelles</w:t>
      </w:r>
      <w:bookmarkEnd w:id="56"/>
    </w:p>
    <w:p w14:paraId="71FD6367" w14:textId="77777777" w:rsidR="00CE1794" w:rsidRPr="00FD2E69" w:rsidRDefault="00CE1794" w:rsidP="00544CDE">
      <w:pPr>
        <w:widowControl w:val="0"/>
        <w:jc w:val="both"/>
        <w:rPr>
          <w:lang w:val="fr-BE"/>
        </w:rPr>
      </w:pPr>
    </w:p>
    <w:p w14:paraId="20DB675F" w14:textId="77777777" w:rsidR="00231ABF" w:rsidRPr="00FD2E69" w:rsidRDefault="00231ABF" w:rsidP="00544CDE">
      <w:pPr>
        <w:widowControl w:val="0"/>
        <w:jc w:val="both"/>
        <w:rPr>
          <w:rFonts w:cs="Tahoma"/>
          <w:sz w:val="18"/>
          <w:szCs w:val="18"/>
          <w:lang w:val="fr-BE"/>
        </w:rPr>
      </w:pPr>
      <w:bookmarkStart w:id="57" w:name="_Toc145480448"/>
      <w:r w:rsidRPr="00FD2E69">
        <w:rPr>
          <w:rFonts w:cs="Tahoma"/>
          <w:sz w:val="18"/>
          <w:szCs w:val="18"/>
          <w:lang w:val="fr-BE"/>
        </w:rPr>
        <w:t>Cette deuxième partie fixe la procédure relative à l’exécution du marché.</w:t>
      </w:r>
    </w:p>
    <w:p w14:paraId="1C197238" w14:textId="77777777" w:rsidR="00231ABF" w:rsidRPr="00FD2E69" w:rsidRDefault="00231ABF" w:rsidP="00544CDE">
      <w:pPr>
        <w:widowControl w:val="0"/>
        <w:jc w:val="both"/>
        <w:rPr>
          <w:sz w:val="18"/>
          <w:szCs w:val="18"/>
          <w:lang w:val="fr-BE"/>
        </w:rPr>
      </w:pPr>
      <w:r w:rsidRPr="00FD2E69">
        <w:rPr>
          <w:rFonts w:cs="Tahoma"/>
          <w:sz w:val="18"/>
          <w:szCs w:val="18"/>
          <w:lang w:val="fr-BE"/>
        </w:rPr>
        <w:t>Pour autant qu’il n’y soit pas dérogé, l’Arrêté royal du 14 janvier 2013 et ses modifications ultérieures établissant les règles générales d'exécution des marchés publics et des concessions de travaux publics est d’application.</w:t>
      </w:r>
    </w:p>
    <w:p w14:paraId="173F857E" w14:textId="77777777" w:rsidR="00231ABF" w:rsidRPr="00FD2E69" w:rsidRDefault="00231ABF" w:rsidP="00544CDE">
      <w:pPr>
        <w:pStyle w:val="Titre2"/>
        <w:keepNext w:val="0"/>
        <w:widowControl w:val="0"/>
        <w:rPr>
          <w:lang w:val="fr-BE"/>
        </w:rPr>
      </w:pPr>
      <w:bookmarkStart w:id="58" w:name="_Toc459711558"/>
      <w:bookmarkStart w:id="59" w:name="_Toc517870171"/>
      <w:bookmarkStart w:id="60" w:name="_Toc150251518"/>
      <w:bookmarkEnd w:id="57"/>
      <w:r w:rsidRPr="00FD2E69">
        <w:rPr>
          <w:lang w:val="fr-BE"/>
        </w:rPr>
        <w:t>Fonctionnaire dirigeant</w:t>
      </w:r>
      <w:bookmarkEnd w:id="58"/>
      <w:bookmarkEnd w:id="59"/>
    </w:p>
    <w:p w14:paraId="7AF1009F" w14:textId="77777777" w:rsidR="00231ABF" w:rsidRPr="00FD2E69" w:rsidRDefault="00231ABF" w:rsidP="00544CDE">
      <w:pPr>
        <w:widowControl w:val="0"/>
        <w:jc w:val="both"/>
        <w:rPr>
          <w:sz w:val="18"/>
          <w:szCs w:val="18"/>
          <w:lang w:val="fr-BE"/>
        </w:rPr>
      </w:pPr>
    </w:p>
    <w:p w14:paraId="0AB1C967" w14:textId="77777777" w:rsidR="00231ABF" w:rsidRPr="00FD2E69" w:rsidRDefault="00231ABF" w:rsidP="00544CDE">
      <w:pPr>
        <w:widowControl w:val="0"/>
        <w:jc w:val="both"/>
        <w:rPr>
          <w:rFonts w:cs="Tahoma"/>
          <w:sz w:val="18"/>
          <w:szCs w:val="18"/>
          <w:lang w:val="fr-BE"/>
        </w:rPr>
      </w:pPr>
      <w:bookmarkStart w:id="61" w:name="_Toc145480449"/>
      <w:r w:rsidRPr="00FD2E69">
        <w:rPr>
          <w:rFonts w:cs="Tahoma"/>
          <w:sz w:val="18"/>
          <w:szCs w:val="18"/>
          <w:lang w:val="fr-BE"/>
        </w:rPr>
        <w:t>L'exécution et la surveillance des travaux se déroulent sous le contrôle du Collège communal, représenté par le fonctionnaire dirigeant :</w:t>
      </w:r>
    </w:p>
    <w:p w14:paraId="61882EC9" w14:textId="77777777" w:rsidR="00231ABF" w:rsidRPr="00FD2E69" w:rsidRDefault="00231ABF" w:rsidP="00544CDE">
      <w:pPr>
        <w:widowControl w:val="0"/>
        <w:jc w:val="both"/>
        <w:rPr>
          <w:rFonts w:cs="Tahoma"/>
          <w:sz w:val="18"/>
          <w:szCs w:val="18"/>
          <w:lang w:val="fr-BE"/>
        </w:rPr>
      </w:pPr>
    </w:p>
    <w:p w14:paraId="77DF8ED9" w14:textId="014A6982" w:rsidR="00AA37F6" w:rsidRPr="00FD2E69" w:rsidRDefault="00231ABF" w:rsidP="00544CDE">
      <w:pPr>
        <w:widowControl w:val="0"/>
        <w:jc w:val="both"/>
        <w:rPr>
          <w:rFonts w:cs="Tahoma"/>
          <w:sz w:val="18"/>
          <w:szCs w:val="18"/>
          <w:lang w:val="fr-BE"/>
        </w:rPr>
      </w:pPr>
      <w:r w:rsidRPr="00FD2E69">
        <w:rPr>
          <w:rFonts w:cs="Tahoma"/>
          <w:sz w:val="18"/>
          <w:szCs w:val="18"/>
          <w:lang w:val="fr-BE"/>
        </w:rPr>
        <w:t>Nom :</w:t>
      </w:r>
      <w:r w:rsidR="00AA37F6" w:rsidRPr="00FD2E69">
        <w:rPr>
          <w:rFonts w:cs="Tahoma"/>
          <w:sz w:val="18"/>
          <w:szCs w:val="18"/>
          <w:lang w:val="fr-BE"/>
        </w:rPr>
        <w:t xml:space="preserve"> </w:t>
      </w:r>
    </w:p>
    <w:p w14:paraId="37F14DAF" w14:textId="1A054F95" w:rsidR="00AA37F6" w:rsidRPr="00FD2E69" w:rsidRDefault="00231ABF" w:rsidP="00544CDE">
      <w:pPr>
        <w:widowControl w:val="0"/>
        <w:jc w:val="both"/>
        <w:rPr>
          <w:rFonts w:cs="Tahoma"/>
          <w:sz w:val="18"/>
          <w:szCs w:val="18"/>
          <w:lang w:val="fr-BE"/>
        </w:rPr>
      </w:pPr>
      <w:r w:rsidRPr="00FD2E69">
        <w:rPr>
          <w:rFonts w:cs="Tahoma"/>
          <w:sz w:val="18"/>
          <w:szCs w:val="18"/>
          <w:lang w:val="fr-BE"/>
        </w:rPr>
        <w:t>Adresse :</w:t>
      </w:r>
      <w:r w:rsidR="00AA37F6" w:rsidRPr="00FD2E69">
        <w:rPr>
          <w:rFonts w:cs="Tahoma"/>
          <w:sz w:val="18"/>
          <w:szCs w:val="18"/>
          <w:lang w:val="fr-BE"/>
        </w:rPr>
        <w:t xml:space="preserve"> </w:t>
      </w:r>
    </w:p>
    <w:p w14:paraId="1C72BAFA" w14:textId="52661533" w:rsidR="00AA37F6" w:rsidRPr="00FD2E69" w:rsidRDefault="00231ABF" w:rsidP="00544CDE">
      <w:pPr>
        <w:widowControl w:val="0"/>
        <w:jc w:val="both"/>
        <w:rPr>
          <w:rFonts w:cs="Tahoma"/>
          <w:sz w:val="18"/>
          <w:szCs w:val="18"/>
          <w:lang w:val="fr-BE"/>
        </w:rPr>
      </w:pPr>
      <w:r w:rsidRPr="00FD2E69">
        <w:rPr>
          <w:rFonts w:cs="Tahoma"/>
          <w:sz w:val="18"/>
          <w:szCs w:val="18"/>
          <w:lang w:val="fr-BE"/>
        </w:rPr>
        <w:t>Téléphone :</w:t>
      </w:r>
      <w:r w:rsidR="00AA37F6" w:rsidRPr="00FD2E69">
        <w:rPr>
          <w:rFonts w:cs="Tahoma"/>
          <w:sz w:val="18"/>
          <w:szCs w:val="18"/>
          <w:lang w:val="fr-BE"/>
        </w:rPr>
        <w:t xml:space="preserve"> </w:t>
      </w:r>
    </w:p>
    <w:p w14:paraId="4077C1F7" w14:textId="056C07C5" w:rsidR="00231ABF" w:rsidRPr="00FD2E69" w:rsidRDefault="00231ABF" w:rsidP="00544CDE">
      <w:pPr>
        <w:widowControl w:val="0"/>
        <w:jc w:val="both"/>
        <w:rPr>
          <w:rFonts w:cs="Tahoma"/>
          <w:sz w:val="18"/>
          <w:szCs w:val="18"/>
          <w:lang w:val="fr-BE"/>
        </w:rPr>
      </w:pPr>
      <w:proofErr w:type="gramStart"/>
      <w:r w:rsidRPr="00FD2E69">
        <w:rPr>
          <w:rFonts w:cs="Tahoma"/>
          <w:sz w:val="18"/>
          <w:szCs w:val="18"/>
          <w:lang w:val="fr-BE"/>
        </w:rPr>
        <w:t>E-mail</w:t>
      </w:r>
      <w:proofErr w:type="gramEnd"/>
      <w:r w:rsidRPr="00FD2E69">
        <w:rPr>
          <w:rFonts w:cs="Tahoma"/>
          <w:sz w:val="18"/>
          <w:szCs w:val="18"/>
          <w:lang w:val="fr-BE"/>
        </w:rPr>
        <w:t xml:space="preserve"> : </w:t>
      </w:r>
    </w:p>
    <w:p w14:paraId="0DAE99B8" w14:textId="77777777" w:rsidR="000353A1" w:rsidRPr="00FD2E69" w:rsidRDefault="000353A1" w:rsidP="00544CDE">
      <w:pPr>
        <w:widowControl w:val="0"/>
        <w:jc w:val="both"/>
        <w:rPr>
          <w:sz w:val="18"/>
          <w:szCs w:val="18"/>
          <w:lang w:val="fr-BE"/>
        </w:rPr>
      </w:pPr>
    </w:p>
    <w:p w14:paraId="4D58FE9D" w14:textId="77777777" w:rsidR="00231ABF" w:rsidRPr="00FD2E69" w:rsidRDefault="00231ABF" w:rsidP="00544CDE">
      <w:pPr>
        <w:pStyle w:val="Titre2"/>
        <w:keepNext w:val="0"/>
        <w:widowControl w:val="0"/>
        <w:rPr>
          <w:lang w:val="fr-BE"/>
        </w:rPr>
      </w:pPr>
      <w:bookmarkStart w:id="62" w:name="_Toc459711559"/>
      <w:bookmarkStart w:id="63" w:name="_Toc517870172"/>
      <w:r w:rsidRPr="00FD2E69">
        <w:rPr>
          <w:lang w:val="fr-BE"/>
        </w:rPr>
        <w:t>Assurances</w:t>
      </w:r>
      <w:bookmarkEnd w:id="62"/>
      <w:bookmarkEnd w:id="63"/>
    </w:p>
    <w:p w14:paraId="6A2CBDBA" w14:textId="77777777" w:rsidR="00231ABF" w:rsidRPr="00FD2E69" w:rsidRDefault="00231ABF" w:rsidP="00544CDE">
      <w:pPr>
        <w:widowControl w:val="0"/>
        <w:jc w:val="both"/>
        <w:rPr>
          <w:sz w:val="18"/>
          <w:szCs w:val="18"/>
          <w:lang w:val="fr-BE"/>
        </w:rPr>
      </w:pPr>
    </w:p>
    <w:p w14:paraId="5177699A" w14:textId="588499D0" w:rsidR="00231ABF" w:rsidRDefault="00231ABF" w:rsidP="00544CDE">
      <w:pPr>
        <w:widowControl w:val="0"/>
        <w:jc w:val="both"/>
        <w:rPr>
          <w:rFonts w:cs="Tahoma"/>
          <w:sz w:val="18"/>
          <w:szCs w:val="18"/>
          <w:lang w:val="fr-BE"/>
        </w:rPr>
      </w:pPr>
      <w:r w:rsidRPr="00FD2E69">
        <w:rPr>
          <w:rFonts w:cs="Tahoma"/>
          <w:sz w:val="18"/>
          <w:szCs w:val="18"/>
          <w:lang w:val="fr-BE"/>
        </w:rPr>
        <w:t>L</w:t>
      </w:r>
      <w:r w:rsidR="00C117DF" w:rsidRPr="00FD2E69">
        <w:rPr>
          <w:rFonts w:cs="Tahoma"/>
          <w:sz w:val="18"/>
          <w:szCs w:val="18"/>
          <w:lang w:val="fr-BE"/>
        </w:rPr>
        <w:t>e soumissionnaire</w:t>
      </w:r>
      <w:r w:rsidRPr="00FD2E69">
        <w:rPr>
          <w:rFonts w:cs="Tahoma"/>
          <w:sz w:val="18"/>
          <w:szCs w:val="18"/>
          <w:lang w:val="fr-BE"/>
        </w:rPr>
        <w:t xml:space="preserve"> contracte les assurances couvrant sa responsabilité en matière d'accidents de travail et sa responsabilité civile vis-à-vis des tiers lors de l'exécution du marché.</w:t>
      </w:r>
    </w:p>
    <w:p w14:paraId="720DAA35" w14:textId="2D1C606B" w:rsidR="00862DD4" w:rsidRDefault="00862DD4" w:rsidP="00544CDE">
      <w:pPr>
        <w:widowControl w:val="0"/>
        <w:jc w:val="both"/>
        <w:rPr>
          <w:rFonts w:cs="Tahoma"/>
          <w:sz w:val="18"/>
          <w:szCs w:val="18"/>
          <w:lang w:val="fr-BE"/>
        </w:rPr>
      </w:pPr>
    </w:p>
    <w:p w14:paraId="34ABB1C7" w14:textId="4334A35E" w:rsidR="00862DD4" w:rsidRPr="00FD2E69" w:rsidRDefault="00862DD4" w:rsidP="00862DD4">
      <w:pPr>
        <w:widowControl w:val="0"/>
        <w:jc w:val="both"/>
        <w:rPr>
          <w:rFonts w:cs="Tahoma"/>
          <w:sz w:val="18"/>
          <w:szCs w:val="18"/>
          <w:lang w:val="fr-BE"/>
        </w:rPr>
      </w:pPr>
      <w:r w:rsidRPr="00862DD4">
        <w:rPr>
          <w:rFonts w:cs="Tahoma"/>
          <w:sz w:val="18"/>
          <w:szCs w:val="18"/>
          <w:lang w:val="fr-BE"/>
        </w:rPr>
        <w:t>Le pouvoir adjudicateur fera</w:t>
      </w:r>
      <w:r>
        <w:rPr>
          <w:rFonts w:cs="Tahoma"/>
          <w:sz w:val="18"/>
          <w:szCs w:val="18"/>
          <w:lang w:val="fr-BE"/>
        </w:rPr>
        <w:t xml:space="preserve"> également</w:t>
      </w:r>
      <w:r w:rsidRPr="00862DD4">
        <w:rPr>
          <w:rFonts w:cs="Tahoma"/>
          <w:sz w:val="18"/>
          <w:szCs w:val="18"/>
          <w:lang w:val="fr-BE"/>
        </w:rPr>
        <w:t xml:space="preserve"> assurer les centrales contre l’incendie, les dégâts des eaux et les intempéries ainsi que la responsabilité civile.</w:t>
      </w:r>
    </w:p>
    <w:p w14:paraId="6D1B1B66" w14:textId="77777777" w:rsidR="00231ABF" w:rsidRPr="00FD2E69" w:rsidRDefault="00231ABF" w:rsidP="00544CDE">
      <w:pPr>
        <w:widowControl w:val="0"/>
        <w:jc w:val="both"/>
        <w:rPr>
          <w:rFonts w:cs="Tahoma"/>
          <w:sz w:val="18"/>
          <w:szCs w:val="18"/>
          <w:lang w:val="fr-BE"/>
        </w:rPr>
      </w:pPr>
    </w:p>
    <w:p w14:paraId="43F70BD2" w14:textId="77777777" w:rsidR="00231ABF" w:rsidRPr="00FD2E69" w:rsidRDefault="00231ABF" w:rsidP="00544CDE">
      <w:pPr>
        <w:widowControl w:val="0"/>
        <w:jc w:val="both"/>
        <w:rPr>
          <w:rFonts w:cs="Tahoma"/>
          <w:sz w:val="18"/>
          <w:szCs w:val="18"/>
          <w:lang w:val="fr-BE"/>
        </w:rPr>
      </w:pPr>
      <w:r w:rsidRPr="00FD2E69">
        <w:rPr>
          <w:rFonts w:cs="Tahoma"/>
          <w:sz w:val="18"/>
          <w:szCs w:val="18"/>
          <w:lang w:val="fr-BE"/>
        </w:rPr>
        <w:t xml:space="preserve">Dans un délai de trente jours à compter de la conclusion du marché, </w:t>
      </w:r>
      <w:r w:rsidR="00C117DF" w:rsidRPr="00FD2E69">
        <w:rPr>
          <w:rFonts w:cs="Tahoma"/>
          <w:sz w:val="18"/>
          <w:szCs w:val="18"/>
          <w:lang w:val="fr-BE"/>
        </w:rPr>
        <w:t>le soumissionnaire</w:t>
      </w:r>
      <w:r w:rsidRPr="00FD2E69">
        <w:rPr>
          <w:rFonts w:cs="Tahoma"/>
          <w:sz w:val="18"/>
          <w:szCs w:val="18"/>
          <w:lang w:val="fr-BE"/>
        </w:rPr>
        <w:t xml:space="preserve"> justifie qu'il a souscrit ces contrats d'assurances, au moyen d'une attestation établissant l'étendue de la responsabilité garantie requise par les documents du marché.</w:t>
      </w:r>
    </w:p>
    <w:p w14:paraId="778D4330" w14:textId="77777777" w:rsidR="00231ABF" w:rsidRPr="00FD2E69" w:rsidRDefault="00231ABF" w:rsidP="00544CDE">
      <w:pPr>
        <w:widowControl w:val="0"/>
        <w:jc w:val="both"/>
        <w:rPr>
          <w:rFonts w:cs="Tahoma"/>
          <w:sz w:val="18"/>
          <w:szCs w:val="18"/>
          <w:lang w:val="fr-BE"/>
        </w:rPr>
      </w:pPr>
    </w:p>
    <w:p w14:paraId="015788B8" w14:textId="06EF605D" w:rsidR="00231ABF" w:rsidRPr="00FD2E69" w:rsidRDefault="00C1484B" w:rsidP="00544CDE">
      <w:pPr>
        <w:widowControl w:val="0"/>
        <w:jc w:val="both"/>
        <w:rPr>
          <w:sz w:val="18"/>
          <w:szCs w:val="18"/>
          <w:lang w:val="fr-BE"/>
        </w:rPr>
      </w:pPr>
      <w:r>
        <w:rPr>
          <w:rFonts w:cs="Tahoma"/>
          <w:sz w:val="18"/>
          <w:szCs w:val="18"/>
          <w:lang w:val="fr-BE"/>
        </w:rPr>
        <w:t xml:space="preserve">À </w:t>
      </w:r>
      <w:r w:rsidR="00231ABF" w:rsidRPr="00FD2E69">
        <w:rPr>
          <w:rFonts w:cs="Tahoma"/>
          <w:sz w:val="18"/>
          <w:szCs w:val="18"/>
          <w:lang w:val="fr-BE"/>
        </w:rPr>
        <w:t>tout moment</w:t>
      </w:r>
      <w:r>
        <w:rPr>
          <w:rFonts w:cs="Tahoma"/>
          <w:sz w:val="18"/>
          <w:szCs w:val="18"/>
          <w:lang w:val="fr-BE"/>
        </w:rPr>
        <w:t>,</w:t>
      </w:r>
      <w:r w:rsidR="00231ABF" w:rsidRPr="00FD2E69">
        <w:rPr>
          <w:rFonts w:cs="Tahoma"/>
          <w:sz w:val="18"/>
          <w:szCs w:val="18"/>
          <w:lang w:val="fr-BE"/>
        </w:rPr>
        <w:t xml:space="preserve"> </w:t>
      </w:r>
      <w:r w:rsidR="00C117DF" w:rsidRPr="00FD2E69">
        <w:rPr>
          <w:rFonts w:cs="Tahoma"/>
          <w:sz w:val="18"/>
          <w:szCs w:val="18"/>
          <w:lang w:val="fr-BE"/>
        </w:rPr>
        <w:t xml:space="preserve">durant l'exécution du marché, le soumissionnaire </w:t>
      </w:r>
      <w:r w:rsidR="00231ABF" w:rsidRPr="00FD2E69">
        <w:rPr>
          <w:rFonts w:cs="Tahoma"/>
          <w:sz w:val="18"/>
          <w:szCs w:val="18"/>
          <w:lang w:val="fr-BE"/>
        </w:rPr>
        <w:t>produit cette attestation, dans un délai de quinze jours à compter de la réception de la demande du pouvoir adjudicateur.</w:t>
      </w:r>
    </w:p>
    <w:p w14:paraId="1624AD20" w14:textId="77777777" w:rsidR="00231ABF" w:rsidRPr="00FD2E69" w:rsidRDefault="00231ABF" w:rsidP="00544CDE">
      <w:pPr>
        <w:widowControl w:val="0"/>
        <w:jc w:val="both"/>
        <w:rPr>
          <w:sz w:val="18"/>
          <w:szCs w:val="18"/>
          <w:lang w:val="fr-BE"/>
        </w:rPr>
      </w:pPr>
    </w:p>
    <w:p w14:paraId="18125389" w14:textId="77777777" w:rsidR="00231ABF" w:rsidRPr="00FD2E69" w:rsidRDefault="00231ABF" w:rsidP="00544CDE">
      <w:pPr>
        <w:pStyle w:val="Titre2"/>
        <w:keepNext w:val="0"/>
        <w:widowControl w:val="0"/>
        <w:rPr>
          <w:lang w:val="fr-BE"/>
        </w:rPr>
      </w:pPr>
      <w:bookmarkStart w:id="64" w:name="_Toc459711560"/>
      <w:bookmarkStart w:id="65" w:name="_Toc517870173"/>
      <w:r w:rsidRPr="00FD2E69">
        <w:rPr>
          <w:lang w:val="fr-BE"/>
        </w:rPr>
        <w:t>Cautionnement</w:t>
      </w:r>
      <w:bookmarkEnd w:id="61"/>
      <w:bookmarkEnd w:id="64"/>
      <w:bookmarkEnd w:id="65"/>
    </w:p>
    <w:p w14:paraId="121B6283" w14:textId="77777777" w:rsidR="00231ABF" w:rsidRPr="00FD2E69" w:rsidRDefault="00231ABF" w:rsidP="00544CDE">
      <w:pPr>
        <w:widowControl w:val="0"/>
        <w:jc w:val="both"/>
        <w:rPr>
          <w:sz w:val="18"/>
          <w:szCs w:val="18"/>
          <w:lang w:val="fr-BE"/>
        </w:rPr>
      </w:pPr>
    </w:p>
    <w:p w14:paraId="0B044976" w14:textId="77777777" w:rsidR="00AA37F6" w:rsidRPr="00FD2E69" w:rsidRDefault="00231ABF" w:rsidP="00544CDE">
      <w:pPr>
        <w:widowControl w:val="0"/>
        <w:jc w:val="both"/>
        <w:rPr>
          <w:rFonts w:cs="Tahoma"/>
          <w:sz w:val="18"/>
          <w:szCs w:val="18"/>
          <w:lang w:val="fr-BE"/>
        </w:rPr>
      </w:pPr>
      <w:r w:rsidRPr="00FD2E69">
        <w:rPr>
          <w:rFonts w:cs="Tahoma"/>
          <w:sz w:val="18"/>
          <w:szCs w:val="18"/>
          <w:lang w:val="fr-BE"/>
        </w:rPr>
        <w:t>Le cautionnement suivant est exigé : 5% du montant initial du marché (hors TVA), arrondi à la dizaine supérieure.</w:t>
      </w:r>
    </w:p>
    <w:p w14:paraId="3F9EEC1B" w14:textId="4BA9689D" w:rsidR="00231ABF" w:rsidRPr="00FD2E69" w:rsidRDefault="00231ABF" w:rsidP="00544CDE">
      <w:pPr>
        <w:widowControl w:val="0"/>
        <w:jc w:val="both"/>
        <w:rPr>
          <w:rFonts w:cs="Tahoma"/>
          <w:sz w:val="18"/>
          <w:szCs w:val="18"/>
          <w:lang w:val="fr-BE"/>
        </w:rPr>
      </w:pPr>
      <w:r w:rsidRPr="00FD2E69">
        <w:rPr>
          <w:rFonts w:cs="Tahoma"/>
          <w:sz w:val="18"/>
          <w:szCs w:val="18"/>
          <w:lang w:val="fr-BE"/>
        </w:rPr>
        <w:t>Le cautionnement est libéré en 2 parties, la première moitié à la réception provisoire</w:t>
      </w:r>
      <w:r w:rsidR="00AF2284">
        <w:rPr>
          <w:rFonts w:cs="Tahoma"/>
          <w:sz w:val="18"/>
          <w:szCs w:val="18"/>
          <w:lang w:val="fr-BE"/>
        </w:rPr>
        <w:t xml:space="preserve"> des travaux</w:t>
      </w:r>
      <w:r w:rsidRPr="00FD2E69">
        <w:rPr>
          <w:rFonts w:cs="Tahoma"/>
          <w:sz w:val="18"/>
          <w:szCs w:val="18"/>
          <w:lang w:val="fr-BE"/>
        </w:rPr>
        <w:t>, et la deuxième moitié à la réception définitive</w:t>
      </w:r>
      <w:r w:rsidR="00012204">
        <w:rPr>
          <w:rFonts w:cs="Tahoma"/>
          <w:sz w:val="18"/>
          <w:szCs w:val="18"/>
          <w:lang w:val="fr-BE"/>
        </w:rPr>
        <w:t xml:space="preserve"> des travaux</w:t>
      </w:r>
      <w:r w:rsidRPr="00FD2E69">
        <w:rPr>
          <w:rFonts w:cs="Tahoma"/>
          <w:sz w:val="18"/>
          <w:szCs w:val="18"/>
          <w:lang w:val="fr-BE"/>
        </w:rPr>
        <w:t>.</w:t>
      </w:r>
    </w:p>
    <w:p w14:paraId="4ED4A5F5" w14:textId="77777777" w:rsidR="00231ABF" w:rsidRPr="00FD2E69" w:rsidRDefault="00231ABF" w:rsidP="00544CDE">
      <w:pPr>
        <w:widowControl w:val="0"/>
        <w:jc w:val="both"/>
        <w:rPr>
          <w:rFonts w:cs="Tahoma"/>
          <w:sz w:val="18"/>
          <w:szCs w:val="18"/>
          <w:lang w:val="fr-BE"/>
        </w:rPr>
      </w:pPr>
    </w:p>
    <w:p w14:paraId="4EEF7794" w14:textId="7D088404" w:rsidR="00622834" w:rsidRPr="00FD2E69" w:rsidRDefault="00231ABF" w:rsidP="00544CDE">
      <w:pPr>
        <w:widowControl w:val="0"/>
        <w:jc w:val="both"/>
        <w:rPr>
          <w:rFonts w:cs="Tahoma"/>
          <w:sz w:val="18"/>
          <w:szCs w:val="18"/>
          <w:lang w:val="fr-BE"/>
        </w:rPr>
      </w:pPr>
      <w:r w:rsidRPr="00FD2E69">
        <w:rPr>
          <w:rFonts w:cs="Tahoma"/>
          <w:sz w:val="18"/>
          <w:szCs w:val="18"/>
          <w:lang w:val="fr-BE"/>
        </w:rPr>
        <w:t xml:space="preserve">Le cautionnement doit être constitué dans les 30 jours de calendrier suivant le jour de la conclusion du marché </w:t>
      </w:r>
      <w:r w:rsidR="00CD4766" w:rsidRPr="00FD2E69">
        <w:rPr>
          <w:rFonts w:cs="Tahoma"/>
          <w:sz w:val="18"/>
          <w:szCs w:val="18"/>
          <w:lang w:val="fr-BE"/>
        </w:rPr>
        <w:t xml:space="preserve">et envoyé </w:t>
      </w:r>
      <w:r w:rsidRPr="00FD2E69">
        <w:rPr>
          <w:rFonts w:cs="Tahoma"/>
          <w:sz w:val="18"/>
          <w:szCs w:val="18"/>
          <w:lang w:val="fr-BE"/>
        </w:rPr>
        <w:t xml:space="preserve">par recommandé. </w:t>
      </w:r>
    </w:p>
    <w:p w14:paraId="53CB3EDB" w14:textId="77777777" w:rsidR="00622834" w:rsidRPr="00FD2E69" w:rsidRDefault="00622834" w:rsidP="00544CDE">
      <w:pPr>
        <w:widowControl w:val="0"/>
        <w:jc w:val="both"/>
        <w:rPr>
          <w:rFonts w:cs="Tahoma"/>
          <w:sz w:val="18"/>
          <w:szCs w:val="18"/>
          <w:lang w:val="fr-BE"/>
        </w:rPr>
      </w:pPr>
    </w:p>
    <w:p w14:paraId="37374C73" w14:textId="77777777" w:rsidR="00622834" w:rsidRPr="00FD2E69" w:rsidRDefault="00231ABF" w:rsidP="00544CDE">
      <w:pPr>
        <w:widowControl w:val="0"/>
        <w:jc w:val="both"/>
        <w:rPr>
          <w:rFonts w:cs="Tahoma"/>
          <w:sz w:val="18"/>
          <w:szCs w:val="18"/>
          <w:lang w:val="fr-BE"/>
        </w:rPr>
      </w:pPr>
      <w:r w:rsidRPr="00FD2E69">
        <w:rPr>
          <w:rFonts w:cs="Tahoma"/>
          <w:sz w:val="18"/>
          <w:szCs w:val="18"/>
          <w:lang w:val="fr-BE"/>
        </w:rPr>
        <w:t>La preuve de la constitution du cautionnement doit être envoyée à l'adresse du pouvoir adjudicateur.</w:t>
      </w:r>
      <w:r w:rsidRPr="00FD2E69">
        <w:rPr>
          <w:rFonts w:cs="Tahoma"/>
          <w:sz w:val="18"/>
          <w:szCs w:val="18"/>
          <w:lang w:val="fr-BE"/>
        </w:rPr>
        <w:br/>
      </w:r>
    </w:p>
    <w:p w14:paraId="5F7C990A" w14:textId="77777777" w:rsidR="00231ABF" w:rsidRPr="00FD2E69" w:rsidRDefault="00231ABF" w:rsidP="00544CDE">
      <w:pPr>
        <w:widowControl w:val="0"/>
        <w:jc w:val="both"/>
        <w:rPr>
          <w:rFonts w:cs="Tahoma"/>
          <w:sz w:val="18"/>
          <w:szCs w:val="18"/>
          <w:lang w:val="fr-BE"/>
        </w:rPr>
      </w:pPr>
      <w:r w:rsidRPr="00FD2E69">
        <w:rPr>
          <w:rFonts w:cs="Tahoma"/>
          <w:sz w:val="18"/>
          <w:szCs w:val="18"/>
          <w:lang w:val="fr-BE"/>
        </w:rPr>
        <w:t>Lorsque l</w:t>
      </w:r>
      <w:r w:rsidR="00C117DF" w:rsidRPr="00FD2E69">
        <w:rPr>
          <w:rFonts w:cs="Tahoma"/>
          <w:sz w:val="18"/>
          <w:szCs w:val="18"/>
          <w:lang w:val="fr-BE"/>
        </w:rPr>
        <w:t xml:space="preserve">e soumissionnaire </w:t>
      </w:r>
      <w:r w:rsidRPr="00FD2E69">
        <w:rPr>
          <w:rFonts w:cs="Tahoma"/>
          <w:sz w:val="18"/>
          <w:szCs w:val="18"/>
          <w:lang w:val="fr-BE"/>
        </w:rPr>
        <w:t>ne constitue pas le cautionnement dans les délais prévus, les dispositions prévues à l'article 29 de l'arrêté royal du 14 janvier 2013 pourront être appliquées.</w:t>
      </w:r>
    </w:p>
    <w:p w14:paraId="4A07F67D" w14:textId="77777777" w:rsidR="00231ABF" w:rsidRPr="00FD2E69" w:rsidRDefault="00231ABF" w:rsidP="00544CDE">
      <w:pPr>
        <w:widowControl w:val="0"/>
        <w:jc w:val="both"/>
        <w:rPr>
          <w:rFonts w:cs="Tahoma"/>
          <w:sz w:val="18"/>
          <w:szCs w:val="18"/>
          <w:lang w:val="fr-BE"/>
        </w:rPr>
      </w:pPr>
    </w:p>
    <w:p w14:paraId="2E87FBCB" w14:textId="77777777" w:rsidR="00231ABF" w:rsidRPr="00FD2E69" w:rsidRDefault="00231ABF" w:rsidP="00544CDE">
      <w:pPr>
        <w:widowControl w:val="0"/>
        <w:jc w:val="both"/>
        <w:rPr>
          <w:sz w:val="18"/>
          <w:szCs w:val="18"/>
          <w:lang w:val="fr-BE"/>
        </w:rPr>
      </w:pPr>
      <w:r w:rsidRPr="00FD2E69">
        <w:rPr>
          <w:rFonts w:cs="Tahoma"/>
          <w:sz w:val="18"/>
          <w:szCs w:val="18"/>
          <w:lang w:val="fr-BE"/>
        </w:rPr>
        <w:t>La demande de l’adjudicataire de procéder à la réception tient lieu de demande de libération du cautionnement.</w:t>
      </w:r>
      <w:r w:rsidRPr="00FD2E69">
        <w:rPr>
          <w:sz w:val="18"/>
          <w:szCs w:val="18"/>
          <w:lang w:val="fr-BE"/>
        </w:rPr>
        <w:t xml:space="preserve"> </w:t>
      </w:r>
    </w:p>
    <w:p w14:paraId="7E4BCF2D" w14:textId="77777777" w:rsidR="000353A1" w:rsidRPr="00FD2E69" w:rsidRDefault="000353A1" w:rsidP="00544CDE">
      <w:pPr>
        <w:widowControl w:val="0"/>
        <w:jc w:val="both"/>
        <w:rPr>
          <w:sz w:val="18"/>
          <w:szCs w:val="18"/>
          <w:lang w:val="fr-BE"/>
        </w:rPr>
      </w:pPr>
    </w:p>
    <w:p w14:paraId="31D3612E" w14:textId="77777777" w:rsidR="00231ABF" w:rsidRPr="00FD2E69" w:rsidRDefault="00231ABF" w:rsidP="00544CDE">
      <w:pPr>
        <w:pStyle w:val="Titre2"/>
        <w:keepNext w:val="0"/>
        <w:widowControl w:val="0"/>
        <w:rPr>
          <w:lang w:val="fr-BE"/>
        </w:rPr>
      </w:pPr>
      <w:bookmarkStart w:id="66" w:name="_Toc141007580"/>
      <w:bookmarkStart w:id="67" w:name="_Toc150251569"/>
      <w:bookmarkStart w:id="68" w:name="_Toc459711561"/>
      <w:bookmarkStart w:id="69" w:name="_Toc517870174"/>
      <w:r w:rsidRPr="00FD2E69">
        <w:rPr>
          <w:lang w:val="fr-BE"/>
        </w:rPr>
        <w:t>Délai d’exécution</w:t>
      </w:r>
      <w:bookmarkEnd w:id="66"/>
      <w:bookmarkEnd w:id="67"/>
      <w:bookmarkEnd w:id="68"/>
      <w:bookmarkEnd w:id="69"/>
    </w:p>
    <w:p w14:paraId="1543F1AA" w14:textId="77777777" w:rsidR="00231ABF" w:rsidRPr="00FD2E69" w:rsidRDefault="00231ABF" w:rsidP="00544CDE">
      <w:pPr>
        <w:widowControl w:val="0"/>
        <w:jc w:val="both"/>
        <w:rPr>
          <w:sz w:val="18"/>
          <w:szCs w:val="18"/>
          <w:lang w:val="fr-BE"/>
        </w:rPr>
      </w:pPr>
    </w:p>
    <w:p w14:paraId="6A9AB2F7" w14:textId="29228B45" w:rsidR="00231ABF" w:rsidRPr="00FD2E69" w:rsidRDefault="00231ABF" w:rsidP="00544CDE">
      <w:pPr>
        <w:widowControl w:val="0"/>
        <w:jc w:val="both"/>
        <w:rPr>
          <w:rFonts w:cs="Tahoma"/>
          <w:sz w:val="18"/>
          <w:szCs w:val="18"/>
          <w:lang w:val="fr-BE"/>
        </w:rPr>
      </w:pPr>
      <w:r w:rsidRPr="00FD2E69">
        <w:rPr>
          <w:rFonts w:cs="Tahoma"/>
          <w:sz w:val="18"/>
          <w:szCs w:val="18"/>
          <w:lang w:val="fr-BE"/>
        </w:rPr>
        <w:t>Les travaux doivent ê</w:t>
      </w:r>
      <w:r w:rsidR="00622834" w:rsidRPr="00FD2E69">
        <w:rPr>
          <w:rFonts w:cs="Tahoma"/>
          <w:sz w:val="18"/>
          <w:szCs w:val="18"/>
          <w:lang w:val="fr-BE"/>
        </w:rPr>
        <w:t>tre terminés</w:t>
      </w:r>
      <w:r w:rsidR="00C1484B">
        <w:rPr>
          <w:rFonts w:cs="Tahoma"/>
          <w:sz w:val="18"/>
          <w:szCs w:val="18"/>
          <w:lang w:val="fr-BE"/>
        </w:rPr>
        <w:t>,</w:t>
      </w:r>
      <w:r w:rsidR="00622834" w:rsidRPr="00FD2E69">
        <w:rPr>
          <w:rFonts w:cs="Tahoma"/>
          <w:sz w:val="18"/>
          <w:szCs w:val="18"/>
          <w:lang w:val="fr-BE"/>
        </w:rPr>
        <w:t xml:space="preserve"> dans </w:t>
      </w:r>
      <w:proofErr w:type="gramStart"/>
      <w:r w:rsidR="00622834" w:rsidRPr="00FD2E69">
        <w:rPr>
          <w:rFonts w:cs="Tahoma"/>
          <w:sz w:val="18"/>
          <w:szCs w:val="18"/>
          <w:lang w:val="fr-BE"/>
        </w:rPr>
        <w:t>un délai de 90</w:t>
      </w:r>
      <w:r w:rsidRPr="00FD2E69">
        <w:rPr>
          <w:rFonts w:cs="Tahoma"/>
          <w:sz w:val="18"/>
          <w:szCs w:val="18"/>
          <w:lang w:val="fr-BE"/>
        </w:rPr>
        <w:t xml:space="preserve"> jours ouvrables</w:t>
      </w:r>
      <w:proofErr w:type="gramEnd"/>
      <w:r w:rsidR="00C1484B">
        <w:rPr>
          <w:rFonts w:cs="Tahoma"/>
          <w:sz w:val="18"/>
          <w:szCs w:val="18"/>
          <w:lang w:val="fr-BE"/>
        </w:rPr>
        <w:t>,</w:t>
      </w:r>
      <w:r w:rsidRPr="00FD2E69">
        <w:rPr>
          <w:rFonts w:cs="Tahoma"/>
          <w:sz w:val="18"/>
          <w:szCs w:val="18"/>
          <w:lang w:val="fr-BE"/>
        </w:rPr>
        <w:t xml:space="preserve"> à compter de la date indiquée dans l’ordre de </w:t>
      </w:r>
      <w:r w:rsidR="00C117DF" w:rsidRPr="00FD2E69">
        <w:rPr>
          <w:rFonts w:cs="Tahoma"/>
          <w:sz w:val="18"/>
          <w:szCs w:val="18"/>
          <w:lang w:val="fr-BE"/>
        </w:rPr>
        <w:t>débuter les travaux.</w:t>
      </w:r>
      <w:r w:rsidR="00622834" w:rsidRPr="00FD2E69">
        <w:rPr>
          <w:rFonts w:cs="Tahoma"/>
          <w:sz w:val="18"/>
          <w:szCs w:val="18"/>
          <w:lang w:val="fr-BE"/>
        </w:rPr>
        <w:t xml:space="preserve"> </w:t>
      </w:r>
    </w:p>
    <w:p w14:paraId="4BD08E03" w14:textId="77777777" w:rsidR="00622834" w:rsidRPr="00FD2E69" w:rsidRDefault="00622834" w:rsidP="00544CDE">
      <w:pPr>
        <w:widowControl w:val="0"/>
        <w:jc w:val="both"/>
        <w:rPr>
          <w:rFonts w:cs="Tahoma"/>
          <w:sz w:val="18"/>
          <w:szCs w:val="18"/>
          <w:lang w:val="fr-BE"/>
        </w:rPr>
      </w:pPr>
    </w:p>
    <w:p w14:paraId="1AE4F297" w14:textId="2ED52487" w:rsidR="00AA37F6" w:rsidRPr="00FD2E69" w:rsidRDefault="00BC4CA7" w:rsidP="00544CDE">
      <w:pPr>
        <w:widowControl w:val="0"/>
        <w:jc w:val="both"/>
        <w:rPr>
          <w:rFonts w:cs="Tahoma"/>
          <w:sz w:val="18"/>
          <w:szCs w:val="18"/>
          <w:lang w:val="fr-BE"/>
        </w:rPr>
      </w:pPr>
      <w:r w:rsidRPr="00FD2E69">
        <w:rPr>
          <w:rFonts w:cs="Tahoma"/>
          <w:sz w:val="18"/>
          <w:szCs w:val="18"/>
          <w:lang w:val="fr-BE"/>
        </w:rPr>
        <w:t xml:space="preserve">La </w:t>
      </w:r>
      <w:r w:rsidR="00622834" w:rsidRPr="00FD2E69">
        <w:rPr>
          <w:rFonts w:cs="Tahoma"/>
          <w:sz w:val="18"/>
          <w:szCs w:val="18"/>
          <w:lang w:val="fr-BE"/>
        </w:rPr>
        <w:t xml:space="preserve">campagne de mobilisation de l’épargne des citoyens sera réalisée </w:t>
      </w:r>
      <w:r w:rsidR="0082699E" w:rsidRPr="00FD2E69">
        <w:rPr>
          <w:rFonts w:cs="Tahoma"/>
          <w:sz w:val="18"/>
          <w:szCs w:val="18"/>
          <w:lang w:val="fr-BE"/>
        </w:rPr>
        <w:t xml:space="preserve">au plus tard </w:t>
      </w:r>
      <w:r w:rsidR="00622834" w:rsidRPr="00FD2E69">
        <w:rPr>
          <w:rFonts w:cs="Tahoma"/>
          <w:sz w:val="18"/>
          <w:szCs w:val="18"/>
          <w:lang w:val="fr-BE"/>
        </w:rPr>
        <w:t xml:space="preserve">durant </w:t>
      </w:r>
      <w:r w:rsidR="00AA37F6" w:rsidRPr="00FD2E69">
        <w:rPr>
          <w:rFonts w:cs="Tahoma"/>
          <w:sz w:val="18"/>
          <w:szCs w:val="18"/>
          <w:lang w:val="fr-BE"/>
        </w:rPr>
        <w:t xml:space="preserve">l'année </w:t>
      </w:r>
      <w:r w:rsidR="00622834" w:rsidRPr="00FD2E69">
        <w:rPr>
          <w:rFonts w:cs="Tahoma"/>
          <w:sz w:val="18"/>
          <w:szCs w:val="18"/>
          <w:lang w:val="fr-BE"/>
        </w:rPr>
        <w:t xml:space="preserve">qui suit </w:t>
      </w:r>
      <w:r w:rsidR="00AA37F6" w:rsidRPr="00FD2E69">
        <w:rPr>
          <w:rFonts w:cs="Tahoma"/>
          <w:sz w:val="18"/>
          <w:szCs w:val="18"/>
          <w:lang w:val="fr-BE"/>
        </w:rPr>
        <w:t>l'attribution o</w:t>
      </w:r>
      <w:r w:rsidR="0082699E" w:rsidRPr="00FD2E69">
        <w:rPr>
          <w:rFonts w:cs="Tahoma"/>
          <w:sz w:val="18"/>
          <w:szCs w:val="18"/>
          <w:lang w:val="fr-BE"/>
        </w:rPr>
        <w:t>f</w:t>
      </w:r>
      <w:r w:rsidR="00AA37F6" w:rsidRPr="00FD2E69">
        <w:rPr>
          <w:rFonts w:cs="Tahoma"/>
          <w:sz w:val="18"/>
          <w:szCs w:val="18"/>
          <w:lang w:val="fr-BE"/>
        </w:rPr>
        <w:t>ficielle du marché.</w:t>
      </w:r>
    </w:p>
    <w:p w14:paraId="68744362" w14:textId="77777777" w:rsidR="00AA37F6" w:rsidRPr="00FD2E69" w:rsidRDefault="00AA37F6">
      <w:pPr>
        <w:rPr>
          <w:rFonts w:cs="Tahoma"/>
          <w:sz w:val="18"/>
          <w:szCs w:val="18"/>
          <w:lang w:val="fr-BE"/>
        </w:rPr>
      </w:pPr>
      <w:r w:rsidRPr="00FD2E69">
        <w:rPr>
          <w:rFonts w:cs="Tahoma"/>
          <w:sz w:val="18"/>
          <w:szCs w:val="18"/>
          <w:lang w:val="fr-BE"/>
        </w:rPr>
        <w:br w:type="page"/>
      </w:r>
    </w:p>
    <w:p w14:paraId="212C52A9" w14:textId="77777777" w:rsidR="00231ABF" w:rsidRPr="00FD2E69" w:rsidRDefault="00231ABF" w:rsidP="00544CDE">
      <w:pPr>
        <w:pStyle w:val="Titre2"/>
        <w:keepNext w:val="0"/>
        <w:widowControl w:val="0"/>
        <w:rPr>
          <w:lang w:val="fr-BE"/>
        </w:rPr>
      </w:pPr>
      <w:bookmarkStart w:id="70" w:name="_Toc145480452"/>
      <w:bookmarkStart w:id="71" w:name="_Toc459711562"/>
      <w:bookmarkStart w:id="72" w:name="_Toc517870175"/>
      <w:r w:rsidRPr="00FD2E69">
        <w:rPr>
          <w:lang w:val="fr-BE"/>
        </w:rPr>
        <w:lastRenderedPageBreak/>
        <w:t>Délai de paiement</w:t>
      </w:r>
      <w:bookmarkEnd w:id="70"/>
      <w:bookmarkEnd w:id="71"/>
      <w:bookmarkEnd w:id="72"/>
    </w:p>
    <w:p w14:paraId="3C6BDBA9" w14:textId="77777777" w:rsidR="00231ABF" w:rsidRPr="00FD2E69" w:rsidRDefault="00231ABF" w:rsidP="00544CDE">
      <w:pPr>
        <w:widowControl w:val="0"/>
        <w:jc w:val="both"/>
        <w:rPr>
          <w:rFonts w:cs="Tahoma"/>
          <w:sz w:val="18"/>
          <w:szCs w:val="18"/>
          <w:lang w:val="fr-BE"/>
        </w:rPr>
      </w:pPr>
    </w:p>
    <w:p w14:paraId="10D6BA10" w14:textId="77777777" w:rsidR="00231ABF" w:rsidRPr="00FD2E69" w:rsidRDefault="00B458B3" w:rsidP="00544CDE">
      <w:pPr>
        <w:widowControl w:val="0"/>
        <w:jc w:val="both"/>
        <w:rPr>
          <w:rFonts w:cs="Tahoma"/>
          <w:sz w:val="18"/>
          <w:szCs w:val="18"/>
          <w:lang w:val="fr-BE"/>
        </w:rPr>
      </w:pPr>
      <w:r w:rsidRPr="00FD2E69">
        <w:rPr>
          <w:rFonts w:cs="Tahoma"/>
          <w:sz w:val="18"/>
          <w:szCs w:val="18"/>
          <w:lang w:val="fr-BE"/>
        </w:rPr>
        <w:t xml:space="preserve">Les factures de redevances pour la location-maintenance des installations photovoltaïques seront établies trimestriellement et sont payables dans les 30 jours. </w:t>
      </w:r>
    </w:p>
    <w:p w14:paraId="174BD35B" w14:textId="77777777" w:rsidR="000353A1" w:rsidRPr="00FD2E69" w:rsidRDefault="000353A1" w:rsidP="00544CDE">
      <w:pPr>
        <w:widowControl w:val="0"/>
        <w:jc w:val="both"/>
        <w:rPr>
          <w:sz w:val="18"/>
          <w:szCs w:val="18"/>
          <w:lang w:val="fr-BE"/>
        </w:rPr>
      </w:pPr>
    </w:p>
    <w:p w14:paraId="18ACBF39" w14:textId="07C67F63" w:rsidR="00231ABF" w:rsidRPr="00FD2E69" w:rsidRDefault="00231ABF" w:rsidP="00544CDE">
      <w:pPr>
        <w:pStyle w:val="Titre2"/>
        <w:keepNext w:val="0"/>
        <w:widowControl w:val="0"/>
        <w:rPr>
          <w:lang w:val="fr-BE"/>
        </w:rPr>
      </w:pPr>
      <w:bookmarkStart w:id="73" w:name="_Toc145480453"/>
      <w:bookmarkStart w:id="74" w:name="_Toc459711563"/>
      <w:bookmarkStart w:id="75" w:name="_Toc517870176"/>
      <w:r w:rsidRPr="00FD2E69">
        <w:rPr>
          <w:lang w:val="fr-BE"/>
        </w:rPr>
        <w:t>Délai de garantie</w:t>
      </w:r>
      <w:bookmarkEnd w:id="73"/>
      <w:bookmarkEnd w:id="74"/>
      <w:r w:rsidR="009169F3" w:rsidRPr="00FD2E69">
        <w:rPr>
          <w:lang w:val="fr-BE"/>
        </w:rPr>
        <w:t>, réception provisoire et réception définitive des travaux</w:t>
      </w:r>
      <w:bookmarkEnd w:id="75"/>
    </w:p>
    <w:p w14:paraId="5B77C61E" w14:textId="41EB31D8" w:rsidR="009169F3" w:rsidRPr="00FD2E69" w:rsidRDefault="009169F3" w:rsidP="00544CDE">
      <w:pPr>
        <w:pStyle w:val="Titre3"/>
        <w:keepNext w:val="0"/>
        <w:widowControl w:val="0"/>
        <w:jc w:val="both"/>
        <w:rPr>
          <w:lang w:val="fr-BE"/>
        </w:rPr>
      </w:pPr>
      <w:bookmarkStart w:id="76" w:name="_Toc517870177"/>
      <w:r w:rsidRPr="00FD2E69">
        <w:rPr>
          <w:lang w:val="fr-BE"/>
        </w:rPr>
        <w:t>Délai de garantie des travaux</w:t>
      </w:r>
      <w:bookmarkEnd w:id="76"/>
    </w:p>
    <w:p w14:paraId="45830C6A" w14:textId="77777777" w:rsidR="009169F3" w:rsidRPr="00FD2E69" w:rsidRDefault="009169F3" w:rsidP="00544CDE">
      <w:pPr>
        <w:widowControl w:val="0"/>
        <w:jc w:val="both"/>
        <w:rPr>
          <w:rFonts w:cs="Tahoma"/>
          <w:sz w:val="18"/>
          <w:szCs w:val="18"/>
          <w:lang w:val="fr-BE"/>
        </w:rPr>
      </w:pPr>
    </w:p>
    <w:p w14:paraId="5A71B900" w14:textId="77777777" w:rsidR="00F4365A" w:rsidRDefault="00F4365A" w:rsidP="00F4365A">
      <w:pPr>
        <w:keepNext/>
        <w:jc w:val="both"/>
        <w:rPr>
          <w:rFonts w:ascii="Arial" w:hAnsi="Arial" w:cs="Arial"/>
          <w:color w:val="000000" w:themeColor="text1"/>
          <w:lang w:val="fr-BE"/>
        </w:rPr>
      </w:pPr>
      <w:r w:rsidRPr="00BE1D37">
        <w:rPr>
          <w:rFonts w:ascii="Arial" w:hAnsi="Arial" w:cs="Arial"/>
          <w:color w:val="000000" w:themeColor="text1"/>
          <w:lang w:val="fr-BE"/>
        </w:rPr>
        <w:t xml:space="preserve">Le délai de garantie pour ces travaux est de </w:t>
      </w:r>
    </w:p>
    <w:p w14:paraId="57D3271D" w14:textId="77777777" w:rsidR="00F4365A" w:rsidRPr="00CD52F8" w:rsidRDefault="00F4365A" w:rsidP="00F4365A">
      <w:pPr>
        <w:pStyle w:val="Paragraphedeliste"/>
        <w:keepNext/>
        <w:numPr>
          <w:ilvl w:val="0"/>
          <w:numId w:val="21"/>
        </w:numPr>
        <w:jc w:val="both"/>
        <w:rPr>
          <w:rFonts w:ascii="Arial" w:hAnsi="Arial" w:cs="Arial"/>
          <w:color w:val="000000" w:themeColor="text1"/>
          <w:lang w:val="fr-BE"/>
        </w:rPr>
      </w:pPr>
      <w:r w:rsidRPr="00CD52F8">
        <w:rPr>
          <w:rFonts w:ascii="Arial" w:hAnsi="Arial" w:cs="Arial"/>
          <w:color w:val="000000" w:themeColor="text1"/>
          <w:lang w:val="fr-BE"/>
        </w:rPr>
        <w:t xml:space="preserve">24 mois calendrier </w:t>
      </w:r>
      <w:r>
        <w:rPr>
          <w:rFonts w:ascii="Arial" w:hAnsi="Arial" w:cs="Arial"/>
          <w:color w:val="000000" w:themeColor="text1"/>
          <w:lang w:val="fr-BE"/>
        </w:rPr>
        <w:t xml:space="preserve">sur </w:t>
      </w:r>
      <w:r w:rsidRPr="00CD52F8">
        <w:rPr>
          <w:rFonts w:ascii="Arial" w:hAnsi="Arial" w:cs="Arial"/>
          <w:color w:val="000000" w:themeColor="text1"/>
          <w:lang w:val="fr-BE"/>
        </w:rPr>
        <w:t>l’installation, les pièces et la main d’œuvre.</w:t>
      </w:r>
    </w:p>
    <w:p w14:paraId="5A9075E0" w14:textId="77777777" w:rsidR="00F4365A" w:rsidRDefault="00F4365A" w:rsidP="00F4365A">
      <w:pPr>
        <w:pStyle w:val="Paragraphedeliste"/>
        <w:keepNext/>
        <w:numPr>
          <w:ilvl w:val="0"/>
          <w:numId w:val="21"/>
        </w:numPr>
        <w:jc w:val="both"/>
        <w:rPr>
          <w:rFonts w:ascii="Arial" w:hAnsi="Arial" w:cs="Arial"/>
          <w:color w:val="000000" w:themeColor="text1"/>
          <w:lang w:val="fr-BE"/>
        </w:rPr>
      </w:pPr>
      <w:r>
        <w:rPr>
          <w:rFonts w:ascii="Arial" w:hAnsi="Arial" w:cs="Arial"/>
          <w:color w:val="000000" w:themeColor="text1"/>
          <w:lang w:val="fr-BE"/>
        </w:rPr>
        <w:t>Pour les panneaux : une garantie fabricant de 10 ans sur le matériel et main d’œuvre.</w:t>
      </w:r>
    </w:p>
    <w:p w14:paraId="7306F341" w14:textId="77777777" w:rsidR="00F4365A" w:rsidRPr="00CD52F8" w:rsidRDefault="00F4365A" w:rsidP="00F4365A">
      <w:pPr>
        <w:pStyle w:val="Paragraphedeliste"/>
        <w:keepNext/>
        <w:numPr>
          <w:ilvl w:val="0"/>
          <w:numId w:val="21"/>
        </w:numPr>
        <w:jc w:val="both"/>
        <w:rPr>
          <w:rFonts w:ascii="Arial" w:hAnsi="Arial" w:cs="Arial"/>
          <w:color w:val="000000" w:themeColor="text1"/>
          <w:lang w:val="fr-BE"/>
        </w:rPr>
      </w:pPr>
      <w:r>
        <w:rPr>
          <w:rFonts w:ascii="Arial" w:hAnsi="Arial" w:cs="Arial"/>
          <w:color w:val="000000" w:themeColor="text1"/>
          <w:lang w:val="fr-BE"/>
        </w:rPr>
        <w:t>10 ans pour tout défaut d’étanchéité, exception faite de ceux résultant de la seule vétusté, sur la partie de la toiture sur laquelle l’installation photovoltaïque a été posée.</w:t>
      </w:r>
      <w:r w:rsidRPr="00CD52F8">
        <w:rPr>
          <w:rFonts w:ascii="Arial" w:hAnsi="Arial" w:cs="Arial"/>
          <w:color w:val="000000" w:themeColor="text1"/>
          <w:lang w:val="fr-BE"/>
        </w:rPr>
        <w:t xml:space="preserve"> </w:t>
      </w:r>
    </w:p>
    <w:p w14:paraId="4AA7B9FB" w14:textId="18251079" w:rsidR="00231ABF" w:rsidRPr="00FD2E69" w:rsidRDefault="00231ABF" w:rsidP="00544CDE">
      <w:pPr>
        <w:widowControl w:val="0"/>
        <w:jc w:val="both"/>
        <w:rPr>
          <w:rFonts w:cs="Tahoma"/>
          <w:sz w:val="18"/>
          <w:szCs w:val="18"/>
          <w:lang w:val="fr-BE"/>
        </w:rPr>
      </w:pPr>
      <w:r w:rsidRPr="00FD2E69">
        <w:rPr>
          <w:rFonts w:cs="Tahoma"/>
          <w:sz w:val="18"/>
          <w:szCs w:val="18"/>
          <w:lang w:val="fr-BE"/>
        </w:rPr>
        <w:t>Le délai de garantie prend cours à compter de la date de réception provisoire.</w:t>
      </w:r>
    </w:p>
    <w:p w14:paraId="66734E03" w14:textId="77777777" w:rsidR="000353A1" w:rsidRPr="00FD2E69" w:rsidRDefault="000353A1" w:rsidP="00544CDE">
      <w:pPr>
        <w:widowControl w:val="0"/>
        <w:jc w:val="both"/>
        <w:rPr>
          <w:rFonts w:cs="Tahoma"/>
          <w:sz w:val="18"/>
          <w:szCs w:val="18"/>
          <w:lang w:val="fr-BE"/>
        </w:rPr>
      </w:pPr>
    </w:p>
    <w:p w14:paraId="1F96B445" w14:textId="604EC381" w:rsidR="00231ABF" w:rsidRPr="00FD2E69" w:rsidRDefault="00231ABF" w:rsidP="00544CDE">
      <w:pPr>
        <w:pStyle w:val="Titre3"/>
        <w:keepNext w:val="0"/>
        <w:widowControl w:val="0"/>
        <w:jc w:val="both"/>
        <w:rPr>
          <w:lang w:val="fr-BE"/>
        </w:rPr>
      </w:pPr>
      <w:bookmarkStart w:id="77" w:name="_Toc145480455"/>
      <w:bookmarkStart w:id="78" w:name="_Toc459711564"/>
      <w:bookmarkStart w:id="79" w:name="_Toc517870178"/>
      <w:r w:rsidRPr="00FD2E69">
        <w:rPr>
          <w:lang w:val="fr-BE"/>
        </w:rPr>
        <w:t>Réception provisoire</w:t>
      </w:r>
      <w:bookmarkEnd w:id="77"/>
      <w:bookmarkEnd w:id="78"/>
      <w:r w:rsidR="00022C88" w:rsidRPr="00FD2E69">
        <w:rPr>
          <w:lang w:val="fr-BE"/>
        </w:rPr>
        <w:t xml:space="preserve"> des travaux</w:t>
      </w:r>
      <w:bookmarkEnd w:id="79"/>
    </w:p>
    <w:p w14:paraId="738E7CA0" w14:textId="77777777" w:rsidR="00231ABF" w:rsidRPr="00FD2E69" w:rsidRDefault="00231ABF" w:rsidP="00544CDE">
      <w:pPr>
        <w:widowControl w:val="0"/>
        <w:jc w:val="both"/>
        <w:rPr>
          <w:sz w:val="18"/>
          <w:szCs w:val="18"/>
          <w:lang w:val="fr-BE"/>
        </w:rPr>
      </w:pPr>
    </w:p>
    <w:p w14:paraId="3C5003DB" w14:textId="2658F5C0" w:rsidR="00231ABF" w:rsidRDefault="00D726F6" w:rsidP="00544CDE">
      <w:pPr>
        <w:widowControl w:val="0"/>
        <w:jc w:val="both"/>
        <w:rPr>
          <w:rFonts w:cs="Tahoma"/>
          <w:sz w:val="18"/>
          <w:szCs w:val="18"/>
          <w:lang w:val="fr-BE"/>
        </w:rPr>
      </w:pPr>
      <w:r>
        <w:rPr>
          <w:rFonts w:cs="Tahoma"/>
          <w:sz w:val="18"/>
          <w:szCs w:val="18"/>
          <w:lang w:val="fr-BE"/>
        </w:rPr>
        <w:t xml:space="preserve"> </w:t>
      </w:r>
      <w:r w:rsidRPr="00D726F6">
        <w:rPr>
          <w:rFonts w:cs="Tahoma"/>
          <w:sz w:val="18"/>
          <w:szCs w:val="18"/>
          <w:lang w:val="fr-BE"/>
        </w:rPr>
        <w:t xml:space="preserve">Lorsque l'ouvrage est terminé à la </w:t>
      </w:r>
      <w:r>
        <w:rPr>
          <w:rFonts w:cs="Tahoma"/>
          <w:sz w:val="18"/>
          <w:szCs w:val="18"/>
          <w:lang w:val="fr-BE"/>
        </w:rPr>
        <w:t xml:space="preserve">date fixée pour son achèvement, </w:t>
      </w:r>
      <w:r w:rsidRPr="00D726F6">
        <w:rPr>
          <w:rFonts w:cs="Tahoma"/>
          <w:sz w:val="18"/>
          <w:szCs w:val="18"/>
          <w:lang w:val="fr-BE"/>
        </w:rPr>
        <w:t>il est dressé dans les quinze jours de la date précitée, selon le cas, un procès-verbal de réception provisoire ou de refus de réception.</w:t>
      </w:r>
      <w:r w:rsidR="002A4923">
        <w:rPr>
          <w:rFonts w:cs="Tahoma"/>
          <w:sz w:val="18"/>
          <w:szCs w:val="18"/>
          <w:lang w:val="fr-BE"/>
        </w:rPr>
        <w:t xml:space="preserve"> </w:t>
      </w:r>
    </w:p>
    <w:p w14:paraId="4C2B64F3" w14:textId="3DB1AC33" w:rsidR="002A4923" w:rsidRDefault="002A4923" w:rsidP="00544CDE">
      <w:pPr>
        <w:widowControl w:val="0"/>
        <w:jc w:val="both"/>
        <w:rPr>
          <w:rFonts w:cs="Tahoma"/>
          <w:sz w:val="18"/>
          <w:szCs w:val="18"/>
          <w:lang w:val="fr-BE"/>
        </w:rPr>
      </w:pPr>
    </w:p>
    <w:p w14:paraId="6427E370" w14:textId="3CE7B213" w:rsidR="002A4923" w:rsidRDefault="002A4923" w:rsidP="00544CDE">
      <w:pPr>
        <w:widowControl w:val="0"/>
        <w:jc w:val="both"/>
        <w:rPr>
          <w:rFonts w:cs="Tahoma"/>
          <w:sz w:val="18"/>
          <w:szCs w:val="18"/>
          <w:lang w:val="fr-BE"/>
        </w:rPr>
      </w:pPr>
      <w:r w:rsidRPr="002A4923">
        <w:rPr>
          <w:rFonts w:cs="Tahoma"/>
          <w:sz w:val="18"/>
          <w:szCs w:val="18"/>
          <w:lang w:val="fr-BE"/>
        </w:rPr>
        <w:t>Lorsque l'ouvrage est terminé avant ou après cette date, l'entrepreneu</w:t>
      </w:r>
      <w:r>
        <w:rPr>
          <w:rFonts w:cs="Tahoma"/>
          <w:sz w:val="18"/>
          <w:szCs w:val="18"/>
          <w:lang w:val="fr-BE"/>
        </w:rPr>
        <w:t xml:space="preserve">r en donne connaissance, par </w:t>
      </w:r>
      <w:r w:rsidRPr="002A4923">
        <w:rPr>
          <w:rFonts w:cs="Tahoma"/>
          <w:sz w:val="18"/>
          <w:szCs w:val="18"/>
          <w:lang w:val="fr-BE"/>
        </w:rPr>
        <w:t xml:space="preserve">envoi recommandé au </w:t>
      </w:r>
      <w:r>
        <w:rPr>
          <w:rFonts w:cs="Tahoma"/>
          <w:sz w:val="18"/>
          <w:szCs w:val="18"/>
          <w:lang w:val="fr-BE"/>
        </w:rPr>
        <w:t>pouvoir adjudicateur</w:t>
      </w:r>
      <w:r w:rsidRPr="002A4923">
        <w:rPr>
          <w:rFonts w:cs="Tahoma"/>
          <w:sz w:val="18"/>
          <w:szCs w:val="18"/>
          <w:lang w:val="fr-BE"/>
        </w:rPr>
        <w:t xml:space="preserve"> et demande, par la même occasion, de procéder à la réception provisoire. Dans les quinze jours qui suivent le jour de la réception de la demande de l'entrepreneur, il est dressé un procès-verbal de réception provisoire ou de refus de réception.</w:t>
      </w:r>
    </w:p>
    <w:p w14:paraId="1FA76463" w14:textId="4014DEC4" w:rsidR="002A4923" w:rsidRDefault="002A4923" w:rsidP="00544CDE">
      <w:pPr>
        <w:widowControl w:val="0"/>
        <w:jc w:val="both"/>
        <w:rPr>
          <w:rFonts w:cs="Tahoma"/>
          <w:sz w:val="18"/>
          <w:szCs w:val="18"/>
          <w:lang w:val="fr-BE"/>
        </w:rPr>
      </w:pPr>
    </w:p>
    <w:p w14:paraId="7BB2E389" w14:textId="61705CA8" w:rsidR="002A4923" w:rsidRPr="00FD2E69" w:rsidRDefault="002A4923" w:rsidP="002A4923">
      <w:pPr>
        <w:widowControl w:val="0"/>
        <w:jc w:val="both"/>
        <w:rPr>
          <w:rFonts w:cs="Tahoma"/>
          <w:sz w:val="18"/>
          <w:szCs w:val="18"/>
          <w:lang w:val="fr-BE"/>
        </w:rPr>
      </w:pPr>
    </w:p>
    <w:p w14:paraId="64B0BA9A" w14:textId="77777777" w:rsidR="00231ABF" w:rsidRPr="00FD2E69" w:rsidRDefault="00231ABF" w:rsidP="00544CDE">
      <w:pPr>
        <w:widowControl w:val="0"/>
        <w:jc w:val="both"/>
        <w:rPr>
          <w:sz w:val="18"/>
          <w:szCs w:val="18"/>
          <w:lang w:val="fr-BE"/>
        </w:rPr>
      </w:pPr>
    </w:p>
    <w:p w14:paraId="6AF3A22D" w14:textId="0F725316" w:rsidR="00231ABF" w:rsidRPr="00FD2E69" w:rsidRDefault="00231ABF" w:rsidP="00544CDE">
      <w:pPr>
        <w:pStyle w:val="Titre3"/>
        <w:keepNext w:val="0"/>
        <w:widowControl w:val="0"/>
        <w:jc w:val="both"/>
        <w:rPr>
          <w:lang w:val="fr-BE"/>
        </w:rPr>
      </w:pPr>
      <w:bookmarkStart w:id="80" w:name="_Toc145480456"/>
      <w:bookmarkStart w:id="81" w:name="_Toc459711565"/>
      <w:bookmarkStart w:id="82" w:name="_Toc517870179"/>
      <w:r w:rsidRPr="00FD2E69">
        <w:rPr>
          <w:lang w:val="fr-BE"/>
        </w:rPr>
        <w:t>Réception définitive</w:t>
      </w:r>
      <w:bookmarkEnd w:id="80"/>
      <w:bookmarkEnd w:id="81"/>
      <w:r w:rsidR="00022C88" w:rsidRPr="00FD2E69">
        <w:rPr>
          <w:lang w:val="fr-BE"/>
        </w:rPr>
        <w:t xml:space="preserve"> des travaux</w:t>
      </w:r>
      <w:bookmarkEnd w:id="82"/>
    </w:p>
    <w:p w14:paraId="1FA17855" w14:textId="77777777" w:rsidR="00231ABF" w:rsidRPr="00FD2E69" w:rsidRDefault="00231ABF" w:rsidP="00544CDE">
      <w:pPr>
        <w:widowControl w:val="0"/>
        <w:jc w:val="both"/>
        <w:rPr>
          <w:sz w:val="18"/>
          <w:szCs w:val="18"/>
          <w:lang w:val="fr-BE"/>
        </w:rPr>
      </w:pPr>
    </w:p>
    <w:p w14:paraId="6FD2110D" w14:textId="2F15DA32" w:rsidR="00231ABF" w:rsidRPr="00FD2E69" w:rsidRDefault="00936A68" w:rsidP="00544CDE">
      <w:pPr>
        <w:widowControl w:val="0"/>
        <w:jc w:val="both"/>
        <w:rPr>
          <w:rFonts w:cs="Tahoma"/>
          <w:sz w:val="18"/>
          <w:szCs w:val="18"/>
          <w:lang w:val="fr-BE"/>
        </w:rPr>
      </w:pPr>
      <w:r w:rsidRPr="00936A68">
        <w:rPr>
          <w:rFonts w:cs="Tahoma"/>
          <w:sz w:val="18"/>
          <w:szCs w:val="18"/>
          <w:lang w:val="fr-BE"/>
        </w:rPr>
        <w:t>Dans les quinze jours précédant le jour de l'expiration du délai de garantie, il est, selon le cas, dressé un procès-verbal de réception définitive ou de refus de réception. Dans ce dernier cas, il incombe à l'entrepreneur de donner ultérieurement connaissance au pouvoir adjudicateur par envoi recommandé de la mise en état de réception définitive de la totalité de l'ouvrage, et il est procédé à la réception de celui-ci dans les quinze jours qui suivent la réception de cette information par le pouvoir adjudicateur.</w:t>
      </w:r>
      <w:r w:rsidR="00B62B2F" w:rsidRPr="00291990" w:rsidDel="00B62B2F">
        <w:rPr>
          <w:rStyle w:val="Marquedecommentaire"/>
          <w:lang w:val="fr-BE"/>
        </w:rPr>
        <w:t xml:space="preserve"> </w:t>
      </w:r>
    </w:p>
    <w:p w14:paraId="6F1C3C95" w14:textId="77777777" w:rsidR="000353A1" w:rsidRPr="00FD2E69" w:rsidRDefault="000353A1" w:rsidP="00544CDE">
      <w:pPr>
        <w:widowControl w:val="0"/>
        <w:jc w:val="both"/>
        <w:rPr>
          <w:sz w:val="18"/>
          <w:szCs w:val="18"/>
          <w:lang w:val="fr-BE"/>
        </w:rPr>
      </w:pPr>
    </w:p>
    <w:p w14:paraId="664CC0C5" w14:textId="183710D4" w:rsidR="00CA415E" w:rsidRPr="00FD2E69" w:rsidRDefault="00CA415E" w:rsidP="00544CDE">
      <w:pPr>
        <w:pStyle w:val="Titre2"/>
        <w:keepNext w:val="0"/>
        <w:widowControl w:val="0"/>
        <w:rPr>
          <w:lang w:val="fr-BE"/>
        </w:rPr>
      </w:pPr>
      <w:bookmarkStart w:id="83" w:name="_Toc517870180"/>
      <w:bookmarkStart w:id="84" w:name="_Toc459711566"/>
      <w:r w:rsidRPr="00FD2E69">
        <w:rPr>
          <w:lang w:val="fr-BE"/>
        </w:rPr>
        <w:t>Délai de garantie et réception des services</w:t>
      </w:r>
      <w:bookmarkEnd w:id="83"/>
    </w:p>
    <w:p w14:paraId="765639C2" w14:textId="4BB05B44" w:rsidR="00CA415E" w:rsidRPr="00FD2E69" w:rsidRDefault="00C575B7" w:rsidP="00544CDE">
      <w:pPr>
        <w:widowControl w:val="0"/>
        <w:jc w:val="both"/>
        <w:rPr>
          <w:sz w:val="18"/>
          <w:szCs w:val="18"/>
          <w:lang w:val="fr-BE"/>
        </w:rPr>
      </w:pPr>
      <w:r w:rsidRPr="00C575B7">
        <w:rPr>
          <w:sz w:val="18"/>
          <w:szCs w:val="18"/>
          <w:lang w:val="fr-BE"/>
        </w:rPr>
        <w:t xml:space="preserve">Le </w:t>
      </w:r>
      <w:r>
        <w:rPr>
          <w:sz w:val="18"/>
          <w:szCs w:val="18"/>
          <w:lang w:val="fr-BE"/>
        </w:rPr>
        <w:t>pouvoir adjudicateur</w:t>
      </w:r>
      <w:r w:rsidRPr="00C575B7">
        <w:rPr>
          <w:sz w:val="18"/>
          <w:szCs w:val="18"/>
          <w:lang w:val="fr-BE"/>
        </w:rPr>
        <w:t xml:space="preserve"> dispose d'un délai de vérification de trente jours à compter de la date de la fin totale des services</w:t>
      </w:r>
      <w:r>
        <w:rPr>
          <w:sz w:val="18"/>
          <w:szCs w:val="18"/>
          <w:lang w:val="fr-BE"/>
        </w:rPr>
        <w:t xml:space="preserve"> </w:t>
      </w:r>
      <w:r w:rsidRPr="00C575B7">
        <w:rPr>
          <w:sz w:val="18"/>
          <w:szCs w:val="18"/>
          <w:lang w:val="fr-BE"/>
        </w:rPr>
        <w:t>pour procéder aux formalités de réception et en notifier le résultat au prestataire de services.</w:t>
      </w:r>
      <w:r>
        <w:rPr>
          <w:sz w:val="18"/>
          <w:szCs w:val="18"/>
          <w:lang w:val="fr-BE"/>
        </w:rPr>
        <w:t xml:space="preserve"> La réception est définitive. </w:t>
      </w:r>
    </w:p>
    <w:bookmarkEnd w:id="84"/>
    <w:p w14:paraId="59D5A9A2" w14:textId="1270B56F" w:rsidR="00231ABF" w:rsidRPr="00FD2E69" w:rsidRDefault="00231ABF" w:rsidP="00544CDE">
      <w:pPr>
        <w:widowControl w:val="0"/>
        <w:jc w:val="both"/>
        <w:rPr>
          <w:rFonts w:cs="Tahoma"/>
          <w:sz w:val="18"/>
          <w:szCs w:val="18"/>
          <w:lang w:val="fr-BE"/>
        </w:rPr>
      </w:pPr>
    </w:p>
    <w:p w14:paraId="74D98550" w14:textId="77777777" w:rsidR="00231ABF" w:rsidRPr="00FD2E69" w:rsidRDefault="00231ABF" w:rsidP="00544CDE">
      <w:pPr>
        <w:widowControl w:val="0"/>
        <w:jc w:val="both"/>
        <w:rPr>
          <w:rFonts w:cs="Tahoma"/>
          <w:color w:val="000080"/>
          <w:sz w:val="18"/>
          <w:szCs w:val="18"/>
          <w:lang w:val="fr-BE"/>
        </w:rPr>
      </w:pPr>
    </w:p>
    <w:p w14:paraId="57DC499E" w14:textId="77777777" w:rsidR="00231ABF" w:rsidRPr="00FD2E69" w:rsidRDefault="00231ABF" w:rsidP="00544CDE">
      <w:pPr>
        <w:widowControl w:val="0"/>
        <w:jc w:val="both"/>
        <w:rPr>
          <w:rFonts w:cs="Tahoma"/>
          <w:sz w:val="18"/>
          <w:szCs w:val="18"/>
          <w:lang w:val="fr-BE"/>
        </w:rPr>
      </w:pPr>
    </w:p>
    <w:p w14:paraId="39012078" w14:textId="17D88B59" w:rsidR="00231ABF" w:rsidRPr="00FD2E69" w:rsidRDefault="00FF754A" w:rsidP="00544CDE">
      <w:pPr>
        <w:pStyle w:val="Titre2"/>
        <w:keepNext w:val="0"/>
        <w:widowControl w:val="0"/>
        <w:rPr>
          <w:lang w:val="fr-BE"/>
        </w:rPr>
      </w:pPr>
      <w:bookmarkStart w:id="85" w:name="_Toc517870181"/>
      <w:r w:rsidRPr="00FD2E69">
        <w:rPr>
          <w:lang w:val="fr-BE"/>
        </w:rPr>
        <w:t xml:space="preserve">Manquements de l’adjudicataire – </w:t>
      </w:r>
      <w:r w:rsidR="002876F4" w:rsidRPr="00FD2E69">
        <w:rPr>
          <w:lang w:val="fr-BE"/>
        </w:rPr>
        <w:t>Pénalités</w:t>
      </w:r>
      <w:bookmarkEnd w:id="85"/>
    </w:p>
    <w:p w14:paraId="6146D672" w14:textId="00B71647" w:rsidR="00FF754A" w:rsidRPr="00FD2E69" w:rsidRDefault="00FF754A" w:rsidP="00544CDE">
      <w:pPr>
        <w:pStyle w:val="Titre3"/>
        <w:keepNext w:val="0"/>
        <w:widowControl w:val="0"/>
        <w:jc w:val="both"/>
        <w:rPr>
          <w:lang w:val="fr-BE"/>
        </w:rPr>
      </w:pPr>
      <w:bookmarkStart w:id="86" w:name="_Toc502062801"/>
      <w:bookmarkStart w:id="87" w:name="_Toc517870182"/>
      <w:bookmarkEnd w:id="86"/>
      <w:r w:rsidRPr="00FD2E69">
        <w:rPr>
          <w:lang w:val="fr-BE"/>
        </w:rPr>
        <w:t>Constatation des manquements de l’adjudicataire</w:t>
      </w:r>
      <w:bookmarkEnd w:id="87"/>
    </w:p>
    <w:p w14:paraId="7EF8E1D5" w14:textId="77777777" w:rsidR="00FF754A" w:rsidRPr="00FD2E69" w:rsidRDefault="00FF754A" w:rsidP="00544CDE">
      <w:pPr>
        <w:pStyle w:val="Paragraphedeliste"/>
        <w:widowControl w:val="0"/>
        <w:spacing w:afterLines="100" w:after="240"/>
        <w:ind w:left="0"/>
        <w:jc w:val="both"/>
        <w:rPr>
          <w:rFonts w:cs="Tahoma"/>
          <w:sz w:val="18"/>
          <w:szCs w:val="18"/>
          <w:lang w:val="fr-BE"/>
        </w:rPr>
      </w:pPr>
    </w:p>
    <w:p w14:paraId="7E524C53" w14:textId="4D6D8E4C" w:rsidR="002876F4" w:rsidRPr="00FD2E69" w:rsidRDefault="002876F4" w:rsidP="00544CDE">
      <w:pPr>
        <w:pStyle w:val="Paragraphedeliste"/>
        <w:widowControl w:val="0"/>
        <w:spacing w:afterLines="100" w:after="240"/>
        <w:ind w:left="0"/>
        <w:jc w:val="both"/>
        <w:rPr>
          <w:rFonts w:cs="Tahoma"/>
          <w:sz w:val="18"/>
          <w:szCs w:val="18"/>
          <w:lang w:val="fr-BE"/>
        </w:rPr>
      </w:pPr>
      <w:r w:rsidRPr="00FD2E69">
        <w:rPr>
          <w:rFonts w:cs="Tahoma"/>
          <w:sz w:val="18"/>
          <w:szCs w:val="18"/>
          <w:lang w:val="fr-BE"/>
        </w:rPr>
        <w:t xml:space="preserve">Conformément aux dispositions de l’article 44 AR Exécution, tous les manquements aux clauses du marché, y compris la non-observation des ordres du pouvoir adjudicateur, sont constatés par un procès-verbal dont une copie est transmise immédiatement à l’adjudicataire par lettre recommandée ou par envoi électronique qui assure de </w:t>
      </w:r>
      <w:r w:rsidRPr="00FD2E69">
        <w:rPr>
          <w:rFonts w:cs="Tahoma"/>
          <w:sz w:val="18"/>
          <w:szCs w:val="18"/>
          <w:lang w:val="fr-BE"/>
        </w:rPr>
        <w:lastRenderedPageBreak/>
        <w:t xml:space="preserve">manière équivalente la date exacte de l’envoi. </w:t>
      </w:r>
    </w:p>
    <w:p w14:paraId="5435473B" w14:textId="77777777" w:rsidR="00FF754A" w:rsidRPr="00FD2E69" w:rsidRDefault="002876F4" w:rsidP="00544CDE">
      <w:pPr>
        <w:widowControl w:val="0"/>
        <w:spacing w:afterLines="100" w:after="240"/>
        <w:jc w:val="both"/>
        <w:rPr>
          <w:rFonts w:cs="Tahoma"/>
          <w:sz w:val="18"/>
          <w:szCs w:val="18"/>
          <w:lang w:val="fr-BE"/>
        </w:rPr>
      </w:pPr>
      <w:r w:rsidRPr="00FD2E69">
        <w:rPr>
          <w:rFonts w:cs="Tahoma"/>
          <w:sz w:val="18"/>
          <w:szCs w:val="18"/>
          <w:lang w:val="fr-BE"/>
        </w:rPr>
        <w:t xml:space="preserve">L’adjudicataire est tenu de réparer ses manquements sans délai. </w:t>
      </w:r>
    </w:p>
    <w:p w14:paraId="481B5845" w14:textId="77777777" w:rsidR="00FF754A" w:rsidRPr="00FD2E69" w:rsidRDefault="002876F4" w:rsidP="00544CDE">
      <w:pPr>
        <w:widowControl w:val="0"/>
        <w:spacing w:afterLines="100" w:after="240"/>
        <w:jc w:val="both"/>
        <w:rPr>
          <w:rFonts w:cs="Tahoma"/>
          <w:sz w:val="18"/>
          <w:szCs w:val="18"/>
          <w:lang w:val="fr-BE"/>
        </w:rPr>
      </w:pPr>
      <w:r w:rsidRPr="00FD2E69">
        <w:rPr>
          <w:rFonts w:cs="Tahoma"/>
          <w:sz w:val="18"/>
          <w:szCs w:val="18"/>
          <w:lang w:val="fr-BE"/>
        </w:rPr>
        <w:t xml:space="preserve">Il peut faire valoir ses moyens de défense par lettre recommandée ou par envoi électronique qui assure de manière équivalente la date exacte de l’envoi au pouvoir adjudicateur dans les quinze (15) jours suivant le jour déterminé par la date de l’envoi du procès-verbal. </w:t>
      </w:r>
    </w:p>
    <w:p w14:paraId="71233811" w14:textId="3ABD05C4" w:rsidR="00FF754A" w:rsidRPr="00FD2E69" w:rsidRDefault="00FF754A" w:rsidP="00544CDE">
      <w:pPr>
        <w:widowControl w:val="0"/>
        <w:spacing w:afterLines="100" w:after="240"/>
        <w:jc w:val="both"/>
        <w:rPr>
          <w:rFonts w:cs="Tahoma"/>
          <w:sz w:val="18"/>
          <w:szCs w:val="18"/>
          <w:lang w:val="fr-BE"/>
        </w:rPr>
      </w:pPr>
      <w:r w:rsidRPr="00FD2E69">
        <w:rPr>
          <w:rFonts w:cs="Tahoma"/>
          <w:sz w:val="18"/>
          <w:szCs w:val="18"/>
          <w:lang w:val="fr-BE"/>
        </w:rPr>
        <w:t>Si l'adjudicateur a été informé, conformément à l'article 49/1 du Code pénal social, que l'adjudicataire ou un sous-traitant dans la chaîne de sous-traitance, à quelque endroit que ce soit ou en quelque mesure que ce soit, a manqué de manière importante à son devoir de payer à temps le salaire auquel les travailleurs ont droit, le délai de défense de quinze jours</w:t>
      </w:r>
      <w:r w:rsidR="00C1484B">
        <w:rPr>
          <w:rFonts w:cs="Tahoma"/>
          <w:sz w:val="18"/>
          <w:szCs w:val="18"/>
          <w:lang w:val="fr-BE"/>
        </w:rPr>
        <w:t>,</w:t>
      </w:r>
      <w:r w:rsidRPr="00FD2E69">
        <w:rPr>
          <w:rFonts w:cs="Tahoma"/>
          <w:sz w:val="18"/>
          <w:szCs w:val="18"/>
          <w:lang w:val="fr-BE"/>
        </w:rPr>
        <w:t xml:space="preserve"> visé ci-dessus</w:t>
      </w:r>
      <w:r w:rsidR="00C1484B">
        <w:rPr>
          <w:rFonts w:cs="Tahoma"/>
          <w:sz w:val="18"/>
          <w:szCs w:val="18"/>
          <w:lang w:val="fr-BE"/>
        </w:rPr>
        <w:t>,</w:t>
      </w:r>
      <w:r w:rsidRPr="00FD2E69">
        <w:rPr>
          <w:rFonts w:cs="Tahoma"/>
          <w:sz w:val="18"/>
          <w:szCs w:val="18"/>
          <w:lang w:val="fr-BE"/>
        </w:rPr>
        <w:t xml:space="preserve"> est ramené à un délai de cinq jours ouvrables. Il en va de même lorsque l'adjudicateur constate ou prend connaissance du fait qu'un adjudicataire ou un sous-traitant dans la chaîne de sous-traitance, à quelque endroit que ce soit ou en quelque mesure que ce soit, emploie un ou plusieurs citoyens illégaux de pays tiers. Néanmoins, le délai est réduit à deux jours ouvrables lorsqu'il s'agit de l'emploi de ressortissants de pays tiers.</w:t>
      </w:r>
    </w:p>
    <w:p w14:paraId="36471413" w14:textId="5F19857F" w:rsidR="002876F4" w:rsidRPr="00FD2E69" w:rsidRDefault="002876F4" w:rsidP="00544CDE">
      <w:pPr>
        <w:widowControl w:val="0"/>
        <w:spacing w:afterLines="100" w:after="240"/>
        <w:jc w:val="both"/>
        <w:rPr>
          <w:rFonts w:cs="Tahoma"/>
          <w:sz w:val="18"/>
          <w:szCs w:val="18"/>
          <w:lang w:val="fr-BE"/>
        </w:rPr>
      </w:pPr>
      <w:r w:rsidRPr="00FD2E69">
        <w:rPr>
          <w:rFonts w:cs="Tahoma"/>
          <w:sz w:val="18"/>
          <w:szCs w:val="18"/>
          <w:lang w:val="fr-BE"/>
        </w:rPr>
        <w:t>Son silence sera considéré, passé ce délai, comme une reconnaissance des faits constatés.</w:t>
      </w:r>
    </w:p>
    <w:p w14:paraId="5FD9E38F" w14:textId="77777777" w:rsidR="002876F4" w:rsidRPr="00FD2E69" w:rsidRDefault="002876F4" w:rsidP="00544CDE">
      <w:pPr>
        <w:widowControl w:val="0"/>
        <w:spacing w:afterLines="100" w:after="240"/>
        <w:jc w:val="both"/>
        <w:rPr>
          <w:rFonts w:cs="Tahoma"/>
          <w:sz w:val="18"/>
          <w:szCs w:val="18"/>
          <w:lang w:val="fr-BE"/>
        </w:rPr>
      </w:pPr>
      <w:r w:rsidRPr="00FD2E69">
        <w:rPr>
          <w:rFonts w:cs="Tahoma"/>
          <w:sz w:val="18"/>
          <w:szCs w:val="18"/>
          <w:lang w:val="fr-BE"/>
        </w:rPr>
        <w:t>Si l’adjudicataire n’a pas fait disparaître le manquement qui lui a été notifié et n’a pas averti le pouvoir adjudicateur de cette disparition par lettre recommandée dans le délai imparti, les pénalités sont appliquées sans mise en demeure préalable par la seule expiration du délai.</w:t>
      </w:r>
    </w:p>
    <w:p w14:paraId="44FBC9CD" w14:textId="11081628" w:rsidR="002876F4" w:rsidRPr="00FD2E69" w:rsidRDefault="002876F4" w:rsidP="00544CDE">
      <w:pPr>
        <w:pStyle w:val="Paragraphedeliste"/>
        <w:widowControl w:val="0"/>
        <w:spacing w:afterLines="100" w:after="240"/>
        <w:ind w:left="0"/>
        <w:jc w:val="both"/>
        <w:rPr>
          <w:rFonts w:cs="Tahoma"/>
          <w:sz w:val="18"/>
          <w:szCs w:val="18"/>
          <w:lang w:val="fr-BE"/>
        </w:rPr>
      </w:pPr>
      <w:r w:rsidRPr="00FD2E69">
        <w:rPr>
          <w:rFonts w:cs="Tahoma"/>
          <w:sz w:val="18"/>
          <w:szCs w:val="18"/>
          <w:lang w:val="fr-BE"/>
        </w:rPr>
        <w:t>Les manquements constatés à sa charge rendent l’adjudicataire passible d’une ou de plusieurs des mesures prévues aux articles 45 à 49, 86 et 87</w:t>
      </w:r>
      <w:r w:rsidR="00862DD4">
        <w:rPr>
          <w:rFonts w:cs="Tahoma"/>
          <w:sz w:val="18"/>
          <w:szCs w:val="18"/>
          <w:lang w:val="fr-BE"/>
        </w:rPr>
        <w:t>, 154 et 155</w:t>
      </w:r>
      <w:r w:rsidRPr="00FD2E69">
        <w:rPr>
          <w:rFonts w:cs="Tahoma"/>
          <w:sz w:val="18"/>
          <w:szCs w:val="18"/>
          <w:lang w:val="fr-BE"/>
        </w:rPr>
        <w:t xml:space="preserve"> AR Exécution. </w:t>
      </w:r>
    </w:p>
    <w:p w14:paraId="0A79AA0C" w14:textId="77777777" w:rsidR="002876F4" w:rsidRPr="00FD2E69" w:rsidRDefault="002876F4" w:rsidP="00544CDE">
      <w:pPr>
        <w:pStyle w:val="Paragraphedeliste"/>
        <w:widowControl w:val="0"/>
        <w:spacing w:afterLines="100" w:after="240"/>
        <w:ind w:left="0"/>
        <w:jc w:val="both"/>
        <w:rPr>
          <w:rFonts w:cs="Tahoma"/>
          <w:sz w:val="18"/>
          <w:szCs w:val="18"/>
          <w:lang w:val="fr-BE"/>
        </w:rPr>
      </w:pPr>
      <w:r w:rsidRPr="00FD2E69">
        <w:rPr>
          <w:rFonts w:cs="Tahoma"/>
          <w:sz w:val="18"/>
          <w:szCs w:val="18"/>
          <w:lang w:val="fr-BE"/>
        </w:rPr>
        <w:t>Le montant des amendes et pénalités, ainsi que le montant des dommages, débours ou dépenses résultant ou à résulter de l’application des mesures d’office, sont imputés par le pouvoir adjudicateur en premier lieu sur les sommes qui sont dues à l’adjudicataire par ledit pouvoir adjudicateur à quelque titre que ce soit (factures) et ensuite sur les cautionnements existants à ce moment.</w:t>
      </w:r>
    </w:p>
    <w:p w14:paraId="787D4966" w14:textId="77777777" w:rsidR="002876F4" w:rsidRPr="00FD2E69" w:rsidRDefault="002876F4" w:rsidP="00544CDE">
      <w:pPr>
        <w:jc w:val="both"/>
        <w:rPr>
          <w:lang w:val="fr-BE"/>
        </w:rPr>
      </w:pPr>
      <w:r w:rsidRPr="00FD2E69">
        <w:rPr>
          <w:lang w:val="fr-BE"/>
        </w:rPr>
        <w:t xml:space="preserve">Lorsqu’aucune justification n’a été admise </w:t>
      </w:r>
      <w:proofErr w:type="gramStart"/>
      <w:r w:rsidRPr="00FD2E69">
        <w:rPr>
          <w:lang w:val="fr-BE"/>
        </w:rPr>
        <w:t>suite à</w:t>
      </w:r>
      <w:proofErr w:type="gramEnd"/>
      <w:r w:rsidRPr="00FD2E69">
        <w:rPr>
          <w:lang w:val="fr-BE"/>
        </w:rPr>
        <w:t xml:space="preserve"> l’envoi d’un procès-verbal de constat de manquement ou lorsqu’une telle justification n’a pas été fournie dans le délai mentionné ci-avant, les pénalités prévues ci-dessous seront d’application.</w:t>
      </w:r>
    </w:p>
    <w:p w14:paraId="33C15F20" w14:textId="77777777" w:rsidR="006106B8" w:rsidRPr="00FD2E69" w:rsidRDefault="006106B8" w:rsidP="00544CDE">
      <w:pPr>
        <w:jc w:val="both"/>
        <w:rPr>
          <w:lang w:val="fr-BE"/>
        </w:rPr>
      </w:pPr>
    </w:p>
    <w:p w14:paraId="7975D359" w14:textId="77777777" w:rsidR="002876F4" w:rsidRPr="00FD2E69" w:rsidRDefault="002876F4" w:rsidP="00544CDE">
      <w:pPr>
        <w:widowControl w:val="0"/>
        <w:spacing w:afterLines="100" w:after="240"/>
        <w:jc w:val="both"/>
        <w:rPr>
          <w:rFonts w:cs="Tahoma"/>
          <w:sz w:val="18"/>
          <w:szCs w:val="18"/>
          <w:lang w:val="fr-BE"/>
        </w:rPr>
      </w:pPr>
      <w:r w:rsidRPr="00FD2E69">
        <w:rPr>
          <w:rFonts w:cs="Tahoma"/>
          <w:sz w:val="18"/>
          <w:szCs w:val="18"/>
          <w:lang w:val="fr-BE"/>
        </w:rPr>
        <w:t>Ces pénalités sont appliquées à compter du troisième jour suivant la date du dépôt de la lettre recommandée ou de la date de l’envoi électronique transmettant le procès-verbal de constat de manquement jusqu’au jour où le défaut d’exécution a disparu par le fait de l’adjudicataire ou du pouvoir adjudicateur qui lui-même y a mis fin.</w:t>
      </w:r>
    </w:p>
    <w:p w14:paraId="383A02EE" w14:textId="7B194CA7" w:rsidR="002876F4" w:rsidRPr="00FD2E69" w:rsidRDefault="002876F4" w:rsidP="00544CDE">
      <w:pPr>
        <w:pStyle w:val="Titre3"/>
        <w:keepNext w:val="0"/>
        <w:widowControl w:val="0"/>
        <w:jc w:val="both"/>
        <w:rPr>
          <w:lang w:val="fr-BE"/>
        </w:rPr>
      </w:pPr>
      <w:bookmarkStart w:id="88" w:name="_Ref434142501"/>
      <w:bookmarkStart w:id="89" w:name="_Toc471910451"/>
      <w:bookmarkStart w:id="90" w:name="_Toc517870183"/>
      <w:r w:rsidRPr="00FD2E69">
        <w:rPr>
          <w:lang w:val="fr-BE"/>
        </w:rPr>
        <w:t>Pénalités générales</w:t>
      </w:r>
      <w:bookmarkEnd w:id="88"/>
      <w:bookmarkEnd w:id="89"/>
      <w:bookmarkEnd w:id="90"/>
    </w:p>
    <w:p w14:paraId="149EA6B2" w14:textId="77777777" w:rsidR="00BC4CA7" w:rsidRPr="00291990" w:rsidRDefault="00BC4CA7" w:rsidP="00544CDE">
      <w:pPr>
        <w:widowControl w:val="0"/>
        <w:jc w:val="both"/>
        <w:rPr>
          <w:lang w:val="fr-BE"/>
        </w:rPr>
      </w:pPr>
    </w:p>
    <w:p w14:paraId="248F3935" w14:textId="77777777" w:rsidR="002876F4" w:rsidRPr="00FD2E69" w:rsidRDefault="002876F4" w:rsidP="00544CDE">
      <w:pPr>
        <w:widowControl w:val="0"/>
        <w:spacing w:afterLines="100" w:after="240"/>
        <w:ind w:left="709" w:hanging="709"/>
        <w:jc w:val="both"/>
        <w:rPr>
          <w:rFonts w:cs="Tahoma"/>
          <w:sz w:val="18"/>
          <w:szCs w:val="18"/>
          <w:lang w:val="fr-BE"/>
        </w:rPr>
      </w:pPr>
      <w:r w:rsidRPr="00FD2E69">
        <w:rPr>
          <w:rFonts w:cs="Tahoma"/>
          <w:sz w:val="18"/>
          <w:szCs w:val="18"/>
          <w:lang w:val="fr-BE"/>
        </w:rPr>
        <w:t xml:space="preserve">Tout défaut d’exécution pour lequel aucune pénalité spéciale n'est prévue donne lieu à une pénalité générale </w:t>
      </w:r>
    </w:p>
    <w:p w14:paraId="25926A71" w14:textId="77777777" w:rsidR="002876F4" w:rsidRPr="00FD2E69" w:rsidRDefault="002876F4" w:rsidP="00067B12">
      <w:pPr>
        <w:pStyle w:val="Paragraphedeliste"/>
        <w:widowControl w:val="0"/>
        <w:numPr>
          <w:ilvl w:val="0"/>
          <w:numId w:val="4"/>
        </w:numPr>
        <w:tabs>
          <w:tab w:val="num" w:pos="709"/>
        </w:tabs>
        <w:spacing w:afterLines="100" w:after="240"/>
        <w:ind w:left="709"/>
        <w:contextualSpacing w:val="0"/>
        <w:jc w:val="both"/>
        <w:rPr>
          <w:rFonts w:cs="Tahoma"/>
          <w:sz w:val="18"/>
          <w:szCs w:val="18"/>
          <w:lang w:val="fr-BE"/>
        </w:rPr>
      </w:pPr>
      <w:proofErr w:type="gramStart"/>
      <w:r w:rsidRPr="00FD2E69">
        <w:rPr>
          <w:rFonts w:cs="Tahoma"/>
          <w:sz w:val="18"/>
          <w:szCs w:val="18"/>
          <w:lang w:val="fr-BE"/>
        </w:rPr>
        <w:t>soit</w:t>
      </w:r>
      <w:proofErr w:type="gramEnd"/>
      <w:r w:rsidRPr="00FD2E69">
        <w:rPr>
          <w:rFonts w:cs="Tahoma"/>
          <w:sz w:val="18"/>
          <w:szCs w:val="18"/>
          <w:lang w:val="fr-BE"/>
        </w:rPr>
        <w:t xml:space="preserve"> unique d’un montant de 0,07% du montant initial des prestations en cause, avec un minimum de quarante (40) euros et un maximum de quatre cents (400) euros ;</w:t>
      </w:r>
    </w:p>
    <w:p w14:paraId="7D0A2FC3" w14:textId="77777777" w:rsidR="002876F4" w:rsidRPr="00FD2E69" w:rsidRDefault="002876F4" w:rsidP="00067B12">
      <w:pPr>
        <w:pStyle w:val="Paragraphedeliste"/>
        <w:widowControl w:val="0"/>
        <w:numPr>
          <w:ilvl w:val="0"/>
          <w:numId w:val="4"/>
        </w:numPr>
        <w:tabs>
          <w:tab w:val="num" w:pos="851"/>
        </w:tabs>
        <w:spacing w:afterLines="100" w:after="240"/>
        <w:ind w:left="709"/>
        <w:contextualSpacing w:val="0"/>
        <w:jc w:val="both"/>
        <w:rPr>
          <w:rFonts w:cs="Tahoma"/>
          <w:sz w:val="18"/>
          <w:szCs w:val="18"/>
          <w:lang w:val="fr-BE"/>
        </w:rPr>
      </w:pPr>
      <w:proofErr w:type="gramStart"/>
      <w:r w:rsidRPr="00FD2E69">
        <w:rPr>
          <w:rFonts w:cs="Tahoma"/>
          <w:sz w:val="18"/>
          <w:szCs w:val="18"/>
          <w:lang w:val="fr-BE"/>
        </w:rPr>
        <w:t>soit</w:t>
      </w:r>
      <w:proofErr w:type="gramEnd"/>
      <w:r w:rsidRPr="00FD2E69">
        <w:rPr>
          <w:rFonts w:cs="Tahoma"/>
          <w:sz w:val="18"/>
          <w:szCs w:val="18"/>
          <w:lang w:val="fr-BE"/>
        </w:rPr>
        <w:t xml:space="preserve"> journalière d'un montant de 0,02 pour cent du montant initial des prestations en cause, avec un minimum de vingt (20) euros et un maximum de deux cents (200) euros au cas où il importe de faire disparaître immédiatement l'objet du défaut d'exécution.</w:t>
      </w:r>
    </w:p>
    <w:p w14:paraId="702BC92D" w14:textId="77777777" w:rsidR="00031840" w:rsidRPr="00FD2E69" w:rsidRDefault="00031840" w:rsidP="00544CDE">
      <w:pPr>
        <w:widowControl w:val="0"/>
        <w:spacing w:afterLines="100" w:after="240"/>
        <w:jc w:val="both"/>
        <w:rPr>
          <w:rFonts w:cs="Tahoma"/>
          <w:sz w:val="18"/>
          <w:szCs w:val="18"/>
          <w:lang w:val="fr-BE"/>
        </w:rPr>
      </w:pPr>
    </w:p>
    <w:p w14:paraId="09E13009" w14:textId="77777777" w:rsidR="00012204" w:rsidRDefault="00012204">
      <w:pPr>
        <w:rPr>
          <w:b/>
          <w:color w:val="000080"/>
          <w:sz w:val="28"/>
          <w:szCs w:val="20"/>
          <w:lang w:val="fr-BE"/>
        </w:rPr>
      </w:pPr>
      <w:r>
        <w:rPr>
          <w:lang w:val="fr-BE"/>
        </w:rPr>
        <w:br w:type="page"/>
      </w:r>
    </w:p>
    <w:p w14:paraId="68084CAF" w14:textId="08ED123C" w:rsidR="00BC4CA7" w:rsidRPr="00FD2E69" w:rsidRDefault="006D44C5" w:rsidP="00544CDE">
      <w:pPr>
        <w:pStyle w:val="Titre2"/>
        <w:keepNext w:val="0"/>
        <w:widowControl w:val="0"/>
        <w:rPr>
          <w:lang w:val="fr-BE"/>
        </w:rPr>
      </w:pPr>
      <w:bookmarkStart w:id="91" w:name="_Toc517870184"/>
      <w:r w:rsidRPr="00FD2E69">
        <w:rPr>
          <w:lang w:val="fr-BE"/>
        </w:rPr>
        <w:lastRenderedPageBreak/>
        <w:t>Collaboration à la bonne exécution du contrat</w:t>
      </w:r>
      <w:bookmarkEnd w:id="91"/>
    </w:p>
    <w:p w14:paraId="4421E78B" w14:textId="77777777" w:rsidR="002876F4" w:rsidRPr="00FD2E69" w:rsidRDefault="002876F4" w:rsidP="00544CDE">
      <w:pPr>
        <w:widowControl w:val="0"/>
        <w:jc w:val="both"/>
        <w:rPr>
          <w:rFonts w:cs="Tahoma"/>
          <w:sz w:val="18"/>
          <w:szCs w:val="18"/>
          <w:lang w:val="fr-BE"/>
        </w:rPr>
      </w:pPr>
    </w:p>
    <w:p w14:paraId="4DA94676" w14:textId="77777777" w:rsidR="00E7367C" w:rsidRPr="00FD2E69" w:rsidRDefault="00E7367C" w:rsidP="00544CDE">
      <w:pPr>
        <w:widowControl w:val="0"/>
        <w:jc w:val="both"/>
        <w:rPr>
          <w:sz w:val="18"/>
          <w:szCs w:val="18"/>
          <w:lang w:val="fr-BE"/>
        </w:rPr>
      </w:pPr>
      <w:r w:rsidRPr="00FD2E69">
        <w:rPr>
          <w:sz w:val="18"/>
          <w:szCs w:val="18"/>
          <w:lang w:val="fr-BE"/>
        </w:rPr>
        <w:t xml:space="preserve">Dans le cadre de l’exécution du contrat, le pouvoir adjudicateur s’engage à </w:t>
      </w:r>
    </w:p>
    <w:p w14:paraId="7200FC40" w14:textId="77777777" w:rsidR="00E7367C" w:rsidRPr="00FD2E69" w:rsidRDefault="00E7367C" w:rsidP="00544CDE">
      <w:pPr>
        <w:widowControl w:val="0"/>
        <w:jc w:val="both"/>
        <w:rPr>
          <w:sz w:val="18"/>
          <w:szCs w:val="18"/>
          <w:lang w:val="fr-BE"/>
        </w:rPr>
      </w:pPr>
    </w:p>
    <w:p w14:paraId="2ADA05DB" w14:textId="11263150" w:rsidR="00E7367C" w:rsidRPr="00FD2E69" w:rsidRDefault="00E7367C" w:rsidP="00067B12">
      <w:pPr>
        <w:pStyle w:val="Paragraphedeliste"/>
        <w:widowControl w:val="0"/>
        <w:numPr>
          <w:ilvl w:val="0"/>
          <w:numId w:val="13"/>
        </w:numPr>
        <w:spacing w:afterLines="100" w:after="240"/>
        <w:contextualSpacing w:val="0"/>
        <w:jc w:val="both"/>
        <w:rPr>
          <w:rFonts w:cs="Tahoma"/>
          <w:sz w:val="18"/>
          <w:szCs w:val="18"/>
          <w:lang w:val="fr-BE"/>
        </w:rPr>
      </w:pPr>
      <w:proofErr w:type="gramStart"/>
      <w:r w:rsidRPr="00FD2E69">
        <w:rPr>
          <w:rFonts w:cs="Tahoma"/>
          <w:sz w:val="18"/>
          <w:szCs w:val="18"/>
          <w:lang w:val="fr-BE"/>
        </w:rPr>
        <w:t>veiller</w:t>
      </w:r>
      <w:proofErr w:type="gramEnd"/>
      <w:r w:rsidRPr="00FD2E69">
        <w:rPr>
          <w:rFonts w:cs="Tahoma"/>
          <w:sz w:val="18"/>
          <w:szCs w:val="18"/>
          <w:lang w:val="fr-BE"/>
        </w:rPr>
        <w:t xml:space="preserve"> à ce que les prescriptions relatives à l’exploitation et l’utilisation des installations </w:t>
      </w:r>
      <w:r w:rsidR="00193232" w:rsidRPr="00FD2E69">
        <w:rPr>
          <w:rFonts w:cs="Tahoma"/>
          <w:sz w:val="18"/>
          <w:szCs w:val="18"/>
          <w:lang w:val="fr-BE"/>
        </w:rPr>
        <w:t xml:space="preserve">photovoltaïques </w:t>
      </w:r>
      <w:r w:rsidRPr="00FD2E69">
        <w:rPr>
          <w:rFonts w:cs="Tahoma"/>
          <w:sz w:val="18"/>
          <w:szCs w:val="18"/>
          <w:lang w:val="fr-BE"/>
        </w:rPr>
        <w:t>soient respectées ou implémentées ;</w:t>
      </w:r>
    </w:p>
    <w:p w14:paraId="091F7DE6" w14:textId="06BEBEBA" w:rsidR="00E7367C" w:rsidRPr="00FD2E69" w:rsidRDefault="00E7367C" w:rsidP="00067B12">
      <w:pPr>
        <w:pStyle w:val="Paragraphedeliste"/>
        <w:widowControl w:val="0"/>
        <w:numPr>
          <w:ilvl w:val="0"/>
          <w:numId w:val="13"/>
        </w:numPr>
        <w:spacing w:afterLines="100" w:after="240"/>
        <w:contextualSpacing w:val="0"/>
        <w:jc w:val="both"/>
        <w:rPr>
          <w:rFonts w:cs="Tahoma"/>
          <w:sz w:val="18"/>
          <w:szCs w:val="18"/>
          <w:lang w:val="fr-BE"/>
        </w:rPr>
      </w:pPr>
      <w:proofErr w:type="gramStart"/>
      <w:r w:rsidRPr="00FD2E69">
        <w:rPr>
          <w:rFonts w:cs="Tahoma"/>
          <w:sz w:val="18"/>
          <w:szCs w:val="18"/>
          <w:lang w:val="fr-BE"/>
        </w:rPr>
        <w:t>veiller</w:t>
      </w:r>
      <w:proofErr w:type="gramEnd"/>
      <w:r w:rsidRPr="00FD2E69">
        <w:rPr>
          <w:rFonts w:cs="Tahoma"/>
          <w:sz w:val="18"/>
          <w:szCs w:val="18"/>
          <w:lang w:val="fr-BE"/>
        </w:rPr>
        <w:t xml:space="preserve"> à ce qu’aucune modification ne soit apport</w:t>
      </w:r>
      <w:r w:rsidR="00CD4766" w:rsidRPr="00FD2E69">
        <w:rPr>
          <w:rFonts w:cs="Tahoma"/>
          <w:sz w:val="18"/>
          <w:szCs w:val="18"/>
          <w:lang w:val="fr-BE"/>
        </w:rPr>
        <w:t>ée aux réglages et adaptations à</w:t>
      </w:r>
      <w:r w:rsidRPr="00FD2E69">
        <w:rPr>
          <w:rFonts w:cs="Tahoma"/>
          <w:sz w:val="18"/>
          <w:szCs w:val="18"/>
          <w:lang w:val="fr-BE"/>
        </w:rPr>
        <w:t xml:space="preserve"> exécuter sur les installations </w:t>
      </w:r>
      <w:r w:rsidR="00193232" w:rsidRPr="00FD2E69">
        <w:rPr>
          <w:rFonts w:cs="Tahoma"/>
          <w:sz w:val="18"/>
          <w:szCs w:val="18"/>
          <w:lang w:val="fr-BE"/>
        </w:rPr>
        <w:t xml:space="preserve">photovoltaïques </w:t>
      </w:r>
      <w:r w:rsidRPr="00FD2E69">
        <w:rPr>
          <w:rFonts w:cs="Tahoma"/>
          <w:sz w:val="18"/>
          <w:szCs w:val="18"/>
          <w:lang w:val="fr-BE"/>
        </w:rPr>
        <w:t>en vertu du contrat ;</w:t>
      </w:r>
    </w:p>
    <w:p w14:paraId="182DA425" w14:textId="50E57F91" w:rsidR="00E7367C" w:rsidRPr="00FD2E69" w:rsidRDefault="00E7367C" w:rsidP="00067B12">
      <w:pPr>
        <w:pStyle w:val="Paragraphedeliste"/>
        <w:widowControl w:val="0"/>
        <w:numPr>
          <w:ilvl w:val="0"/>
          <w:numId w:val="13"/>
        </w:numPr>
        <w:spacing w:afterLines="100" w:after="240"/>
        <w:contextualSpacing w:val="0"/>
        <w:jc w:val="both"/>
        <w:rPr>
          <w:rFonts w:cs="Tahoma"/>
          <w:sz w:val="18"/>
          <w:szCs w:val="18"/>
          <w:lang w:val="fr-BE"/>
        </w:rPr>
      </w:pPr>
      <w:proofErr w:type="gramStart"/>
      <w:r w:rsidRPr="00FD2E69">
        <w:rPr>
          <w:rFonts w:cs="Tahoma"/>
          <w:sz w:val="18"/>
          <w:szCs w:val="18"/>
          <w:lang w:val="fr-BE"/>
        </w:rPr>
        <w:t>ne</w:t>
      </w:r>
      <w:proofErr w:type="gramEnd"/>
      <w:r w:rsidRPr="00FD2E69">
        <w:rPr>
          <w:rFonts w:cs="Tahoma"/>
          <w:sz w:val="18"/>
          <w:szCs w:val="18"/>
          <w:lang w:val="fr-BE"/>
        </w:rPr>
        <w:t xml:space="preserve"> pas intervenir sur le bâti objet des travaux sans concertation avec l’adjudicataire;</w:t>
      </w:r>
    </w:p>
    <w:p w14:paraId="2F029DA6" w14:textId="1647A0C0" w:rsidR="00E7367C" w:rsidRPr="00FD2E69" w:rsidRDefault="00E7367C" w:rsidP="00067B12">
      <w:pPr>
        <w:pStyle w:val="Paragraphedeliste"/>
        <w:widowControl w:val="0"/>
        <w:numPr>
          <w:ilvl w:val="0"/>
          <w:numId w:val="13"/>
        </w:numPr>
        <w:spacing w:afterLines="100" w:after="240"/>
        <w:contextualSpacing w:val="0"/>
        <w:jc w:val="both"/>
        <w:rPr>
          <w:rFonts w:cs="Tahoma"/>
          <w:sz w:val="18"/>
          <w:szCs w:val="18"/>
          <w:lang w:val="fr-BE"/>
        </w:rPr>
      </w:pPr>
      <w:proofErr w:type="gramStart"/>
      <w:r w:rsidRPr="00FD2E69">
        <w:rPr>
          <w:rFonts w:cs="Tahoma"/>
          <w:sz w:val="18"/>
          <w:szCs w:val="18"/>
          <w:lang w:val="fr-BE"/>
        </w:rPr>
        <w:t>informer</w:t>
      </w:r>
      <w:proofErr w:type="gramEnd"/>
      <w:r w:rsidRPr="00FD2E69">
        <w:rPr>
          <w:rFonts w:cs="Tahoma"/>
          <w:sz w:val="18"/>
          <w:szCs w:val="18"/>
          <w:lang w:val="fr-BE"/>
        </w:rPr>
        <w:t xml:space="preserve"> l’adjudicataire des interventions de tiers dans les bâtiments lorsque celles-ci sont susceptibles d’avoir une incidence sur son activité et à assumer les conséquences directes et indirectes, notamment financières et de délai, desdites interventions ;</w:t>
      </w:r>
    </w:p>
    <w:p w14:paraId="1266BB5B" w14:textId="1EC8E675" w:rsidR="00E7367C" w:rsidRPr="00FD2E69" w:rsidRDefault="00E7367C" w:rsidP="00067B12">
      <w:pPr>
        <w:pStyle w:val="Paragraphedeliste"/>
        <w:widowControl w:val="0"/>
        <w:numPr>
          <w:ilvl w:val="0"/>
          <w:numId w:val="13"/>
        </w:numPr>
        <w:spacing w:afterLines="100" w:after="240"/>
        <w:contextualSpacing w:val="0"/>
        <w:jc w:val="both"/>
        <w:rPr>
          <w:rFonts w:cs="Tahoma"/>
          <w:sz w:val="18"/>
          <w:szCs w:val="18"/>
          <w:lang w:val="fr-BE"/>
        </w:rPr>
      </w:pPr>
      <w:proofErr w:type="gramStart"/>
      <w:r w:rsidRPr="00FD2E69">
        <w:rPr>
          <w:rFonts w:cs="Tahoma"/>
          <w:sz w:val="18"/>
          <w:szCs w:val="18"/>
          <w:lang w:val="fr-BE"/>
        </w:rPr>
        <w:t>veiller</w:t>
      </w:r>
      <w:proofErr w:type="gramEnd"/>
      <w:r w:rsidRPr="00FD2E69">
        <w:rPr>
          <w:rFonts w:cs="Tahoma"/>
          <w:sz w:val="18"/>
          <w:szCs w:val="18"/>
          <w:lang w:val="fr-BE"/>
        </w:rPr>
        <w:t xml:space="preserve"> à un comportement d’utilisation acceptable</w:t>
      </w:r>
      <w:r w:rsidR="00193232" w:rsidRPr="00FD2E69">
        <w:rPr>
          <w:rFonts w:cs="Tahoma"/>
          <w:sz w:val="18"/>
          <w:szCs w:val="18"/>
          <w:lang w:val="fr-BE"/>
        </w:rPr>
        <w:t xml:space="preserve"> du bâtiment par tous ses occupants</w:t>
      </w:r>
    </w:p>
    <w:p w14:paraId="0A2E4191" w14:textId="05DA0227" w:rsidR="00E7367C" w:rsidRPr="00FD2E69" w:rsidRDefault="00E7367C" w:rsidP="00067B12">
      <w:pPr>
        <w:pStyle w:val="Paragraphedeliste"/>
        <w:widowControl w:val="0"/>
        <w:numPr>
          <w:ilvl w:val="0"/>
          <w:numId w:val="13"/>
        </w:numPr>
        <w:spacing w:afterLines="100" w:after="240"/>
        <w:contextualSpacing w:val="0"/>
        <w:jc w:val="both"/>
        <w:rPr>
          <w:rFonts w:cs="Tahoma"/>
          <w:sz w:val="18"/>
          <w:szCs w:val="18"/>
          <w:lang w:val="fr-BE"/>
        </w:rPr>
      </w:pPr>
      <w:proofErr w:type="gramStart"/>
      <w:r w:rsidRPr="00FD2E69">
        <w:rPr>
          <w:rFonts w:cs="Tahoma"/>
          <w:sz w:val="18"/>
          <w:szCs w:val="18"/>
          <w:lang w:val="fr-BE"/>
        </w:rPr>
        <w:t>assister</w:t>
      </w:r>
      <w:proofErr w:type="gramEnd"/>
      <w:r w:rsidRPr="00FD2E69">
        <w:rPr>
          <w:rFonts w:cs="Tahoma"/>
          <w:sz w:val="18"/>
          <w:szCs w:val="18"/>
          <w:lang w:val="fr-BE"/>
        </w:rPr>
        <w:t xml:space="preserve"> l’adjudicataire au mieux de ses moyens dans l’obtention des permis ou autorisations officielles nécessaires ;</w:t>
      </w:r>
    </w:p>
    <w:p w14:paraId="2B96114C" w14:textId="57E56852" w:rsidR="00E7367C" w:rsidRPr="00FD2E69" w:rsidRDefault="00E7367C" w:rsidP="00067B12">
      <w:pPr>
        <w:pStyle w:val="Paragraphedeliste"/>
        <w:widowControl w:val="0"/>
        <w:numPr>
          <w:ilvl w:val="0"/>
          <w:numId w:val="13"/>
        </w:numPr>
        <w:spacing w:afterLines="100" w:after="240"/>
        <w:contextualSpacing w:val="0"/>
        <w:jc w:val="both"/>
        <w:rPr>
          <w:rFonts w:cs="Tahoma"/>
          <w:sz w:val="18"/>
          <w:szCs w:val="18"/>
          <w:lang w:val="fr-BE"/>
        </w:rPr>
      </w:pPr>
      <w:proofErr w:type="gramStart"/>
      <w:r w:rsidRPr="00FD2E69">
        <w:rPr>
          <w:rFonts w:cs="Tahoma"/>
          <w:sz w:val="18"/>
          <w:szCs w:val="18"/>
          <w:lang w:val="fr-BE"/>
        </w:rPr>
        <w:t>n’autoriser</w:t>
      </w:r>
      <w:proofErr w:type="gramEnd"/>
      <w:r w:rsidRPr="00FD2E69">
        <w:rPr>
          <w:rFonts w:cs="Tahoma"/>
          <w:sz w:val="18"/>
          <w:szCs w:val="18"/>
          <w:lang w:val="fr-BE"/>
        </w:rPr>
        <w:t xml:space="preserve"> l’accès aux installations </w:t>
      </w:r>
      <w:r w:rsidR="00193232" w:rsidRPr="00FD2E69">
        <w:rPr>
          <w:rFonts w:cs="Tahoma"/>
          <w:sz w:val="18"/>
          <w:szCs w:val="18"/>
          <w:lang w:val="fr-BE"/>
        </w:rPr>
        <w:t xml:space="preserve">photovoltaïques </w:t>
      </w:r>
      <w:r w:rsidRPr="00FD2E69">
        <w:rPr>
          <w:rFonts w:cs="Tahoma"/>
          <w:sz w:val="18"/>
          <w:szCs w:val="18"/>
          <w:lang w:val="fr-BE"/>
        </w:rPr>
        <w:t>et aux équipements qui se trouvent dans des locaux pouvant être fermés à clé, qu’aux personnes suivantes :</w:t>
      </w:r>
    </w:p>
    <w:p w14:paraId="37225E3C" w14:textId="77777777" w:rsidR="00E7367C" w:rsidRPr="00FD2E69" w:rsidRDefault="00E7367C" w:rsidP="00544CDE">
      <w:pPr>
        <w:widowControl w:val="0"/>
        <w:ind w:left="709" w:firstLine="284"/>
        <w:jc w:val="both"/>
        <w:rPr>
          <w:sz w:val="18"/>
          <w:szCs w:val="18"/>
          <w:lang w:val="fr-BE"/>
        </w:rPr>
      </w:pPr>
      <w:r w:rsidRPr="00FD2E69">
        <w:rPr>
          <w:sz w:val="18"/>
          <w:szCs w:val="18"/>
          <w:lang w:val="fr-BE"/>
        </w:rPr>
        <w:t>a.</w:t>
      </w:r>
      <w:r w:rsidRPr="00FD2E69">
        <w:rPr>
          <w:sz w:val="18"/>
          <w:szCs w:val="18"/>
          <w:lang w:val="fr-BE"/>
        </w:rPr>
        <w:tab/>
        <w:t>l’adjudicataire en personne ;</w:t>
      </w:r>
    </w:p>
    <w:p w14:paraId="3C860488" w14:textId="77777777" w:rsidR="00E7367C" w:rsidRPr="00FD2E69" w:rsidRDefault="00E7367C" w:rsidP="00544CDE">
      <w:pPr>
        <w:widowControl w:val="0"/>
        <w:ind w:left="709" w:firstLine="284"/>
        <w:jc w:val="both"/>
        <w:rPr>
          <w:sz w:val="18"/>
          <w:szCs w:val="18"/>
          <w:lang w:val="fr-BE"/>
        </w:rPr>
      </w:pPr>
      <w:r w:rsidRPr="00FD2E69">
        <w:rPr>
          <w:sz w:val="18"/>
          <w:szCs w:val="18"/>
          <w:lang w:val="fr-BE"/>
        </w:rPr>
        <w:t>b.</w:t>
      </w:r>
      <w:r w:rsidRPr="00FD2E69">
        <w:rPr>
          <w:sz w:val="18"/>
          <w:szCs w:val="18"/>
          <w:lang w:val="fr-BE"/>
        </w:rPr>
        <w:tab/>
        <w:t>les propres services du pouvoir adjudicateur, de l’occupant et de l’adjudicataire ;</w:t>
      </w:r>
    </w:p>
    <w:p w14:paraId="7C689BFC" w14:textId="62A72394" w:rsidR="00E7367C" w:rsidRPr="00FD2E69" w:rsidRDefault="00E7367C" w:rsidP="00544CDE">
      <w:pPr>
        <w:widowControl w:val="0"/>
        <w:ind w:left="709" w:firstLine="284"/>
        <w:jc w:val="both"/>
        <w:rPr>
          <w:sz w:val="18"/>
          <w:szCs w:val="18"/>
          <w:lang w:val="fr-BE"/>
        </w:rPr>
      </w:pPr>
      <w:r w:rsidRPr="00FD2E69">
        <w:rPr>
          <w:sz w:val="18"/>
          <w:szCs w:val="18"/>
          <w:lang w:val="fr-BE"/>
        </w:rPr>
        <w:t>c.</w:t>
      </w:r>
      <w:r w:rsidRPr="00FD2E69">
        <w:rPr>
          <w:sz w:val="18"/>
          <w:szCs w:val="18"/>
          <w:lang w:val="fr-BE"/>
        </w:rPr>
        <w:tab/>
        <w:t>les services de secours</w:t>
      </w:r>
    </w:p>
    <w:p w14:paraId="63E48833" w14:textId="132CC475" w:rsidR="00031840" w:rsidRPr="00FD2E69" w:rsidRDefault="00E7367C" w:rsidP="00544CDE">
      <w:pPr>
        <w:widowControl w:val="0"/>
        <w:autoSpaceDE w:val="0"/>
        <w:autoSpaceDN w:val="0"/>
        <w:adjustRightInd w:val="0"/>
        <w:jc w:val="both"/>
        <w:rPr>
          <w:rFonts w:cs="Tahoma"/>
          <w:sz w:val="18"/>
          <w:szCs w:val="20"/>
          <w:lang w:val="fr-BE"/>
        </w:rPr>
      </w:pPr>
      <w:r w:rsidRPr="00FD2E69">
        <w:rPr>
          <w:sz w:val="18"/>
          <w:szCs w:val="18"/>
          <w:lang w:val="fr-BE"/>
        </w:rPr>
        <w:br w:type="column"/>
      </w:r>
      <w:bookmarkEnd w:id="60"/>
    </w:p>
    <w:p w14:paraId="1B631B38" w14:textId="77777777" w:rsidR="00BB06AF" w:rsidRPr="00FD2E69" w:rsidRDefault="00BB06AF" w:rsidP="00544CDE">
      <w:pPr>
        <w:widowControl w:val="0"/>
        <w:autoSpaceDE w:val="0"/>
        <w:autoSpaceDN w:val="0"/>
        <w:adjustRightInd w:val="0"/>
        <w:jc w:val="both"/>
        <w:rPr>
          <w:rFonts w:cs="Tahoma"/>
          <w:sz w:val="18"/>
          <w:szCs w:val="20"/>
          <w:lang w:val="fr-BE"/>
        </w:rPr>
      </w:pPr>
    </w:p>
    <w:p w14:paraId="4417F774" w14:textId="7EF0EDAF" w:rsidR="00BB06AF" w:rsidRPr="00FD2E69" w:rsidRDefault="00BB06AF" w:rsidP="00544CDE">
      <w:pPr>
        <w:pStyle w:val="Titre2"/>
        <w:keepNext w:val="0"/>
        <w:widowControl w:val="0"/>
        <w:rPr>
          <w:lang w:val="fr-BE"/>
        </w:rPr>
      </w:pPr>
      <w:bookmarkStart w:id="92" w:name="_Toc517870185"/>
      <w:r w:rsidRPr="00FD2E69">
        <w:rPr>
          <w:lang w:val="fr-BE"/>
        </w:rPr>
        <w:t>Indemnités</w:t>
      </w:r>
      <w:bookmarkEnd w:id="92"/>
    </w:p>
    <w:p w14:paraId="667CFB40" w14:textId="77777777" w:rsidR="004613A3" w:rsidRPr="00FD2E69" w:rsidRDefault="00BB06AF" w:rsidP="00544CDE">
      <w:pPr>
        <w:widowControl w:val="0"/>
        <w:autoSpaceDE w:val="0"/>
        <w:autoSpaceDN w:val="0"/>
        <w:adjustRightInd w:val="0"/>
        <w:jc w:val="both"/>
        <w:rPr>
          <w:rFonts w:cs="Tahoma"/>
          <w:sz w:val="18"/>
          <w:szCs w:val="20"/>
          <w:lang w:val="fr-BE"/>
        </w:rPr>
      </w:pPr>
      <w:r w:rsidRPr="00FD2E69">
        <w:rPr>
          <w:rFonts w:cs="Tahoma"/>
          <w:sz w:val="18"/>
          <w:szCs w:val="20"/>
          <w:lang w:val="fr-BE"/>
        </w:rPr>
        <w:t xml:space="preserve">Au cas où le démontage </w:t>
      </w:r>
      <w:r w:rsidR="00320E97" w:rsidRPr="00FD2E69">
        <w:rPr>
          <w:rFonts w:cs="Tahoma"/>
          <w:sz w:val="18"/>
          <w:szCs w:val="20"/>
          <w:lang w:val="fr-BE"/>
        </w:rPr>
        <w:t xml:space="preserve">ultérieur </w:t>
      </w:r>
      <w:r w:rsidRPr="00FD2E69">
        <w:rPr>
          <w:rFonts w:cs="Tahoma"/>
          <w:sz w:val="18"/>
          <w:szCs w:val="20"/>
          <w:lang w:val="fr-BE"/>
        </w:rPr>
        <w:t xml:space="preserve">de l’installation </w:t>
      </w:r>
      <w:r w:rsidRPr="00291990">
        <w:rPr>
          <w:rFonts w:cs="Tahoma"/>
          <w:sz w:val="18"/>
          <w:szCs w:val="20"/>
          <w:lang w:val="fr-BE"/>
        </w:rPr>
        <w:t>s’avér</w:t>
      </w:r>
      <w:r w:rsidR="001E5FFC" w:rsidRPr="00291990">
        <w:rPr>
          <w:rFonts w:cs="Tahoma"/>
          <w:sz w:val="18"/>
          <w:szCs w:val="20"/>
          <w:lang w:val="fr-BE"/>
        </w:rPr>
        <w:t>er</w:t>
      </w:r>
      <w:r w:rsidRPr="00291990">
        <w:rPr>
          <w:rFonts w:cs="Tahoma"/>
          <w:sz w:val="18"/>
          <w:szCs w:val="20"/>
          <w:lang w:val="fr-BE"/>
        </w:rPr>
        <w:t>ait</w:t>
      </w:r>
      <w:r w:rsidRPr="00FD2E69">
        <w:rPr>
          <w:rFonts w:cs="Tahoma"/>
          <w:sz w:val="18"/>
          <w:szCs w:val="20"/>
          <w:lang w:val="fr-BE"/>
        </w:rPr>
        <w:t xml:space="preserve"> nécessaire pour des travaux décidés</w:t>
      </w:r>
      <w:r w:rsidR="00C60EF6" w:rsidRPr="00FD2E69">
        <w:rPr>
          <w:rFonts w:cs="Tahoma"/>
          <w:sz w:val="18"/>
          <w:szCs w:val="20"/>
          <w:lang w:val="fr-BE"/>
        </w:rPr>
        <w:t xml:space="preserve"> </w:t>
      </w:r>
      <w:r w:rsidRPr="00FD2E69">
        <w:rPr>
          <w:rFonts w:cs="Tahoma"/>
          <w:sz w:val="18"/>
          <w:szCs w:val="20"/>
          <w:lang w:val="fr-BE"/>
        </w:rPr>
        <w:t>par le pouvoir adjudicateur, par exemple pour le remplacement de la toiture, le</w:t>
      </w:r>
      <w:r w:rsidR="00C60EF6" w:rsidRPr="00FD2E69">
        <w:rPr>
          <w:rFonts w:cs="Tahoma"/>
          <w:sz w:val="18"/>
          <w:szCs w:val="20"/>
          <w:lang w:val="fr-BE"/>
        </w:rPr>
        <w:t xml:space="preserve"> </w:t>
      </w:r>
      <w:r w:rsidRPr="00FD2E69">
        <w:rPr>
          <w:rFonts w:cs="Tahoma"/>
          <w:sz w:val="18"/>
          <w:szCs w:val="20"/>
          <w:lang w:val="fr-BE"/>
        </w:rPr>
        <w:t>démontage et le remontage de l’équipement ser</w:t>
      </w:r>
      <w:r w:rsidR="001E5FFC" w:rsidRPr="00FD2E69">
        <w:rPr>
          <w:rFonts w:cs="Tahoma"/>
          <w:sz w:val="18"/>
          <w:szCs w:val="20"/>
          <w:lang w:val="fr-BE"/>
        </w:rPr>
        <w:t>ont</w:t>
      </w:r>
      <w:r w:rsidRPr="00FD2E69">
        <w:rPr>
          <w:rFonts w:cs="Tahoma"/>
          <w:sz w:val="18"/>
          <w:szCs w:val="20"/>
          <w:lang w:val="fr-BE"/>
        </w:rPr>
        <w:t xml:space="preserve"> réalisé</w:t>
      </w:r>
      <w:r w:rsidR="001E5FFC" w:rsidRPr="00FD2E69">
        <w:rPr>
          <w:rFonts w:cs="Tahoma"/>
          <w:sz w:val="18"/>
          <w:szCs w:val="20"/>
          <w:lang w:val="fr-BE"/>
        </w:rPr>
        <w:t>s</w:t>
      </w:r>
      <w:r w:rsidRPr="00FD2E69">
        <w:rPr>
          <w:rFonts w:cs="Tahoma"/>
          <w:sz w:val="18"/>
          <w:szCs w:val="20"/>
          <w:lang w:val="fr-BE"/>
        </w:rPr>
        <w:t xml:space="preserve"> par le </w:t>
      </w:r>
      <w:r w:rsidR="00320E97" w:rsidRPr="00FD2E69">
        <w:rPr>
          <w:rFonts w:cs="Tahoma"/>
          <w:sz w:val="18"/>
          <w:szCs w:val="20"/>
          <w:lang w:val="fr-BE"/>
        </w:rPr>
        <w:t>soumissionnaire</w:t>
      </w:r>
      <w:r w:rsidRPr="00FD2E69">
        <w:rPr>
          <w:rFonts w:cs="Tahoma"/>
          <w:sz w:val="18"/>
          <w:szCs w:val="20"/>
          <w:lang w:val="fr-BE"/>
        </w:rPr>
        <w:t xml:space="preserve"> aux frais du pouvoir adjudicateur. </w:t>
      </w:r>
    </w:p>
    <w:p w14:paraId="63BFA57B" w14:textId="77777777" w:rsidR="00622834" w:rsidRPr="00FD2E69" w:rsidRDefault="00622834" w:rsidP="00544CDE">
      <w:pPr>
        <w:widowControl w:val="0"/>
        <w:autoSpaceDE w:val="0"/>
        <w:autoSpaceDN w:val="0"/>
        <w:adjustRightInd w:val="0"/>
        <w:jc w:val="both"/>
        <w:rPr>
          <w:rFonts w:cs="Tahoma"/>
          <w:sz w:val="18"/>
          <w:szCs w:val="20"/>
          <w:lang w:val="fr-BE"/>
        </w:rPr>
      </w:pPr>
    </w:p>
    <w:p w14:paraId="4A3C5AB7" w14:textId="77777777" w:rsidR="00622834" w:rsidRPr="00FD2E69" w:rsidRDefault="00622834" w:rsidP="00544CDE">
      <w:pPr>
        <w:widowControl w:val="0"/>
        <w:autoSpaceDE w:val="0"/>
        <w:autoSpaceDN w:val="0"/>
        <w:adjustRightInd w:val="0"/>
        <w:jc w:val="both"/>
        <w:rPr>
          <w:rFonts w:cs="Tahoma"/>
          <w:sz w:val="18"/>
          <w:szCs w:val="20"/>
          <w:lang w:val="fr-BE"/>
        </w:rPr>
      </w:pPr>
    </w:p>
    <w:p w14:paraId="08710210" w14:textId="7BDB58FE" w:rsidR="00622834" w:rsidRPr="00FD2E69" w:rsidRDefault="00622834" w:rsidP="00544CDE">
      <w:pPr>
        <w:pStyle w:val="Titre2"/>
        <w:keepNext w:val="0"/>
        <w:widowControl w:val="0"/>
        <w:rPr>
          <w:lang w:val="fr-BE"/>
        </w:rPr>
      </w:pPr>
      <w:bookmarkStart w:id="93" w:name="_Toc517870186"/>
      <w:r w:rsidRPr="00FD2E69">
        <w:rPr>
          <w:lang w:val="fr-BE"/>
        </w:rPr>
        <w:t>Liste des bâtiments ou parking à équiper</w:t>
      </w:r>
      <w:bookmarkEnd w:id="93"/>
      <w:r w:rsidRPr="00FD2E69">
        <w:rPr>
          <w:lang w:val="fr-BE"/>
        </w:rPr>
        <w:t xml:space="preserve"> </w:t>
      </w:r>
    </w:p>
    <w:p w14:paraId="7268E2A5" w14:textId="77777777" w:rsidR="00622834" w:rsidRPr="00FD2E69" w:rsidRDefault="00622834" w:rsidP="00544CDE">
      <w:pPr>
        <w:widowControl w:val="0"/>
        <w:autoSpaceDE w:val="0"/>
        <w:autoSpaceDN w:val="0"/>
        <w:adjustRightInd w:val="0"/>
        <w:jc w:val="both"/>
        <w:rPr>
          <w:rFonts w:cs="Tahoma"/>
          <w:b/>
          <w:sz w:val="18"/>
          <w:szCs w:val="20"/>
          <w:lang w:val="fr-BE"/>
        </w:rPr>
      </w:pPr>
    </w:p>
    <w:p w14:paraId="3CCBD50B" w14:textId="77777777" w:rsidR="00622834" w:rsidRPr="00FD2E69" w:rsidRDefault="00622834" w:rsidP="00544CDE">
      <w:pPr>
        <w:widowControl w:val="0"/>
        <w:autoSpaceDE w:val="0"/>
        <w:autoSpaceDN w:val="0"/>
        <w:adjustRightInd w:val="0"/>
        <w:jc w:val="both"/>
        <w:rPr>
          <w:rFonts w:cs="Tahoma"/>
          <w:b/>
          <w:sz w:val="18"/>
          <w:szCs w:val="20"/>
          <w:lang w:val="fr-BE"/>
        </w:rPr>
      </w:pPr>
    </w:p>
    <w:p w14:paraId="72B8DFA2" w14:textId="17210C87" w:rsidR="00622834" w:rsidRPr="00FD2E69" w:rsidRDefault="00622834" w:rsidP="00544CDE">
      <w:pPr>
        <w:widowControl w:val="0"/>
        <w:autoSpaceDE w:val="0"/>
        <w:autoSpaceDN w:val="0"/>
        <w:adjustRightInd w:val="0"/>
        <w:jc w:val="both"/>
        <w:rPr>
          <w:rFonts w:cs="Tahoma"/>
          <w:b/>
          <w:color w:val="C00000"/>
          <w:sz w:val="18"/>
          <w:szCs w:val="20"/>
          <w:highlight w:val="yellow"/>
          <w:lang w:val="fr-BE"/>
        </w:rPr>
      </w:pPr>
      <w:r w:rsidRPr="00FD2E69">
        <w:rPr>
          <w:rFonts w:cs="Tahoma"/>
          <w:b/>
          <w:color w:val="C00000"/>
          <w:sz w:val="18"/>
          <w:szCs w:val="20"/>
          <w:highlight w:val="yellow"/>
          <w:lang w:val="fr-BE"/>
        </w:rPr>
        <w:t xml:space="preserve">A insérer </w:t>
      </w:r>
      <w:r w:rsidR="00031840" w:rsidRPr="00FD2E69">
        <w:rPr>
          <w:rFonts w:cs="Tahoma"/>
          <w:b/>
          <w:color w:val="C00000"/>
          <w:sz w:val="18"/>
          <w:szCs w:val="20"/>
          <w:highlight w:val="yellow"/>
          <w:lang w:val="fr-BE"/>
        </w:rPr>
        <w:t>par l’adjudicat</w:t>
      </w:r>
      <w:r w:rsidR="00A359A1" w:rsidRPr="00FD2E69">
        <w:rPr>
          <w:rFonts w:cs="Tahoma"/>
          <w:b/>
          <w:color w:val="C00000"/>
          <w:sz w:val="18"/>
          <w:szCs w:val="20"/>
          <w:highlight w:val="yellow"/>
          <w:lang w:val="fr-BE"/>
        </w:rPr>
        <w:t xml:space="preserve">aire </w:t>
      </w:r>
    </w:p>
    <w:p w14:paraId="3968457C" w14:textId="77777777" w:rsidR="00622834" w:rsidRPr="00FD2E69" w:rsidRDefault="00622834" w:rsidP="00067B12">
      <w:pPr>
        <w:pStyle w:val="Paragraphedeliste"/>
        <w:widowControl w:val="0"/>
        <w:numPr>
          <w:ilvl w:val="0"/>
          <w:numId w:val="2"/>
        </w:numPr>
        <w:autoSpaceDE w:val="0"/>
        <w:autoSpaceDN w:val="0"/>
        <w:adjustRightInd w:val="0"/>
        <w:jc w:val="both"/>
        <w:rPr>
          <w:rFonts w:cs="Tahoma"/>
          <w:b/>
          <w:color w:val="C00000"/>
          <w:sz w:val="18"/>
          <w:szCs w:val="20"/>
          <w:highlight w:val="yellow"/>
          <w:lang w:val="fr-BE"/>
        </w:rPr>
      </w:pPr>
      <w:proofErr w:type="gramStart"/>
      <w:r w:rsidRPr="00FD2E69">
        <w:rPr>
          <w:rFonts w:cs="Tahoma"/>
          <w:b/>
          <w:color w:val="C00000"/>
          <w:sz w:val="18"/>
          <w:szCs w:val="20"/>
          <w:highlight w:val="yellow"/>
          <w:lang w:val="fr-BE"/>
        </w:rPr>
        <w:t>la</w:t>
      </w:r>
      <w:proofErr w:type="gramEnd"/>
      <w:r w:rsidRPr="00FD2E69">
        <w:rPr>
          <w:rFonts w:cs="Tahoma"/>
          <w:b/>
          <w:color w:val="C00000"/>
          <w:sz w:val="18"/>
          <w:szCs w:val="20"/>
          <w:highlight w:val="yellow"/>
          <w:lang w:val="fr-BE"/>
        </w:rPr>
        <w:t xml:space="preserve"> liste des bâtiments </w:t>
      </w:r>
      <w:r w:rsidR="00B6649A" w:rsidRPr="00FD2E69">
        <w:rPr>
          <w:rFonts w:cs="Tahoma"/>
          <w:b/>
          <w:color w:val="C00000"/>
          <w:sz w:val="18"/>
          <w:szCs w:val="20"/>
          <w:highlight w:val="yellow"/>
          <w:lang w:val="fr-BE"/>
        </w:rPr>
        <w:t xml:space="preserve">à équiper </w:t>
      </w:r>
      <w:r w:rsidRPr="00FD2E69">
        <w:rPr>
          <w:rFonts w:cs="Tahoma"/>
          <w:b/>
          <w:color w:val="C00000"/>
          <w:sz w:val="18"/>
          <w:szCs w:val="20"/>
          <w:highlight w:val="yellow"/>
          <w:lang w:val="fr-BE"/>
        </w:rPr>
        <w:t xml:space="preserve">et leur adresse </w:t>
      </w:r>
    </w:p>
    <w:p w14:paraId="27138C47" w14:textId="77777777" w:rsidR="00622834" w:rsidRPr="00FD2E69" w:rsidRDefault="00622834" w:rsidP="00067B12">
      <w:pPr>
        <w:pStyle w:val="Paragraphedeliste"/>
        <w:widowControl w:val="0"/>
        <w:numPr>
          <w:ilvl w:val="0"/>
          <w:numId w:val="2"/>
        </w:numPr>
        <w:autoSpaceDE w:val="0"/>
        <w:autoSpaceDN w:val="0"/>
        <w:adjustRightInd w:val="0"/>
        <w:jc w:val="both"/>
        <w:rPr>
          <w:rFonts w:cs="Tahoma"/>
          <w:b/>
          <w:color w:val="C00000"/>
          <w:sz w:val="18"/>
          <w:szCs w:val="20"/>
          <w:highlight w:val="yellow"/>
          <w:lang w:val="fr-BE"/>
        </w:rPr>
      </w:pPr>
      <w:proofErr w:type="gramStart"/>
      <w:r w:rsidRPr="00FD2E69">
        <w:rPr>
          <w:rFonts w:cs="Tahoma"/>
          <w:b/>
          <w:color w:val="C00000"/>
          <w:sz w:val="18"/>
          <w:szCs w:val="20"/>
          <w:highlight w:val="yellow"/>
          <w:lang w:val="fr-BE"/>
        </w:rPr>
        <w:t>la</w:t>
      </w:r>
      <w:proofErr w:type="gramEnd"/>
      <w:r w:rsidRPr="00FD2E69">
        <w:rPr>
          <w:rFonts w:cs="Tahoma"/>
          <w:b/>
          <w:color w:val="C00000"/>
          <w:sz w:val="18"/>
          <w:szCs w:val="20"/>
          <w:highlight w:val="yellow"/>
          <w:lang w:val="fr-BE"/>
        </w:rPr>
        <w:t xml:space="preserve"> liste des parking</w:t>
      </w:r>
      <w:r w:rsidR="00B6649A" w:rsidRPr="00FD2E69">
        <w:rPr>
          <w:rFonts w:cs="Tahoma"/>
          <w:b/>
          <w:color w:val="C00000"/>
          <w:sz w:val="18"/>
          <w:szCs w:val="20"/>
          <w:highlight w:val="yellow"/>
          <w:lang w:val="fr-BE"/>
        </w:rPr>
        <w:t>s</w:t>
      </w:r>
      <w:r w:rsidRPr="00FD2E69">
        <w:rPr>
          <w:rFonts w:cs="Tahoma"/>
          <w:b/>
          <w:color w:val="C00000"/>
          <w:sz w:val="18"/>
          <w:szCs w:val="20"/>
          <w:highlight w:val="yellow"/>
          <w:lang w:val="fr-BE"/>
        </w:rPr>
        <w:t xml:space="preserve"> </w:t>
      </w:r>
      <w:r w:rsidR="00B6649A" w:rsidRPr="00FD2E69">
        <w:rPr>
          <w:rFonts w:cs="Tahoma"/>
          <w:b/>
          <w:color w:val="C00000"/>
          <w:sz w:val="18"/>
          <w:szCs w:val="20"/>
          <w:highlight w:val="yellow"/>
          <w:lang w:val="fr-BE"/>
        </w:rPr>
        <w:t xml:space="preserve">à équiper </w:t>
      </w:r>
      <w:r w:rsidRPr="00FD2E69">
        <w:rPr>
          <w:rFonts w:cs="Tahoma"/>
          <w:b/>
          <w:color w:val="C00000"/>
          <w:sz w:val="18"/>
          <w:szCs w:val="20"/>
          <w:highlight w:val="yellow"/>
          <w:lang w:val="fr-BE"/>
        </w:rPr>
        <w:t xml:space="preserve">et leur adresse ainsi que les bâtiments à proximité à alimenter </w:t>
      </w:r>
    </w:p>
    <w:p w14:paraId="0D07C8D0" w14:textId="6A3E2295" w:rsidR="00031840" w:rsidRDefault="00031840" w:rsidP="00067B12">
      <w:pPr>
        <w:pStyle w:val="Paragraphedeliste"/>
        <w:numPr>
          <w:ilvl w:val="0"/>
          <w:numId w:val="2"/>
        </w:numPr>
        <w:jc w:val="both"/>
        <w:rPr>
          <w:rFonts w:cs="Tahoma"/>
          <w:b/>
          <w:color w:val="C00000"/>
          <w:sz w:val="18"/>
          <w:szCs w:val="20"/>
          <w:highlight w:val="yellow"/>
          <w:lang w:val="fr-BE"/>
        </w:rPr>
      </w:pPr>
      <w:proofErr w:type="gramStart"/>
      <w:r w:rsidRPr="00FD2E69">
        <w:rPr>
          <w:rFonts w:cs="Tahoma"/>
          <w:b/>
          <w:color w:val="C00000"/>
          <w:sz w:val="18"/>
          <w:szCs w:val="20"/>
          <w:highlight w:val="yellow"/>
          <w:lang w:val="fr-BE"/>
        </w:rPr>
        <w:t>les</w:t>
      </w:r>
      <w:proofErr w:type="gramEnd"/>
      <w:r w:rsidRPr="00FD2E69">
        <w:rPr>
          <w:rFonts w:cs="Tahoma"/>
          <w:b/>
          <w:color w:val="C00000"/>
          <w:sz w:val="18"/>
          <w:szCs w:val="20"/>
          <w:highlight w:val="yellow"/>
          <w:lang w:val="fr-BE"/>
        </w:rPr>
        <w:t xml:space="preserve"> consommations d’énergie de chaque bâtiment avec fiche </w:t>
      </w:r>
      <w:r w:rsidR="004D6583">
        <w:rPr>
          <w:rFonts w:cs="Tahoma"/>
          <w:b/>
          <w:color w:val="C00000"/>
          <w:sz w:val="18"/>
          <w:szCs w:val="20"/>
          <w:highlight w:val="yellow"/>
          <w:lang w:val="fr-BE"/>
        </w:rPr>
        <w:t xml:space="preserve">de relevés </w:t>
      </w:r>
      <w:r w:rsidRPr="00FD2E69">
        <w:rPr>
          <w:rFonts w:cs="Tahoma"/>
          <w:b/>
          <w:color w:val="C00000"/>
          <w:sz w:val="18"/>
          <w:szCs w:val="20"/>
          <w:highlight w:val="yellow"/>
          <w:lang w:val="fr-BE"/>
        </w:rPr>
        <w:t>quart</w:t>
      </w:r>
      <w:r w:rsidR="008B759A">
        <w:rPr>
          <w:rFonts w:cs="Tahoma"/>
          <w:b/>
          <w:color w:val="C00000"/>
          <w:sz w:val="18"/>
          <w:szCs w:val="20"/>
          <w:highlight w:val="yellow"/>
          <w:lang w:val="fr-BE"/>
        </w:rPr>
        <w:t>-</w:t>
      </w:r>
      <w:r w:rsidRPr="008B759A">
        <w:rPr>
          <w:rFonts w:cs="Tahoma"/>
          <w:b/>
          <w:color w:val="C00000"/>
          <w:sz w:val="18"/>
          <w:szCs w:val="20"/>
          <w:highlight w:val="yellow"/>
          <w:lang w:val="fr-BE"/>
        </w:rPr>
        <w:t>horaire  si le bâtiment dispose de ce type de raccordement</w:t>
      </w:r>
      <w:r w:rsidR="004D6583">
        <w:rPr>
          <w:rFonts w:cs="Tahoma"/>
          <w:b/>
          <w:color w:val="C00000"/>
          <w:sz w:val="18"/>
          <w:szCs w:val="20"/>
          <w:highlight w:val="yellow"/>
          <w:lang w:val="fr-BE"/>
        </w:rPr>
        <w:t>,</w:t>
      </w:r>
      <w:r w:rsidRPr="008B759A">
        <w:rPr>
          <w:rFonts w:cs="Tahoma"/>
          <w:b/>
          <w:color w:val="C00000"/>
          <w:sz w:val="18"/>
          <w:szCs w:val="20"/>
          <w:highlight w:val="yellow"/>
          <w:lang w:val="fr-BE"/>
        </w:rPr>
        <w:t xml:space="preserve"> ou sans quart</w:t>
      </w:r>
      <w:r w:rsidR="008B759A">
        <w:rPr>
          <w:rFonts w:cs="Tahoma"/>
          <w:b/>
          <w:color w:val="C00000"/>
          <w:sz w:val="18"/>
          <w:szCs w:val="20"/>
          <w:highlight w:val="yellow"/>
          <w:lang w:val="fr-BE"/>
        </w:rPr>
        <w:t>-</w:t>
      </w:r>
      <w:r w:rsidRPr="008B759A">
        <w:rPr>
          <w:rFonts w:cs="Tahoma"/>
          <w:b/>
          <w:color w:val="C00000"/>
          <w:sz w:val="18"/>
          <w:szCs w:val="20"/>
          <w:highlight w:val="yellow"/>
          <w:lang w:val="fr-BE"/>
        </w:rPr>
        <w:t>horaire. Ces données peuvent être obtenues auprès du fournis</w:t>
      </w:r>
      <w:r w:rsidRPr="00FD2E69">
        <w:rPr>
          <w:rFonts w:cs="Tahoma"/>
          <w:b/>
          <w:color w:val="C00000"/>
          <w:sz w:val="18"/>
          <w:szCs w:val="20"/>
          <w:highlight w:val="yellow"/>
          <w:lang w:val="fr-BE"/>
        </w:rPr>
        <w:t xml:space="preserve">seur d’électricité </w:t>
      </w:r>
    </w:p>
    <w:p w14:paraId="31DD158E" w14:textId="771326C7" w:rsidR="00012204" w:rsidRPr="00FD2E69" w:rsidRDefault="00012204" w:rsidP="00067B12">
      <w:pPr>
        <w:pStyle w:val="Paragraphedeliste"/>
        <w:numPr>
          <w:ilvl w:val="0"/>
          <w:numId w:val="2"/>
        </w:numPr>
        <w:jc w:val="both"/>
        <w:rPr>
          <w:rFonts w:cs="Tahoma"/>
          <w:b/>
          <w:color w:val="C00000"/>
          <w:sz w:val="18"/>
          <w:szCs w:val="20"/>
          <w:highlight w:val="yellow"/>
          <w:lang w:val="fr-BE"/>
        </w:rPr>
      </w:pPr>
      <w:proofErr w:type="gramStart"/>
      <w:r>
        <w:rPr>
          <w:rFonts w:cs="Tahoma"/>
          <w:b/>
          <w:color w:val="C00000"/>
          <w:sz w:val="18"/>
          <w:szCs w:val="20"/>
          <w:highlight w:val="yellow"/>
          <w:lang w:val="fr-BE"/>
        </w:rPr>
        <w:t>l’utilisation</w:t>
      </w:r>
      <w:proofErr w:type="gramEnd"/>
      <w:r>
        <w:rPr>
          <w:rFonts w:cs="Tahoma"/>
          <w:b/>
          <w:color w:val="C00000"/>
          <w:sz w:val="18"/>
          <w:szCs w:val="20"/>
          <w:highlight w:val="yellow"/>
          <w:lang w:val="fr-BE"/>
        </w:rPr>
        <w:t xml:space="preserve"> de chaque bâtiment (type d’activité) et l’assujettissement ou non à la TVA pour </w:t>
      </w:r>
      <w:r w:rsidR="004D6583">
        <w:rPr>
          <w:rFonts w:cs="Tahoma"/>
          <w:b/>
          <w:color w:val="C00000"/>
          <w:sz w:val="18"/>
          <w:szCs w:val="20"/>
          <w:highlight w:val="yellow"/>
          <w:lang w:val="fr-BE"/>
        </w:rPr>
        <w:t xml:space="preserve">les occupants de </w:t>
      </w:r>
      <w:r>
        <w:rPr>
          <w:rFonts w:cs="Tahoma"/>
          <w:b/>
          <w:color w:val="C00000"/>
          <w:sz w:val="18"/>
          <w:szCs w:val="20"/>
          <w:highlight w:val="yellow"/>
          <w:lang w:val="fr-BE"/>
        </w:rPr>
        <w:t>ce</w:t>
      </w:r>
      <w:r w:rsidR="004D6583">
        <w:rPr>
          <w:rFonts w:cs="Tahoma"/>
          <w:b/>
          <w:color w:val="C00000"/>
          <w:sz w:val="18"/>
          <w:szCs w:val="20"/>
          <w:highlight w:val="yellow"/>
          <w:lang w:val="fr-BE"/>
        </w:rPr>
        <w:t>s</w:t>
      </w:r>
      <w:r>
        <w:rPr>
          <w:rFonts w:cs="Tahoma"/>
          <w:b/>
          <w:color w:val="C00000"/>
          <w:sz w:val="18"/>
          <w:szCs w:val="20"/>
          <w:highlight w:val="yellow"/>
          <w:lang w:val="fr-BE"/>
        </w:rPr>
        <w:t xml:space="preserve"> bâtiment</w:t>
      </w:r>
      <w:r w:rsidR="004D6583">
        <w:rPr>
          <w:rFonts w:cs="Tahoma"/>
          <w:b/>
          <w:color w:val="C00000"/>
          <w:sz w:val="18"/>
          <w:szCs w:val="20"/>
          <w:highlight w:val="yellow"/>
          <w:lang w:val="fr-BE"/>
        </w:rPr>
        <w:t>s</w:t>
      </w:r>
    </w:p>
    <w:p w14:paraId="2A275CB9" w14:textId="1F798E12" w:rsidR="00EB29C4" w:rsidRPr="00FD2E69" w:rsidRDefault="00031840" w:rsidP="00067B12">
      <w:pPr>
        <w:pStyle w:val="Paragraphedeliste"/>
        <w:numPr>
          <w:ilvl w:val="0"/>
          <w:numId w:val="2"/>
        </w:numPr>
        <w:jc w:val="both"/>
        <w:rPr>
          <w:rFonts w:cs="Tahoma"/>
          <w:b/>
          <w:color w:val="C00000"/>
          <w:sz w:val="18"/>
          <w:szCs w:val="20"/>
          <w:highlight w:val="yellow"/>
          <w:lang w:val="fr-BE"/>
        </w:rPr>
      </w:pPr>
      <w:r w:rsidRPr="00FD2E69">
        <w:rPr>
          <w:rFonts w:cs="Tahoma"/>
          <w:b/>
          <w:color w:val="C00000"/>
          <w:sz w:val="18"/>
          <w:szCs w:val="20"/>
          <w:highlight w:val="yellow"/>
          <w:lang w:val="fr-BE"/>
        </w:rPr>
        <w:t>Une copie des dernières factures d’électricité pour chaque bâtiment</w:t>
      </w:r>
    </w:p>
    <w:p w14:paraId="3F0AAF1D" w14:textId="69EA53BC" w:rsidR="00B6649A" w:rsidRPr="00FD2E69" w:rsidRDefault="00B6649A" w:rsidP="00544CDE">
      <w:pPr>
        <w:pStyle w:val="Paragraphedeliste"/>
        <w:widowControl w:val="0"/>
        <w:autoSpaceDE w:val="0"/>
        <w:autoSpaceDN w:val="0"/>
        <w:adjustRightInd w:val="0"/>
        <w:jc w:val="both"/>
        <w:rPr>
          <w:rFonts w:cs="Tahoma"/>
          <w:b/>
          <w:color w:val="C00000"/>
          <w:sz w:val="18"/>
          <w:szCs w:val="20"/>
          <w:highlight w:val="yellow"/>
          <w:lang w:val="fr-BE"/>
        </w:rPr>
      </w:pPr>
    </w:p>
    <w:p w14:paraId="44C3C36F" w14:textId="7135268C" w:rsidR="00EB29C4" w:rsidRDefault="00EB29C4" w:rsidP="00544CDE">
      <w:pPr>
        <w:pStyle w:val="Addendum"/>
        <w:widowControl w:val="0"/>
        <w:jc w:val="both"/>
        <w:rPr>
          <w:lang w:val="fr-BE"/>
        </w:rPr>
      </w:pPr>
    </w:p>
    <w:p w14:paraId="12C30B32" w14:textId="77777777" w:rsidR="000E0D0F" w:rsidRDefault="000E0D0F" w:rsidP="000E0D0F">
      <w:pPr>
        <w:pStyle w:val="Titre2"/>
        <w:keepNext w:val="0"/>
        <w:widowControl w:val="0"/>
        <w:rPr>
          <w:lang w:val="fr-BE"/>
        </w:rPr>
      </w:pPr>
      <w:bookmarkStart w:id="94" w:name="_Toc517870187"/>
      <w:r>
        <w:rPr>
          <w:lang w:val="fr-BE"/>
        </w:rPr>
        <w:t>Conditions d'exécution</w:t>
      </w:r>
      <w:bookmarkEnd w:id="94"/>
    </w:p>
    <w:p w14:paraId="1AEBE9A6" w14:textId="77777777" w:rsidR="000E0D0F" w:rsidRDefault="000E0D0F" w:rsidP="000E0D0F">
      <w:pPr>
        <w:rPr>
          <w:lang w:val="fr-BE"/>
        </w:rPr>
      </w:pPr>
    </w:p>
    <w:p w14:paraId="523C234C" w14:textId="77777777" w:rsidR="000E0D0F" w:rsidRPr="000E0D0F" w:rsidRDefault="000E0D0F" w:rsidP="000E0D0F">
      <w:pPr>
        <w:rPr>
          <w:lang w:val="fr-BE"/>
        </w:rPr>
      </w:pPr>
      <w:r w:rsidRPr="000E0D0F">
        <w:rPr>
          <w:lang w:val="fr-BE"/>
        </w:rPr>
        <w:t>Le soumissionnaire est libre de choisir son ou ses partenaires techniques pour réaliser le projet.</w:t>
      </w:r>
    </w:p>
    <w:p w14:paraId="4B188854" w14:textId="6983EF53" w:rsidR="000E0D0F" w:rsidRPr="00542E8D" w:rsidRDefault="000E0D0F" w:rsidP="00291990">
      <w:pPr>
        <w:rPr>
          <w:lang w:val="fr-BE"/>
        </w:rPr>
      </w:pPr>
      <w:r w:rsidRPr="000E0D0F">
        <w:rPr>
          <w:lang w:val="fr-BE"/>
        </w:rPr>
        <w:t>Toutefois il doit informer l’adjudicataire de l’identité</w:t>
      </w:r>
      <w:r w:rsidR="00012204">
        <w:rPr>
          <w:lang w:val="fr-BE"/>
        </w:rPr>
        <w:t xml:space="preserve"> de</w:t>
      </w:r>
      <w:r w:rsidRPr="000E0D0F">
        <w:rPr>
          <w:lang w:val="fr-BE"/>
        </w:rPr>
        <w:t xml:space="preserve"> ces sous-traitants techniques.</w:t>
      </w:r>
      <w:r w:rsidRPr="00542E8D">
        <w:rPr>
          <w:lang w:val="fr-BE"/>
        </w:rPr>
        <w:t xml:space="preserve"> </w:t>
      </w:r>
    </w:p>
    <w:p w14:paraId="0732E492" w14:textId="77777777" w:rsidR="000E0D0F" w:rsidRPr="00542E8D" w:rsidRDefault="000E0D0F" w:rsidP="000E0D0F">
      <w:pPr>
        <w:widowControl w:val="0"/>
        <w:autoSpaceDE w:val="0"/>
        <w:autoSpaceDN w:val="0"/>
        <w:adjustRightInd w:val="0"/>
        <w:jc w:val="both"/>
        <w:rPr>
          <w:rFonts w:cs="Tahoma"/>
          <w:b/>
          <w:sz w:val="18"/>
          <w:szCs w:val="20"/>
          <w:lang w:val="fr-BE"/>
        </w:rPr>
      </w:pPr>
    </w:p>
    <w:p w14:paraId="1F14CBFD" w14:textId="77777777" w:rsidR="000E0D0F" w:rsidRPr="00FD2E69" w:rsidRDefault="000E0D0F" w:rsidP="00544CDE">
      <w:pPr>
        <w:pStyle w:val="Addendum"/>
        <w:widowControl w:val="0"/>
        <w:jc w:val="both"/>
        <w:rPr>
          <w:lang w:val="fr-BE"/>
        </w:rPr>
      </w:pPr>
    </w:p>
    <w:p w14:paraId="248EABFD" w14:textId="39E3FD25" w:rsidR="00EB29C4" w:rsidRDefault="00F14207" w:rsidP="00012204">
      <w:pPr>
        <w:pStyle w:val="Titre2"/>
      </w:pPr>
      <w:bookmarkStart w:id="95" w:name="_Toc517870188"/>
      <w:r>
        <w:t>Sous-</w:t>
      </w:r>
      <w:proofErr w:type="spellStart"/>
      <w:r>
        <w:t>traitance</w:t>
      </w:r>
      <w:bookmarkEnd w:id="95"/>
      <w:proofErr w:type="spellEnd"/>
    </w:p>
    <w:p w14:paraId="2D375931" w14:textId="10CF5730" w:rsidR="00F14207" w:rsidRDefault="00F14207" w:rsidP="00544CDE">
      <w:pPr>
        <w:pStyle w:val="Addendum"/>
        <w:widowControl w:val="0"/>
        <w:jc w:val="both"/>
        <w:rPr>
          <w:b w:val="0"/>
          <w:sz w:val="20"/>
          <w:szCs w:val="20"/>
          <w:u w:val="none"/>
          <w:lang w:val="fr-BE"/>
        </w:rPr>
      </w:pPr>
    </w:p>
    <w:p w14:paraId="575C1625" w14:textId="77777777" w:rsidR="009145DF" w:rsidRDefault="009145DF" w:rsidP="00AF3408">
      <w:pPr>
        <w:jc w:val="both"/>
        <w:rPr>
          <w:lang w:val="fr-BE"/>
        </w:rPr>
      </w:pPr>
      <w:r w:rsidRPr="009145DF">
        <w:rPr>
          <w:lang w:val="fr-BE"/>
        </w:rPr>
        <w:t>Le fait que l'adjudicataire confie tout ou partie de ses engagements à des sous-traitants ne dégage pas sa responsabilité envers l'adjudicateur. L'adjudicateur n'a aucun lien contractuel avec ces tiers.</w:t>
      </w:r>
    </w:p>
    <w:p w14:paraId="54C0B75B" w14:textId="77777777" w:rsidR="009145DF" w:rsidRDefault="009145DF" w:rsidP="00AF3408">
      <w:pPr>
        <w:jc w:val="both"/>
        <w:rPr>
          <w:lang w:val="fr-BE"/>
        </w:rPr>
      </w:pPr>
      <w:r>
        <w:rPr>
          <w:lang w:val="fr-BE"/>
        </w:rPr>
        <w:t>L</w:t>
      </w:r>
      <w:r w:rsidRPr="009145DF">
        <w:rPr>
          <w:lang w:val="fr-BE"/>
        </w:rPr>
        <w:t>'adjudicataire a l'obligation de faire appel à un ou plusieurs so</w:t>
      </w:r>
      <w:r>
        <w:rPr>
          <w:lang w:val="fr-BE"/>
        </w:rPr>
        <w:t xml:space="preserve">us-traitant(s) prédéterminé(s) </w:t>
      </w:r>
      <w:r w:rsidRPr="009145DF">
        <w:rPr>
          <w:lang w:val="fr-BE"/>
        </w:rPr>
        <w:t>lorsque l'adjudicataire a, pour sa sélection qualitative concernant les critères relatifs aux titres d'études et professionnels ou à l'expérience professionnelle pertinente, fait appel à la capacité de sous-traitants prédéterminés.</w:t>
      </w:r>
    </w:p>
    <w:p w14:paraId="5E65034B" w14:textId="4114C46F" w:rsidR="009145DF" w:rsidRPr="009145DF" w:rsidRDefault="009145DF" w:rsidP="00AF3408">
      <w:pPr>
        <w:jc w:val="both"/>
        <w:rPr>
          <w:lang w:val="fr-BE"/>
        </w:rPr>
      </w:pPr>
      <w:r w:rsidRPr="009145DF">
        <w:rPr>
          <w:lang w:val="fr-BE"/>
        </w:rPr>
        <w:t>Le recours à d'autres sous-traitants est soumis à l'autorisation préalable de l'adjudicateur.</w:t>
      </w:r>
    </w:p>
    <w:p w14:paraId="7D507F3C" w14:textId="19242F24" w:rsidR="009145DF" w:rsidRDefault="009145DF" w:rsidP="00AF3408">
      <w:pPr>
        <w:jc w:val="both"/>
        <w:rPr>
          <w:lang w:val="fr-BE"/>
        </w:rPr>
      </w:pPr>
      <w:r w:rsidRPr="009145DF">
        <w:rPr>
          <w:lang w:val="fr-BE"/>
        </w:rPr>
        <w:t>Lorsque l'adjudicataire a proposé certains sous-traitants dans son offre, il ne peut en principe, s'il fait appel à la sous-traitance dans le cadre de l'exécution, recourir qu'aux seuls sous-traitants proposés, à moins que l'adjudicateur ne l'autorise à recourir à un autre sous-traitant.</w:t>
      </w:r>
    </w:p>
    <w:p w14:paraId="1C31311A" w14:textId="667A38AC" w:rsidR="009145DF" w:rsidRDefault="009145DF" w:rsidP="00AF3408">
      <w:pPr>
        <w:jc w:val="both"/>
        <w:rPr>
          <w:lang w:val="fr-BE"/>
        </w:rPr>
      </w:pPr>
    </w:p>
    <w:p w14:paraId="211A2AC0" w14:textId="77777777" w:rsidR="009145DF" w:rsidRDefault="009145DF" w:rsidP="00AF3408">
      <w:pPr>
        <w:jc w:val="both"/>
        <w:rPr>
          <w:lang w:val="fr-BE"/>
        </w:rPr>
      </w:pPr>
      <w:r>
        <w:rPr>
          <w:lang w:val="fr-BE"/>
        </w:rPr>
        <w:t>L</w:t>
      </w:r>
      <w:r w:rsidRPr="009145DF">
        <w:rPr>
          <w:lang w:val="fr-BE"/>
        </w:rPr>
        <w:t>'adjudicataire transmet, au plus tard au début de l'exécution du marché, les informations suivantes à l'adjudicateur :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79DD1252" w14:textId="43435FFC" w:rsidR="009145DF" w:rsidRDefault="009145DF" w:rsidP="00AF3408">
      <w:pPr>
        <w:jc w:val="both"/>
        <w:rPr>
          <w:lang w:val="fr-BE"/>
        </w:rPr>
      </w:pPr>
      <w:r w:rsidRPr="009145DF">
        <w:rPr>
          <w:lang w:val="fr-BE"/>
        </w:rPr>
        <w:t>L'adjudicataire est, pendant toute la durée des marchés visés, tenu de porter sans délai à la connaissance de l'adjudicateur de tout changement relatif à ces informations ainsi que des informations requises pour tout nouveau sous-traitant qui participera ultérieurement à ces travaux ou à la prestation de ces services.</w:t>
      </w:r>
    </w:p>
    <w:p w14:paraId="0AC62303" w14:textId="4C048492" w:rsidR="009145DF" w:rsidRDefault="009145DF" w:rsidP="00AF3408">
      <w:pPr>
        <w:jc w:val="both"/>
        <w:rPr>
          <w:lang w:val="fr-BE"/>
        </w:rPr>
      </w:pPr>
    </w:p>
    <w:p w14:paraId="645EBCF6" w14:textId="45555BD3" w:rsidR="009145DF" w:rsidRDefault="009145DF" w:rsidP="00AF3408">
      <w:pPr>
        <w:jc w:val="both"/>
        <w:rPr>
          <w:lang w:val="fr-BE"/>
        </w:rPr>
      </w:pPr>
      <w:r w:rsidRPr="009145DF">
        <w:rPr>
          <w:lang w:val="fr-BE"/>
        </w:rPr>
        <w:t xml:space="preserve">Le pouvoir adjudicateur </w:t>
      </w:r>
      <w:r>
        <w:rPr>
          <w:lang w:val="fr-BE"/>
        </w:rPr>
        <w:t>se réserve la possibilité de</w:t>
      </w:r>
      <w:r w:rsidRPr="009145DF">
        <w:rPr>
          <w:lang w:val="fr-BE"/>
        </w:rPr>
        <w:t xml:space="preserve"> vérifier s'il existe, dans le chef du ou des sous-traitant(s) direct(s) de l'adjudicataire, des motifs d'exclusion au sens des articles 67 à 69 de la loi. Le pouvoir adjudicateur demande</w:t>
      </w:r>
      <w:r>
        <w:rPr>
          <w:lang w:val="fr-BE"/>
        </w:rPr>
        <w:t>ra</w:t>
      </w:r>
      <w:r w:rsidRPr="009145DF">
        <w:rPr>
          <w:lang w:val="fr-BE"/>
        </w:rPr>
        <w:t xml:space="preserve"> que l'adjudicataire remplace le ou les sous-traitant(s) à l'encontre desquels ladite vérification a montré qu'il existe un des motifs d'exclusion au sens des articles 67 et 68 de la loi. Lorsqu'il s'agit d'un motif d'exclusion facultatif visé à l'article 69 de la loi, le pouvoir adjudicateur </w:t>
      </w:r>
      <w:r>
        <w:rPr>
          <w:lang w:val="fr-BE"/>
        </w:rPr>
        <w:t>pourra</w:t>
      </w:r>
      <w:r w:rsidRPr="009145DF">
        <w:rPr>
          <w:lang w:val="fr-BE"/>
        </w:rPr>
        <w:t xml:space="preserve"> procéder de même et l'adjudicataire </w:t>
      </w:r>
      <w:r>
        <w:rPr>
          <w:lang w:val="fr-BE"/>
        </w:rPr>
        <w:t>sera</w:t>
      </w:r>
      <w:r w:rsidRPr="009145DF">
        <w:rPr>
          <w:lang w:val="fr-BE"/>
        </w:rPr>
        <w:t xml:space="preserve"> alors soumis aux mêmes obligations.</w:t>
      </w:r>
    </w:p>
    <w:p w14:paraId="76B082FE" w14:textId="1B3EB27A" w:rsidR="009145DF" w:rsidRDefault="009145DF" w:rsidP="00AF3408">
      <w:pPr>
        <w:jc w:val="both"/>
        <w:rPr>
          <w:lang w:val="fr-BE"/>
        </w:rPr>
      </w:pPr>
    </w:p>
    <w:p w14:paraId="4F51BFCC" w14:textId="2B0A8E60" w:rsidR="009145DF" w:rsidRDefault="009145DF" w:rsidP="00AF3408">
      <w:pPr>
        <w:jc w:val="both"/>
        <w:rPr>
          <w:lang w:val="fr-BE"/>
        </w:rPr>
      </w:pPr>
      <w:r w:rsidRPr="009145DF">
        <w:rPr>
          <w:lang w:val="fr-BE"/>
        </w:rPr>
        <w:t xml:space="preserve">Par ailleurs, le pouvoir adjudicateur </w:t>
      </w:r>
      <w:r>
        <w:rPr>
          <w:lang w:val="fr-BE"/>
        </w:rPr>
        <w:t>se réserve également</w:t>
      </w:r>
      <w:r w:rsidRPr="009145DF">
        <w:rPr>
          <w:lang w:val="fr-BE"/>
        </w:rPr>
        <w:t xml:space="preserve"> </w:t>
      </w:r>
      <w:r>
        <w:rPr>
          <w:lang w:val="fr-BE"/>
        </w:rPr>
        <w:t xml:space="preserve">la possibilité de </w:t>
      </w:r>
      <w:r w:rsidRPr="009145DF">
        <w:rPr>
          <w:lang w:val="fr-BE"/>
        </w:rPr>
        <w:t>vérifier s'il existe, plus loin dans la chaîne de sous-traitance, des motifs d'exclusion. Le pouvoir adjudicateur demande</w:t>
      </w:r>
      <w:r>
        <w:rPr>
          <w:lang w:val="fr-BE"/>
        </w:rPr>
        <w:t>ra</w:t>
      </w:r>
      <w:r w:rsidRPr="009145DF">
        <w:rPr>
          <w:lang w:val="fr-BE"/>
        </w:rPr>
        <w:t xml:space="preserve"> que l'adjudicataire prenne les mesures nécessaires pour le remplacement du sous-traitant à l'encontre duquel ladite vérification a démontré qu'il existe un motif d'exclusion au sens des articles 67 et 68 de la loi ou de les faire prendre. Lorsqu'il s'agit d'un motif d'exclusion facultatif visé à l'article 69 de la loi</w:t>
      </w:r>
      <w:r>
        <w:rPr>
          <w:lang w:val="fr-BE"/>
        </w:rPr>
        <w:t>, le pouvoir adjudicateur pourra</w:t>
      </w:r>
      <w:r w:rsidRPr="009145DF">
        <w:rPr>
          <w:lang w:val="fr-BE"/>
        </w:rPr>
        <w:t xml:space="preserve"> procéder de mê</w:t>
      </w:r>
      <w:r>
        <w:rPr>
          <w:lang w:val="fr-BE"/>
        </w:rPr>
        <w:t>me</w:t>
      </w:r>
      <w:r w:rsidRPr="009145DF">
        <w:rPr>
          <w:lang w:val="fr-BE"/>
        </w:rPr>
        <w:t xml:space="preserve"> et l'adjudicataire </w:t>
      </w:r>
      <w:r>
        <w:rPr>
          <w:lang w:val="fr-BE"/>
        </w:rPr>
        <w:t>sera</w:t>
      </w:r>
      <w:r w:rsidRPr="009145DF">
        <w:rPr>
          <w:lang w:val="fr-BE"/>
        </w:rPr>
        <w:t xml:space="preserve"> alors soumis aux mêmes obligations.</w:t>
      </w:r>
    </w:p>
    <w:p w14:paraId="4F04C7A0" w14:textId="3B4C528B" w:rsidR="009145DF" w:rsidRDefault="009145DF" w:rsidP="00AF3408">
      <w:pPr>
        <w:jc w:val="both"/>
        <w:rPr>
          <w:lang w:val="fr-BE"/>
        </w:rPr>
      </w:pPr>
    </w:p>
    <w:p w14:paraId="7A076B25" w14:textId="1ADE52AA" w:rsidR="009145DF" w:rsidRDefault="009145DF" w:rsidP="00AF3408">
      <w:pPr>
        <w:jc w:val="both"/>
        <w:rPr>
          <w:lang w:val="fr-BE"/>
        </w:rPr>
      </w:pPr>
      <w:r w:rsidRPr="009145DF">
        <w:rPr>
          <w:lang w:val="fr-BE"/>
        </w:rPr>
        <w:t>Il est interdit à un sous-traitant de sous-traiter à un autre sous-traitant la totalité du marché qui lui a été confié. Il est également interdit pour un sous-traitant de conserver uniquement la coordination du marché.</w:t>
      </w:r>
    </w:p>
    <w:p w14:paraId="5E15F86E" w14:textId="56BD0813" w:rsidR="009145DF" w:rsidRDefault="009145DF" w:rsidP="00AF3408">
      <w:pPr>
        <w:jc w:val="both"/>
        <w:rPr>
          <w:lang w:val="fr-BE"/>
        </w:rPr>
      </w:pPr>
    </w:p>
    <w:p w14:paraId="2CEBA070" w14:textId="260EED98" w:rsidR="009145DF" w:rsidRDefault="009145DF" w:rsidP="00AF3408">
      <w:pPr>
        <w:jc w:val="both"/>
        <w:rPr>
          <w:lang w:val="fr-BE"/>
        </w:rPr>
      </w:pPr>
      <w:r>
        <w:rPr>
          <w:lang w:val="fr-BE"/>
        </w:rPr>
        <w:t>L</w:t>
      </w:r>
      <w:r w:rsidRPr="009145DF">
        <w:rPr>
          <w:lang w:val="fr-BE"/>
        </w:rPr>
        <w:t>a chaîne de sous-traitance ne peut comporter plus de deux niveaux, à savoir le sous-traitant direct de l'adjudicataire et le sous-traitant de deuxième niveau</w:t>
      </w:r>
      <w:r>
        <w:rPr>
          <w:lang w:val="fr-BE"/>
        </w:rPr>
        <w:t xml:space="preserve">. </w:t>
      </w:r>
      <w:r w:rsidRPr="009145DF">
        <w:rPr>
          <w:lang w:val="fr-BE"/>
        </w:rPr>
        <w:t>Un niveau supplémentaire de sous-traitance est néanmoins possible :</w:t>
      </w:r>
      <w:r>
        <w:rPr>
          <w:lang w:val="fr-BE"/>
        </w:rPr>
        <w:t xml:space="preserve"> </w:t>
      </w:r>
      <w:r w:rsidRPr="009145DF">
        <w:rPr>
          <w:lang w:val="fr-BE"/>
        </w:rPr>
        <w:t>1° lors de la survenance de circonstances qui n'étaient pas raisonnablement prévisibles au moment de l'introduction de l'offre, qui ne pouvaient être évitées et dont les conséquences ne pouvaient être obviées bien que les opérateurs économiques aient fait toutes les diligences nécessaires et pour autant que ces circonstances aient été portées par écrit à la connaissance du pouvoir adjudicateur endéans les trente jours de leur survenance ; ou</w:t>
      </w:r>
      <w:r>
        <w:rPr>
          <w:lang w:val="fr-BE"/>
        </w:rPr>
        <w:t xml:space="preserve"> </w:t>
      </w:r>
      <w:r w:rsidRPr="009145DF">
        <w:rPr>
          <w:lang w:val="fr-BE"/>
        </w:rPr>
        <w:t>2° moyennant un accord écrit préalable du pouvoir adjudicateur.</w:t>
      </w:r>
      <w:r>
        <w:rPr>
          <w:lang w:val="fr-BE"/>
        </w:rPr>
        <w:t xml:space="preserve"> </w:t>
      </w:r>
    </w:p>
    <w:p w14:paraId="25BDA3E2" w14:textId="4DA31C1D" w:rsidR="009145DF" w:rsidRDefault="009145DF" w:rsidP="00AF3408">
      <w:pPr>
        <w:jc w:val="both"/>
        <w:rPr>
          <w:lang w:val="fr-BE"/>
        </w:rPr>
      </w:pPr>
    </w:p>
    <w:p w14:paraId="057A5CA8" w14:textId="50D05ECC" w:rsidR="009145DF" w:rsidRDefault="009145DF" w:rsidP="00AF3408">
      <w:pPr>
        <w:jc w:val="both"/>
        <w:rPr>
          <w:lang w:val="fr-BE"/>
        </w:rPr>
      </w:pPr>
      <w:r w:rsidRPr="009145DF">
        <w:rPr>
          <w:lang w:val="fr-BE"/>
        </w:rPr>
        <w:t>Ne sont pas considérés comme des sous-traitants pour l'application de cet article :</w:t>
      </w:r>
      <w:r>
        <w:rPr>
          <w:lang w:val="fr-BE"/>
        </w:rPr>
        <w:t xml:space="preserve"> </w:t>
      </w:r>
      <w:r w:rsidRPr="009145DF">
        <w:rPr>
          <w:lang w:val="fr-BE"/>
        </w:rPr>
        <w:t>1° les parties à un groupement d'opérateurs économiques sans personnalité juridique, en ce compris les sociétés momentanées ;</w:t>
      </w:r>
      <w:r>
        <w:rPr>
          <w:lang w:val="fr-BE"/>
        </w:rPr>
        <w:t xml:space="preserve"> </w:t>
      </w:r>
      <w:r w:rsidRPr="009145DF">
        <w:rPr>
          <w:lang w:val="fr-BE"/>
        </w:rPr>
        <w:t>2° les fournisseurs de biens, sans travaux accessoires de placement ou d'installation ;</w:t>
      </w:r>
      <w:r>
        <w:rPr>
          <w:lang w:val="fr-BE"/>
        </w:rPr>
        <w:t xml:space="preserve"> </w:t>
      </w:r>
      <w:r w:rsidRPr="009145DF">
        <w:rPr>
          <w:lang w:val="fr-BE"/>
        </w:rPr>
        <w:t>3° les organismes ou les institutions qui effectuent le contrôle ou la certification</w:t>
      </w:r>
      <w:r>
        <w:rPr>
          <w:lang w:val="fr-BE"/>
        </w:rPr>
        <w:t xml:space="preserve"> </w:t>
      </w:r>
      <w:r w:rsidRPr="009145DF">
        <w:rPr>
          <w:lang w:val="fr-BE"/>
        </w:rPr>
        <w:t>;</w:t>
      </w:r>
      <w:r>
        <w:rPr>
          <w:lang w:val="fr-BE"/>
        </w:rPr>
        <w:t xml:space="preserve"> </w:t>
      </w:r>
      <w:r w:rsidRPr="009145DF">
        <w:rPr>
          <w:lang w:val="fr-BE"/>
        </w:rPr>
        <w:t>4° les agences de travail intérimaires au sens de la loi du 24 juillet 1987 sur le travail temporaire, le travail intérimaire et la mise de travailleurs à la disposition d'utilisateurs.</w:t>
      </w:r>
    </w:p>
    <w:p w14:paraId="64D19013" w14:textId="77777777" w:rsidR="009145DF" w:rsidRPr="00D15E45" w:rsidRDefault="009145DF" w:rsidP="009145DF">
      <w:pPr>
        <w:pStyle w:val="Addendum"/>
        <w:widowControl w:val="0"/>
        <w:jc w:val="both"/>
        <w:rPr>
          <w:b w:val="0"/>
          <w:sz w:val="20"/>
          <w:szCs w:val="20"/>
          <w:u w:val="none"/>
          <w:lang w:val="fr-BE"/>
        </w:rPr>
      </w:pPr>
    </w:p>
    <w:p w14:paraId="4B465440" w14:textId="050614BC" w:rsidR="00F14207" w:rsidRDefault="00F14207" w:rsidP="00D15E45">
      <w:pPr>
        <w:pStyle w:val="Titre2"/>
      </w:pPr>
      <w:bookmarkStart w:id="96" w:name="_Toc517870189"/>
      <w:proofErr w:type="spellStart"/>
      <w:r>
        <w:t>Clauses</w:t>
      </w:r>
      <w:proofErr w:type="spellEnd"/>
      <w:r>
        <w:t xml:space="preserve"> de </w:t>
      </w:r>
      <w:proofErr w:type="spellStart"/>
      <w:r>
        <w:t>réexamen</w:t>
      </w:r>
      <w:bookmarkEnd w:id="96"/>
      <w:proofErr w:type="spellEnd"/>
    </w:p>
    <w:p w14:paraId="4E8BFDE3" w14:textId="01F933FD" w:rsidR="00F14207" w:rsidRDefault="00F14207" w:rsidP="00D15E45">
      <w:pPr>
        <w:rPr>
          <w:lang w:val="fr-BE"/>
        </w:rPr>
      </w:pPr>
    </w:p>
    <w:p w14:paraId="082CDF66" w14:textId="105800D8" w:rsidR="00C4123A" w:rsidRDefault="00C4123A" w:rsidP="00C4123A">
      <w:pPr>
        <w:rPr>
          <w:b/>
          <w:lang w:val="fr-BE"/>
        </w:rPr>
      </w:pPr>
      <w:r>
        <w:rPr>
          <w:b/>
          <w:lang w:val="fr-BE"/>
        </w:rPr>
        <w:t>1. Révision des prix</w:t>
      </w:r>
    </w:p>
    <w:p w14:paraId="256E9F86" w14:textId="701E6EC5" w:rsidR="00C4123A" w:rsidRDefault="00C4123A" w:rsidP="00C4123A">
      <w:pPr>
        <w:rPr>
          <w:lang w:val="fr-BE"/>
        </w:rPr>
      </w:pPr>
      <w:r>
        <w:rPr>
          <w:lang w:val="fr-BE"/>
        </w:rPr>
        <w:t xml:space="preserve">Pour la partie du marché relative aux travaux d’installation </w:t>
      </w:r>
      <w:r w:rsidR="00C36B97">
        <w:rPr>
          <w:lang w:val="fr-BE"/>
        </w:rPr>
        <w:t xml:space="preserve">des panneaux photovoltaïques, </w:t>
      </w:r>
      <w:commentRangeStart w:id="97"/>
      <w:r w:rsidR="00C36B97" w:rsidRPr="00D15E45">
        <w:rPr>
          <w:highlight w:val="yellow"/>
          <w:lang w:val="fr-BE"/>
        </w:rPr>
        <w:t>[…]</w:t>
      </w:r>
      <w:commentRangeEnd w:id="97"/>
      <w:r w:rsidR="00C36B97" w:rsidRPr="00D15E45">
        <w:rPr>
          <w:rStyle w:val="Marquedecommentaire"/>
          <w:highlight w:val="yellow"/>
        </w:rPr>
        <w:commentReference w:id="97"/>
      </w:r>
    </w:p>
    <w:p w14:paraId="73FF612C" w14:textId="7F38B007" w:rsidR="00C36B97" w:rsidRDefault="00C36B97" w:rsidP="00C4123A">
      <w:pPr>
        <w:rPr>
          <w:lang w:val="fr-BE"/>
        </w:rPr>
      </w:pPr>
      <w:r>
        <w:rPr>
          <w:lang w:val="fr-BE"/>
        </w:rPr>
        <w:t xml:space="preserve">Pour la partie du marché relative aux services d’exploitation, </w:t>
      </w:r>
      <w:commentRangeStart w:id="98"/>
      <w:r w:rsidRPr="00D15E45">
        <w:rPr>
          <w:highlight w:val="yellow"/>
          <w:lang w:val="fr-BE"/>
        </w:rPr>
        <w:t>[…]</w:t>
      </w:r>
      <w:commentRangeEnd w:id="98"/>
      <w:r w:rsidRPr="003D3A9B">
        <w:rPr>
          <w:rStyle w:val="Marquedecommentaire"/>
          <w:highlight w:val="yellow"/>
        </w:rPr>
        <w:commentReference w:id="98"/>
      </w:r>
    </w:p>
    <w:p w14:paraId="554F7350" w14:textId="77777777" w:rsidR="00C36B97" w:rsidRPr="003D3A9B" w:rsidRDefault="00C36B97" w:rsidP="00C4123A">
      <w:pPr>
        <w:rPr>
          <w:lang w:val="fr-BE"/>
        </w:rPr>
      </w:pPr>
    </w:p>
    <w:p w14:paraId="23F7446C" w14:textId="3B8E61BA" w:rsidR="00C4123A" w:rsidRPr="003D3A9B" w:rsidRDefault="00C4123A" w:rsidP="00C4123A">
      <w:pPr>
        <w:rPr>
          <w:b/>
          <w:lang w:val="fr-BE"/>
        </w:rPr>
      </w:pPr>
      <w:r>
        <w:rPr>
          <w:b/>
          <w:lang w:val="fr-BE"/>
        </w:rPr>
        <w:t>2</w:t>
      </w:r>
      <w:r w:rsidRPr="003D3A9B">
        <w:rPr>
          <w:b/>
          <w:lang w:val="fr-BE"/>
        </w:rPr>
        <w:t>. Impositions ayant une incidence sur le montant du marché</w:t>
      </w:r>
    </w:p>
    <w:p w14:paraId="6008A94A" w14:textId="77777777" w:rsidR="00C4123A" w:rsidRPr="00C4123A" w:rsidRDefault="00C4123A" w:rsidP="00C4123A">
      <w:pPr>
        <w:rPr>
          <w:lang w:val="fr-BE"/>
        </w:rPr>
      </w:pPr>
      <w:r w:rsidRPr="00C4123A">
        <w:rPr>
          <w:lang w:val="fr-BE"/>
        </w:rPr>
        <w:t>Une révision des prix, telle qu’elle résulte d’une modification des impositions en Belgique ayant une incidence sur le montant du marché, n’est possible qu’à la double condition suivante :</w:t>
      </w:r>
    </w:p>
    <w:p w14:paraId="475375B7" w14:textId="77777777" w:rsidR="00C4123A" w:rsidRPr="00C4123A" w:rsidRDefault="00C4123A" w:rsidP="00C4123A">
      <w:pPr>
        <w:rPr>
          <w:lang w:val="fr-BE"/>
        </w:rPr>
      </w:pPr>
      <w:r w:rsidRPr="00C4123A">
        <w:rPr>
          <w:lang w:val="fr-BE"/>
        </w:rPr>
        <w:t>1° la modification est entrée en vigueur après le dixième jour précédant la date ultime fixée pour la réception des offres ; et</w:t>
      </w:r>
    </w:p>
    <w:p w14:paraId="67D7D4A8" w14:textId="77777777" w:rsidR="00C4123A" w:rsidRPr="00C4123A" w:rsidRDefault="00C4123A" w:rsidP="00C4123A">
      <w:pPr>
        <w:rPr>
          <w:lang w:val="fr-BE"/>
        </w:rPr>
      </w:pPr>
      <w:r w:rsidRPr="00C4123A">
        <w:rPr>
          <w:lang w:val="fr-BE"/>
        </w:rPr>
        <w:t>2° soit directement, soit indirectement par l’intermédiaire d’un indice, ces impositions ne sont pas incorporées dans la formule de révision.</w:t>
      </w:r>
    </w:p>
    <w:p w14:paraId="5E060F70" w14:textId="77777777" w:rsidR="00C4123A" w:rsidRPr="00C4123A" w:rsidRDefault="00C4123A" w:rsidP="00C4123A">
      <w:pPr>
        <w:rPr>
          <w:lang w:val="fr-BE"/>
        </w:rPr>
      </w:pPr>
      <w:r w:rsidRPr="00C4123A">
        <w:rPr>
          <w:lang w:val="fr-BE"/>
        </w:rPr>
        <w:t>En cas de hausse des impositions, l’adjudicataire doit établir qu’il a effectivement supporté les charges supplémentaires qu’il a réclamées et que celles-ci concernent des prestations inhérentes à l’exécution du marché.</w:t>
      </w:r>
    </w:p>
    <w:p w14:paraId="298B36CC" w14:textId="77777777" w:rsidR="00C4123A" w:rsidRPr="00C4123A" w:rsidRDefault="00C4123A" w:rsidP="00C4123A">
      <w:pPr>
        <w:rPr>
          <w:lang w:val="fr-BE"/>
        </w:rPr>
      </w:pPr>
      <w:r w:rsidRPr="00C4123A">
        <w:rPr>
          <w:lang w:val="fr-BE"/>
        </w:rPr>
        <w:t>En cas de baisse, il n’y a pas de révision si l’adjudicataire prouve qu’il a payé les impositions à l’ancien taux.</w:t>
      </w:r>
    </w:p>
    <w:p w14:paraId="5CC1F44B" w14:textId="77777777" w:rsidR="00C4123A" w:rsidRPr="00C4123A" w:rsidRDefault="00C4123A" w:rsidP="00C4123A">
      <w:pPr>
        <w:rPr>
          <w:lang w:val="fr-BE"/>
        </w:rPr>
      </w:pPr>
    </w:p>
    <w:p w14:paraId="17C5C654" w14:textId="6035E0C7" w:rsidR="00C4123A" w:rsidRPr="003D3A9B" w:rsidRDefault="00C4123A" w:rsidP="00C4123A">
      <w:pPr>
        <w:rPr>
          <w:b/>
          <w:lang w:val="fr-BE"/>
        </w:rPr>
      </w:pPr>
      <w:r w:rsidRPr="00C4123A">
        <w:rPr>
          <w:b/>
          <w:lang w:val="fr-BE"/>
        </w:rPr>
        <w:t>3</w:t>
      </w:r>
      <w:r w:rsidRPr="003D3A9B">
        <w:rPr>
          <w:b/>
          <w:lang w:val="fr-BE"/>
        </w:rPr>
        <w:t>. Circonstances imprévisibles dans le chef de l’adjudicataire</w:t>
      </w:r>
    </w:p>
    <w:p w14:paraId="19563945" w14:textId="77777777" w:rsidR="00C4123A" w:rsidRPr="00C4123A" w:rsidRDefault="00C4123A" w:rsidP="00C4123A">
      <w:pPr>
        <w:rPr>
          <w:lang w:val="fr-BE"/>
        </w:rPr>
      </w:pPr>
      <w:r w:rsidRPr="00C4123A">
        <w:rPr>
          <w:lang w:val="fr-BE"/>
        </w:rPr>
        <w:lastRenderedPageBreak/>
        <w:t>Lorsque l’équilibre contractuel du marché a été bouleversé au détriment de l’adjudicataire par des circonstances quelconques auxquelles l’adjudicateur est resté étranger, l’adjudicataire ne peut demander la révision du marché que s’il démontre que celle-ci est devenue nécessaire à la suite des circonstances qu’il ne pouvait raisonnablement pas prévoir lors du dépôt de son l’offre, qu’il ne pouvait éviter et aux conséquences desquelles il ne pouvait obvier, bien qu’il ait fait toutes les diligences nécessaires.</w:t>
      </w:r>
    </w:p>
    <w:p w14:paraId="1BDFBAC0" w14:textId="77777777" w:rsidR="00C4123A" w:rsidRPr="00C4123A" w:rsidRDefault="00C4123A" w:rsidP="00C4123A">
      <w:pPr>
        <w:rPr>
          <w:lang w:val="fr-BE"/>
        </w:rPr>
      </w:pPr>
      <w:r w:rsidRPr="00C4123A">
        <w:rPr>
          <w:lang w:val="fr-BE"/>
        </w:rPr>
        <w:t>L’adjudicataire ne peut invoquer la défaillance d’un sous-traitant que pour autant que ce dernier puisse se prévaloir des circonstances que l’adjudicataire aurait pu lui-même invoquer s’il avait été placé dans une situation analogue.</w:t>
      </w:r>
    </w:p>
    <w:p w14:paraId="710C1171" w14:textId="77777777" w:rsidR="00C4123A" w:rsidRPr="00C4123A" w:rsidRDefault="00C4123A" w:rsidP="00C4123A">
      <w:pPr>
        <w:rPr>
          <w:lang w:val="fr-BE"/>
        </w:rPr>
      </w:pPr>
      <w:r w:rsidRPr="00C4123A">
        <w:rPr>
          <w:lang w:val="fr-BE"/>
        </w:rPr>
        <w:t>La révision peut consister soit en une prolongation des délais d’exécution, soit, lorsqu’il s’agit d’un préjudice très important, en une autre forme de révision ou en la résiliation du marché.</w:t>
      </w:r>
    </w:p>
    <w:p w14:paraId="77061701" w14:textId="24EB20EB" w:rsidR="00C4123A" w:rsidRPr="00C4123A" w:rsidRDefault="00C4123A" w:rsidP="00C4123A">
      <w:pPr>
        <w:rPr>
          <w:lang w:val="fr-BE"/>
        </w:rPr>
      </w:pPr>
      <w:r w:rsidRPr="00C4123A">
        <w:rPr>
          <w:lang w:val="fr-BE"/>
        </w:rPr>
        <w:t xml:space="preserve">L’étendue du préjudice subi par l’adjudicataire est appréciée uniquement sur la base des éléments propres au marché en question. Ce préjudice doit s’élever au moins à </w:t>
      </w:r>
      <w:r>
        <w:rPr>
          <w:lang w:val="fr-BE"/>
        </w:rPr>
        <w:t>2,5</w:t>
      </w:r>
      <w:r w:rsidRPr="00C4123A">
        <w:rPr>
          <w:lang w:val="fr-BE"/>
        </w:rPr>
        <w:t xml:space="preserve"> % du montant initial du marché.</w:t>
      </w:r>
      <w:r>
        <w:rPr>
          <w:lang w:val="fr-BE"/>
        </w:rPr>
        <w:t xml:space="preserve"> </w:t>
      </w:r>
    </w:p>
    <w:p w14:paraId="3FAD846A" w14:textId="77777777" w:rsidR="00C4123A" w:rsidRPr="00C4123A" w:rsidRDefault="00C4123A" w:rsidP="00C4123A">
      <w:pPr>
        <w:rPr>
          <w:lang w:val="fr-BE"/>
        </w:rPr>
      </w:pPr>
    </w:p>
    <w:p w14:paraId="7EBDA481" w14:textId="67B5FE01" w:rsidR="00C4123A" w:rsidRPr="003D3A9B" w:rsidRDefault="00C4123A" w:rsidP="00C4123A">
      <w:pPr>
        <w:rPr>
          <w:b/>
          <w:lang w:val="fr-BE"/>
        </w:rPr>
      </w:pPr>
      <w:r>
        <w:rPr>
          <w:b/>
          <w:lang w:val="fr-BE"/>
        </w:rPr>
        <w:t>4</w:t>
      </w:r>
      <w:r w:rsidRPr="003D3A9B">
        <w:rPr>
          <w:b/>
          <w:lang w:val="fr-BE"/>
        </w:rPr>
        <w:t>. Bouleversement de l’équilibre contractuel en faveur de l’adjudicataire</w:t>
      </w:r>
    </w:p>
    <w:p w14:paraId="4C5CEC70" w14:textId="77777777" w:rsidR="00C4123A" w:rsidRPr="00C4123A" w:rsidRDefault="00C4123A" w:rsidP="00C4123A">
      <w:pPr>
        <w:rPr>
          <w:lang w:val="fr-BE"/>
        </w:rPr>
      </w:pPr>
      <w:r w:rsidRPr="00C4123A">
        <w:rPr>
          <w:lang w:val="fr-BE"/>
        </w:rPr>
        <w:t>Lorsque l’équilibre contractuel du marché a été bouleversé en faveur de l’adjudicataire par des circonstances quelconques auxquelles l’adjudicateur est resté étranger, l’adjudicateur peut demander la révision du marché.</w:t>
      </w:r>
    </w:p>
    <w:p w14:paraId="23E75D08" w14:textId="03EE6B18" w:rsidR="00C4123A" w:rsidRPr="00C4123A" w:rsidRDefault="00C4123A" w:rsidP="00C4123A">
      <w:pPr>
        <w:rPr>
          <w:lang w:val="fr-BE"/>
        </w:rPr>
      </w:pPr>
      <w:r w:rsidRPr="00C4123A">
        <w:rPr>
          <w:lang w:val="fr-BE"/>
        </w:rPr>
        <w:t xml:space="preserve">La révision peut consister soit en une </w:t>
      </w:r>
      <w:r>
        <w:rPr>
          <w:lang w:val="fr-BE"/>
        </w:rPr>
        <w:t>diminution</w:t>
      </w:r>
      <w:r w:rsidRPr="00C4123A">
        <w:rPr>
          <w:lang w:val="fr-BE"/>
        </w:rPr>
        <w:t xml:space="preserve"> des délais d’exécution, soit, lorsqu’il s’agit d’un avantage très important, en une autre forme de révision ou en la résiliation du marché.</w:t>
      </w:r>
    </w:p>
    <w:p w14:paraId="7DE8B54C" w14:textId="6188EBB4" w:rsidR="00C4123A" w:rsidRPr="00C4123A" w:rsidRDefault="00C4123A" w:rsidP="00C4123A">
      <w:pPr>
        <w:rPr>
          <w:lang w:val="fr-BE"/>
        </w:rPr>
      </w:pPr>
      <w:r w:rsidRPr="00C4123A">
        <w:rPr>
          <w:lang w:val="fr-BE"/>
        </w:rPr>
        <w:t xml:space="preserve">L’étendue de l’avantage dont a bénéficié l’adjudicataire est appréciée uniquement sur la base des éléments propres au marché en question. Cet avantage doit s’élever au moins à </w:t>
      </w:r>
      <w:r>
        <w:rPr>
          <w:lang w:val="fr-BE"/>
        </w:rPr>
        <w:t>2,5</w:t>
      </w:r>
      <w:r w:rsidRPr="00C4123A">
        <w:rPr>
          <w:lang w:val="fr-BE"/>
        </w:rPr>
        <w:t xml:space="preserve"> % du montant initial du marché.</w:t>
      </w:r>
    </w:p>
    <w:p w14:paraId="63802A0E" w14:textId="77777777" w:rsidR="00C4123A" w:rsidRPr="00C4123A" w:rsidRDefault="00C4123A" w:rsidP="00C4123A">
      <w:pPr>
        <w:rPr>
          <w:lang w:val="fr-BE"/>
        </w:rPr>
      </w:pPr>
    </w:p>
    <w:p w14:paraId="46DA4842" w14:textId="3262DAFF" w:rsidR="00C4123A" w:rsidRPr="003D3A9B" w:rsidRDefault="00C4123A" w:rsidP="00C4123A">
      <w:pPr>
        <w:rPr>
          <w:b/>
          <w:lang w:val="fr-BE"/>
        </w:rPr>
      </w:pPr>
      <w:r>
        <w:rPr>
          <w:b/>
          <w:lang w:val="fr-BE"/>
        </w:rPr>
        <w:t>5</w:t>
      </w:r>
      <w:r w:rsidRPr="003D3A9B">
        <w:rPr>
          <w:b/>
          <w:lang w:val="fr-BE"/>
        </w:rPr>
        <w:t>. Faits de l’adjudicateur ou de l’adjudicataire</w:t>
      </w:r>
    </w:p>
    <w:p w14:paraId="3F12D867" w14:textId="77777777" w:rsidR="00C4123A" w:rsidRPr="00C4123A" w:rsidRDefault="00C4123A" w:rsidP="00C4123A">
      <w:pPr>
        <w:rPr>
          <w:lang w:val="fr-BE"/>
        </w:rPr>
      </w:pPr>
      <w:r w:rsidRPr="00C4123A">
        <w:rPr>
          <w:lang w:val="fr-BE"/>
        </w:rPr>
        <w:t xml:space="preserve">Lorsque l’adjudicataire ou l’adjudicateur a subi un retard ou un préjudice </w:t>
      </w:r>
      <w:proofErr w:type="gramStart"/>
      <w:r w:rsidRPr="00C4123A">
        <w:rPr>
          <w:lang w:val="fr-BE"/>
        </w:rPr>
        <w:t>suite aux</w:t>
      </w:r>
      <w:proofErr w:type="gramEnd"/>
      <w:r w:rsidRPr="00C4123A">
        <w:rPr>
          <w:lang w:val="fr-BE"/>
        </w:rPr>
        <w:t xml:space="preserve"> carences, lenteurs ou faits quelconques qui peuvent être imputés à l’autre partie, chacune des parties peut demander la révision du marché, laquelle peut consister en une ou plusieurs des mesures suivantes : 1° la révision des dispositions contractuelles, en ce compris la prolongation ou la réduction des délais d’exécution ; 2° des dommages et intérêts ; 3° la résiliation du marché.</w:t>
      </w:r>
    </w:p>
    <w:p w14:paraId="5104CBBF" w14:textId="77777777" w:rsidR="00C4123A" w:rsidRPr="00C4123A" w:rsidRDefault="00C4123A" w:rsidP="00C4123A">
      <w:pPr>
        <w:rPr>
          <w:lang w:val="fr-BE"/>
        </w:rPr>
      </w:pPr>
    </w:p>
    <w:p w14:paraId="4009408B" w14:textId="2B03A768" w:rsidR="00C4123A" w:rsidRPr="003D3A9B" w:rsidRDefault="00C4123A" w:rsidP="00C4123A">
      <w:pPr>
        <w:rPr>
          <w:b/>
          <w:lang w:val="fr-BE"/>
        </w:rPr>
      </w:pPr>
      <w:r w:rsidRPr="00C4123A">
        <w:rPr>
          <w:b/>
          <w:lang w:val="fr-BE"/>
        </w:rPr>
        <w:t>6</w:t>
      </w:r>
      <w:r w:rsidRPr="003D3A9B">
        <w:rPr>
          <w:b/>
          <w:lang w:val="fr-BE"/>
        </w:rPr>
        <w:t>. Suspensions ordonnées par l’adjudicateur et incidents durant la procédure</w:t>
      </w:r>
    </w:p>
    <w:p w14:paraId="3DFDEC63" w14:textId="77777777" w:rsidR="00C4123A" w:rsidRPr="00C4123A" w:rsidRDefault="00C4123A" w:rsidP="00C4123A">
      <w:pPr>
        <w:rPr>
          <w:lang w:val="fr-BE"/>
        </w:rPr>
      </w:pPr>
      <w:r w:rsidRPr="00C4123A">
        <w:rPr>
          <w:lang w:val="fr-BE"/>
        </w:rPr>
        <w:t>L’adjudicataire a droit à des dommages et intérêts pour les suspensions ordonnées par l’adjudicateur dans les conditions cumulatives suivantes : 1° la suspension dépasse au total un vingtième du délai d’exécution et au moins 10 jours ouvrables ou 15 jours de calendrier, selon que le délai d’exécution est exprimé en jours ouvrables ou en jours de calendrier; 2° la suspension n’est pas due à des conditions météorologiques défavorables ; 3° la suspension a lieu endéans le délai d’exécution du marché.</w:t>
      </w:r>
    </w:p>
    <w:p w14:paraId="504C1CAB" w14:textId="77777777" w:rsidR="00C4123A" w:rsidRPr="00F14207" w:rsidRDefault="00C4123A" w:rsidP="003D3A9B">
      <w:pPr>
        <w:rPr>
          <w:lang w:val="fr-BE"/>
        </w:rPr>
      </w:pPr>
    </w:p>
    <w:p w14:paraId="25A11A17" w14:textId="77777777" w:rsidR="00F14207" w:rsidRPr="00FD2E69" w:rsidRDefault="00F14207" w:rsidP="00544CDE">
      <w:pPr>
        <w:pStyle w:val="Addendum"/>
        <w:widowControl w:val="0"/>
        <w:jc w:val="both"/>
        <w:rPr>
          <w:lang w:val="fr-BE"/>
        </w:rPr>
      </w:pPr>
    </w:p>
    <w:p w14:paraId="2B916E83" w14:textId="77777777" w:rsidR="00EB29C4" w:rsidRPr="00FD2E69" w:rsidRDefault="00EB29C4" w:rsidP="00544CDE">
      <w:pPr>
        <w:pStyle w:val="Addendum"/>
        <w:widowControl w:val="0"/>
        <w:jc w:val="both"/>
        <w:rPr>
          <w:lang w:val="fr-BE"/>
        </w:rPr>
      </w:pPr>
    </w:p>
    <w:p w14:paraId="6885032E" w14:textId="77777777" w:rsidR="00EB29C4" w:rsidRPr="00FD2E69" w:rsidRDefault="00EB29C4" w:rsidP="00544CDE">
      <w:pPr>
        <w:keepNext/>
        <w:jc w:val="both"/>
        <w:rPr>
          <w:rFonts w:cs="Tahoma"/>
          <w:color w:val="000080"/>
          <w:lang w:val="fr-BE"/>
        </w:rPr>
      </w:pPr>
    </w:p>
    <w:p w14:paraId="51D7E7E8" w14:textId="77777777" w:rsidR="00EB29C4" w:rsidRPr="00FD2E69" w:rsidRDefault="00EB29C4" w:rsidP="00544CDE">
      <w:pPr>
        <w:keepNext/>
        <w:jc w:val="both"/>
        <w:rPr>
          <w:rFonts w:cs="Tahoma"/>
          <w:color w:val="000080"/>
          <w:lang w:val="fr-BE"/>
        </w:rPr>
      </w:pPr>
    </w:p>
    <w:p w14:paraId="62E89435" w14:textId="77777777" w:rsidR="00EB29C4" w:rsidRPr="00291990" w:rsidRDefault="00EB29C4" w:rsidP="00544CDE">
      <w:pPr>
        <w:pStyle w:val="Titre1"/>
        <w:rPr>
          <w:lang w:val="fr-BE"/>
        </w:rPr>
      </w:pPr>
      <w:bookmarkStart w:id="99" w:name="_Toc464808291"/>
      <w:bookmarkStart w:id="100" w:name="_Toc484172522"/>
      <w:bookmarkStart w:id="101" w:name="_Toc517870190"/>
      <w:r w:rsidRPr="00291990">
        <w:rPr>
          <w:lang w:val="fr-BE"/>
        </w:rPr>
        <w:lastRenderedPageBreak/>
        <w:t>Description des exigences techniques</w:t>
      </w:r>
      <w:bookmarkEnd w:id="99"/>
      <w:bookmarkEnd w:id="100"/>
      <w:bookmarkEnd w:id="101"/>
    </w:p>
    <w:p w14:paraId="0F8AA8CC" w14:textId="77777777" w:rsidR="00EB29C4" w:rsidRPr="00FD2E69" w:rsidRDefault="00EB29C4" w:rsidP="00544CDE">
      <w:pPr>
        <w:jc w:val="both"/>
        <w:rPr>
          <w:lang w:val="fr-BE"/>
        </w:rPr>
      </w:pPr>
    </w:p>
    <w:p w14:paraId="557A5108" w14:textId="7157B0BD"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t xml:space="preserve">DOCUMENTS PRINCIPAUX </w:t>
      </w:r>
    </w:p>
    <w:p w14:paraId="50837F37" w14:textId="77777777" w:rsidR="00EB29C4" w:rsidRPr="00291990" w:rsidRDefault="00EB29C4" w:rsidP="00544CDE">
      <w:p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A)</w:t>
      </w:r>
      <w:r w:rsidRPr="00291990">
        <w:rPr>
          <w:rFonts w:ascii="Arial" w:hAnsi="Arial" w:cs="Arial"/>
          <w:color w:val="000000"/>
          <w:szCs w:val="20"/>
          <w:lang w:val="fr-BE" w:eastAsia="fr-BE"/>
        </w:rPr>
        <w:tab/>
        <w:t xml:space="preserve">La présente entreprise est régie par les prescriptions : </w:t>
      </w:r>
    </w:p>
    <w:p w14:paraId="5FB43C9E"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du présent cahier spécial des charges ;</w:t>
      </w:r>
    </w:p>
    <w:p w14:paraId="208658DC"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5D0BB322"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du cahier des charges type n°101 de 1987 ;</w:t>
      </w:r>
    </w:p>
    <w:p w14:paraId="24E3F692"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587702FF"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du cahier des charges type n°400 de 1954 et des parties 400.0.01, 400.B.01, 400.B.02, 400.C.01, 400.D.02, 400.E.01, et 400.J.03, qui en font partie intégrante ;</w:t>
      </w:r>
    </w:p>
    <w:p w14:paraId="68BAE72C"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65436A75"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de l’Arrêté Royal du 19 décembre 1997 fixant les normes de base en matière de prévention contre l’incendie et l’explosion ;</w:t>
      </w:r>
    </w:p>
    <w:p w14:paraId="665804C9"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59BC7DA4"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de la loi du 4 août 1996 relative au bien-être des travailleurs lors de l’exécution de leur travail ;</w:t>
      </w:r>
    </w:p>
    <w:p w14:paraId="2F2CE8A0"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68E5191D"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 xml:space="preserve">du Règlement Général sur les Installations Electriques, dernière édition et </w:t>
      </w:r>
      <w:proofErr w:type="gramStart"/>
      <w:r w:rsidRPr="00291990">
        <w:rPr>
          <w:rFonts w:ascii="Arial" w:hAnsi="Arial" w:cs="Arial"/>
          <w:color w:val="000000"/>
          <w:szCs w:val="20"/>
          <w:lang w:val="fr-BE" w:eastAsia="fr-BE"/>
        </w:rPr>
        <w:t>ses addenda</w:t>
      </w:r>
      <w:proofErr w:type="gramEnd"/>
      <w:r w:rsidRPr="00291990">
        <w:rPr>
          <w:rFonts w:ascii="Arial" w:hAnsi="Arial" w:cs="Arial"/>
          <w:color w:val="000000"/>
          <w:szCs w:val="20"/>
          <w:lang w:val="fr-BE" w:eastAsia="fr-BE"/>
        </w:rPr>
        <w:t xml:space="preserve"> ; </w:t>
      </w:r>
    </w:p>
    <w:p w14:paraId="38016951"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293224F7" w14:textId="34C3A43E"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 xml:space="preserve">le Règlement Général pour la Protection du travail &amp; Code sur le </w:t>
      </w:r>
      <w:r w:rsidR="004D6583" w:rsidRPr="00291990">
        <w:rPr>
          <w:rFonts w:ascii="Arial" w:hAnsi="Arial" w:cs="Arial"/>
          <w:color w:val="000000"/>
          <w:szCs w:val="20"/>
          <w:lang w:val="fr-BE" w:eastAsia="fr-BE"/>
        </w:rPr>
        <w:t>bien-être</w:t>
      </w:r>
      <w:r w:rsidRPr="00291990">
        <w:rPr>
          <w:rFonts w:ascii="Arial" w:hAnsi="Arial" w:cs="Arial"/>
          <w:color w:val="000000"/>
          <w:szCs w:val="20"/>
          <w:lang w:val="fr-BE" w:eastAsia="fr-BE"/>
        </w:rPr>
        <w:t xml:space="preserve"> au travail ;</w:t>
      </w:r>
    </w:p>
    <w:p w14:paraId="03C0D7B9"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18208C55" w14:textId="5080B36B"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des prescriptions particulières de la compagnie distributrice d'électricité, et/ou des autorités délivrant les autorisations d'exploitation, notamment ;</w:t>
      </w:r>
    </w:p>
    <w:p w14:paraId="33B44E3B"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2729ED80"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l’Arrêté royal du 25 janvier 2.001 concernant la sécurité sur les chantiers temporaires et mobiles ;</w:t>
      </w:r>
    </w:p>
    <w:p w14:paraId="0E890698"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39CEA673"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du Service Régional d’Incendie compétent.</w:t>
      </w:r>
    </w:p>
    <w:p w14:paraId="47D44A37"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363001EA" w14:textId="77777777" w:rsidR="00EB29C4" w:rsidRPr="00291990" w:rsidRDefault="00EB29C4" w:rsidP="00544CDE">
      <w:p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B)</w:t>
      </w:r>
      <w:r w:rsidRPr="00291990">
        <w:rPr>
          <w:rFonts w:ascii="Arial" w:hAnsi="Arial" w:cs="Arial"/>
          <w:color w:val="000000"/>
          <w:szCs w:val="20"/>
          <w:lang w:val="fr-BE" w:eastAsia="fr-BE"/>
        </w:rPr>
        <w:tab/>
        <w:t>Tout le matériel mis en œuvre dans la présente entreprise fera l’objet d’une certification CE dans la catégorie requise. Les attestations prévues dans la réglementation CE devront être fournies lors de l’approbation du matériel et jointes aux dossiers « DIU ».</w:t>
      </w:r>
    </w:p>
    <w:p w14:paraId="6AC630FE" w14:textId="77777777" w:rsidR="00EB29C4" w:rsidRPr="00291990" w:rsidRDefault="00EB29C4" w:rsidP="00544CDE">
      <w:p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C)</w:t>
      </w:r>
      <w:r w:rsidRPr="00291990">
        <w:rPr>
          <w:rFonts w:ascii="Arial" w:hAnsi="Arial" w:cs="Arial"/>
          <w:color w:val="000000"/>
          <w:szCs w:val="20"/>
          <w:lang w:val="fr-BE" w:eastAsia="fr-BE"/>
        </w:rPr>
        <w:tab/>
        <w:t>L'entrepreneur est tenu de vérifier les quantités prévues au métré ci-joint et de signaler les erreurs qu'il y constaterait. Toutefois, toute modification de ces quantités sera justifiée en annexe de la soumission sous forme de métré détaillé reprenant les postes et la numérotation.</w:t>
      </w:r>
    </w:p>
    <w:p w14:paraId="505268F3" w14:textId="24685E01"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bookmarkStart w:id="102" w:name="_Toc454805165"/>
      <w:r w:rsidRPr="00FD2E69">
        <w:rPr>
          <w:b/>
          <w:color w:val="000080"/>
          <w:sz w:val="28"/>
          <w:szCs w:val="20"/>
          <w:lang w:val="fr-BE"/>
        </w:rPr>
        <w:br w:type="page"/>
      </w:r>
      <w:r w:rsidRPr="00FD2E69">
        <w:rPr>
          <w:b/>
          <w:color w:val="000080"/>
          <w:sz w:val="28"/>
          <w:szCs w:val="20"/>
          <w:lang w:val="fr-BE"/>
        </w:rPr>
        <w:lastRenderedPageBreak/>
        <w:t>: NORMES ET AUTRES DOCUMENTS D'APPLICATION</w:t>
      </w:r>
      <w:bookmarkEnd w:id="102"/>
    </w:p>
    <w:p w14:paraId="049102AE" w14:textId="77777777" w:rsidR="00EB29C4" w:rsidRPr="00FD2E69" w:rsidRDefault="00EB29C4" w:rsidP="00544CDE">
      <w:pPr>
        <w:jc w:val="both"/>
        <w:rPr>
          <w:lang w:val="fr-BE"/>
        </w:rPr>
      </w:pPr>
      <w:r w:rsidRPr="00FD2E69">
        <w:rPr>
          <w:lang w:val="fr-BE"/>
        </w:rPr>
        <w:t>Les installations techniques et les documents administratifs sont conformes aux normes et directives Européennes, aux législations fédérales et régionales, aux normes belges ISO et NBN. Ces normes et directives sont à respecter pour la présente entreprise (y compris leurs addenda parus avant la date de l'adjudication). Plus particulièrement, il sera fait appel aux documents suivants :</w:t>
      </w:r>
    </w:p>
    <w:p w14:paraId="37FD8B71" w14:textId="6FB3D01B" w:rsidR="0028613D" w:rsidRPr="003D197D" w:rsidRDefault="0028613D" w:rsidP="00544CDE">
      <w:pPr>
        <w:tabs>
          <w:tab w:val="left" w:pos="1985"/>
        </w:tabs>
        <w:spacing w:after="240"/>
        <w:ind w:left="1985" w:hanging="1985"/>
        <w:jc w:val="both"/>
        <w:rPr>
          <w:rFonts w:ascii="Arial" w:hAnsi="Arial" w:cs="Arial"/>
          <w:b/>
          <w:szCs w:val="20"/>
          <w:lang w:val="fr-BE" w:eastAsia="fr-BE"/>
        </w:rPr>
      </w:pPr>
      <w:r w:rsidRPr="003D197D">
        <w:rPr>
          <w:rFonts w:ascii="Arial" w:hAnsi="Arial" w:cs="Arial"/>
          <w:b/>
          <w:szCs w:val="20"/>
          <w:lang w:val="fr-BE" w:eastAsia="fr-BE"/>
        </w:rPr>
        <w:t>Standards généraux :</w:t>
      </w:r>
    </w:p>
    <w:p w14:paraId="0B174F19" w14:textId="2C614C20" w:rsidR="0028613D" w:rsidRPr="003D197D" w:rsidRDefault="0028613D" w:rsidP="003D197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NBN EN 13501-</w:t>
      </w:r>
      <w:r w:rsidRPr="0028613D">
        <w:rPr>
          <w:rFonts w:ascii="Arial" w:hAnsi="Arial" w:cs="Arial"/>
          <w:szCs w:val="20"/>
          <w:lang w:val="fr-BE" w:eastAsia="fr-BE"/>
        </w:rPr>
        <w:t>1</w:t>
      </w:r>
      <w:r w:rsidRPr="0028613D">
        <w:rPr>
          <w:rFonts w:ascii="Arial" w:hAnsi="Arial" w:cs="Arial"/>
          <w:szCs w:val="20"/>
          <w:lang w:val="fr-BE" w:eastAsia="fr-BE"/>
        </w:rPr>
        <w:tab/>
      </w:r>
      <w:r>
        <w:rPr>
          <w:rFonts w:ascii="Arial" w:hAnsi="Arial" w:cs="Arial"/>
          <w:szCs w:val="20"/>
          <w:lang w:val="fr-BE" w:eastAsia="fr-BE"/>
        </w:rPr>
        <w:tab/>
      </w:r>
      <w:r>
        <w:rPr>
          <w:rFonts w:ascii="Arial" w:hAnsi="Arial" w:cs="Arial"/>
          <w:szCs w:val="20"/>
          <w:lang w:val="fr-BE" w:eastAsia="fr-BE"/>
        </w:rPr>
        <w:tab/>
      </w:r>
      <w:r w:rsidRPr="003D197D">
        <w:rPr>
          <w:rFonts w:ascii="Arial" w:hAnsi="Arial" w:cs="Arial"/>
          <w:szCs w:val="20"/>
          <w:lang w:val="fr-BE" w:eastAsia="fr-BE"/>
        </w:rPr>
        <w:t>Classement au feu des produits et éléments de construction -</w:t>
      </w:r>
      <w:r>
        <w:rPr>
          <w:rFonts w:ascii="Arial" w:hAnsi="Arial" w:cs="Arial"/>
          <w:szCs w:val="20"/>
          <w:lang w:val="fr-BE" w:eastAsia="fr-BE"/>
        </w:rPr>
        <w:t xml:space="preserve"> </w:t>
      </w:r>
      <w:r w:rsidRPr="003D197D">
        <w:rPr>
          <w:rFonts w:ascii="Arial" w:hAnsi="Arial" w:cs="Arial"/>
          <w:szCs w:val="20"/>
          <w:lang w:val="fr-BE" w:eastAsia="fr-BE"/>
        </w:rPr>
        <w:t>Partie 1 : Classement à partir des données d'essais de ré</w:t>
      </w:r>
      <w:r w:rsidRPr="0028613D">
        <w:rPr>
          <w:rFonts w:ascii="Arial" w:hAnsi="Arial" w:cs="Arial"/>
          <w:szCs w:val="20"/>
          <w:lang w:val="fr-BE" w:eastAsia="fr-BE"/>
        </w:rPr>
        <w:t>action au feu</w:t>
      </w:r>
    </w:p>
    <w:p w14:paraId="3C2EF60E" w14:textId="60439724" w:rsidR="0028613D" w:rsidRPr="003D197D" w:rsidRDefault="0028613D" w:rsidP="003D197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NBN EN 62305</w:t>
      </w:r>
      <w:r w:rsidRPr="0028613D">
        <w:rPr>
          <w:rFonts w:ascii="Arial" w:hAnsi="Arial" w:cs="Arial"/>
          <w:szCs w:val="20"/>
          <w:lang w:val="fr-BE" w:eastAsia="fr-BE"/>
        </w:rPr>
        <w:tab/>
      </w:r>
      <w:r>
        <w:rPr>
          <w:rFonts w:ascii="Arial" w:hAnsi="Arial" w:cs="Arial"/>
          <w:szCs w:val="20"/>
          <w:lang w:val="fr-BE" w:eastAsia="fr-BE"/>
        </w:rPr>
        <w:tab/>
      </w:r>
      <w:r>
        <w:rPr>
          <w:rFonts w:ascii="Arial" w:hAnsi="Arial" w:cs="Arial"/>
          <w:szCs w:val="20"/>
          <w:lang w:val="fr-BE" w:eastAsia="fr-BE"/>
        </w:rPr>
        <w:tab/>
      </w:r>
      <w:r w:rsidRPr="0028613D">
        <w:rPr>
          <w:rFonts w:ascii="Arial" w:hAnsi="Arial" w:cs="Arial"/>
          <w:szCs w:val="20"/>
          <w:lang w:val="fr-BE" w:eastAsia="fr-BE"/>
        </w:rPr>
        <w:t>Protection contre la foudre</w:t>
      </w:r>
    </w:p>
    <w:p w14:paraId="566E2C18" w14:textId="32437F2C" w:rsidR="0028613D" w:rsidRPr="003D197D" w:rsidRDefault="0028613D" w:rsidP="003D197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 xml:space="preserve">NBN </w:t>
      </w:r>
      <w:r w:rsidRPr="0028613D">
        <w:rPr>
          <w:rFonts w:ascii="Arial" w:hAnsi="Arial" w:cs="Arial"/>
          <w:szCs w:val="20"/>
          <w:lang w:val="fr-BE" w:eastAsia="fr-BE"/>
        </w:rPr>
        <w:t>EN 1991-1-</w:t>
      </w:r>
      <w:proofErr w:type="gramStart"/>
      <w:r w:rsidRPr="0028613D">
        <w:rPr>
          <w:rFonts w:ascii="Arial" w:hAnsi="Arial" w:cs="Arial"/>
          <w:szCs w:val="20"/>
          <w:lang w:val="fr-BE" w:eastAsia="fr-BE"/>
        </w:rPr>
        <w:t>1:</w:t>
      </w:r>
      <w:proofErr w:type="gramEnd"/>
      <w:r w:rsidRPr="0028613D">
        <w:rPr>
          <w:rFonts w:ascii="Arial" w:hAnsi="Arial" w:cs="Arial"/>
          <w:szCs w:val="20"/>
          <w:lang w:val="fr-BE" w:eastAsia="fr-BE"/>
        </w:rPr>
        <w:t>2002</w:t>
      </w:r>
      <w:r w:rsidRPr="0028613D">
        <w:rPr>
          <w:rFonts w:ascii="Arial" w:hAnsi="Arial" w:cs="Arial"/>
          <w:szCs w:val="20"/>
          <w:lang w:val="fr-BE" w:eastAsia="fr-BE"/>
        </w:rPr>
        <w:tab/>
      </w:r>
      <w:r w:rsidRPr="003D197D">
        <w:rPr>
          <w:rFonts w:ascii="Arial" w:hAnsi="Arial" w:cs="Arial"/>
          <w:szCs w:val="20"/>
          <w:lang w:val="fr-BE" w:eastAsia="fr-BE"/>
        </w:rPr>
        <w:t xml:space="preserve"> </w:t>
      </w:r>
      <w:r>
        <w:rPr>
          <w:rFonts w:ascii="Arial" w:hAnsi="Arial" w:cs="Arial"/>
          <w:szCs w:val="20"/>
          <w:lang w:val="fr-BE" w:eastAsia="fr-BE"/>
        </w:rPr>
        <w:tab/>
      </w:r>
      <w:r w:rsidRPr="003D197D">
        <w:rPr>
          <w:rFonts w:ascii="Arial" w:hAnsi="Arial" w:cs="Arial"/>
          <w:szCs w:val="20"/>
          <w:lang w:val="fr-BE" w:eastAsia="fr-BE"/>
        </w:rPr>
        <w:t>Eurocode 1 - Actions sur les structures - Partie 1-1: Actions générales - Poids volumiques, poids propres, charges d'exploitation bâ</w:t>
      </w:r>
      <w:r w:rsidRPr="0028613D">
        <w:rPr>
          <w:rFonts w:ascii="Arial" w:hAnsi="Arial" w:cs="Arial"/>
          <w:szCs w:val="20"/>
          <w:lang w:val="fr-BE" w:eastAsia="fr-BE"/>
        </w:rPr>
        <w:t>timents</w:t>
      </w:r>
    </w:p>
    <w:p w14:paraId="6D100696" w14:textId="61AFB28A" w:rsidR="0028613D" w:rsidRPr="003D197D" w:rsidRDefault="0028613D" w:rsidP="003D197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 xml:space="preserve">NBN </w:t>
      </w:r>
      <w:r w:rsidRPr="0028613D">
        <w:rPr>
          <w:rFonts w:ascii="Arial" w:hAnsi="Arial" w:cs="Arial"/>
          <w:szCs w:val="20"/>
          <w:lang w:val="fr-BE" w:eastAsia="fr-BE"/>
        </w:rPr>
        <w:t>EN 1991-1-1/</w:t>
      </w:r>
      <w:proofErr w:type="gramStart"/>
      <w:r w:rsidRPr="0028613D">
        <w:rPr>
          <w:rFonts w:ascii="Arial" w:hAnsi="Arial" w:cs="Arial"/>
          <w:szCs w:val="20"/>
          <w:lang w:val="fr-BE" w:eastAsia="fr-BE"/>
        </w:rPr>
        <w:t>AC:</w:t>
      </w:r>
      <w:proofErr w:type="gramEnd"/>
      <w:r w:rsidRPr="0028613D">
        <w:rPr>
          <w:rFonts w:ascii="Arial" w:hAnsi="Arial" w:cs="Arial"/>
          <w:szCs w:val="20"/>
          <w:lang w:val="fr-BE" w:eastAsia="fr-BE"/>
        </w:rPr>
        <w:t>2009</w:t>
      </w:r>
      <w:r>
        <w:rPr>
          <w:rFonts w:ascii="Arial" w:hAnsi="Arial" w:cs="Arial"/>
          <w:szCs w:val="20"/>
          <w:lang w:val="fr-BE" w:eastAsia="fr-BE"/>
        </w:rPr>
        <w:tab/>
      </w:r>
      <w:r w:rsidRPr="003D197D">
        <w:rPr>
          <w:rFonts w:ascii="Arial" w:hAnsi="Arial" w:cs="Arial"/>
          <w:szCs w:val="20"/>
          <w:lang w:val="fr-BE" w:eastAsia="fr-BE"/>
        </w:rPr>
        <w:t>Eurocode 1 - Actions sur les structures - Partie 1-1:</w:t>
      </w:r>
      <w:r>
        <w:rPr>
          <w:rFonts w:ascii="Arial" w:hAnsi="Arial" w:cs="Arial"/>
          <w:szCs w:val="20"/>
          <w:lang w:val="fr-BE" w:eastAsia="fr-BE"/>
        </w:rPr>
        <w:t xml:space="preserve"> </w:t>
      </w:r>
      <w:r w:rsidRPr="003D197D">
        <w:rPr>
          <w:rFonts w:ascii="Arial" w:hAnsi="Arial" w:cs="Arial"/>
          <w:szCs w:val="20"/>
          <w:lang w:val="fr-BE" w:eastAsia="fr-BE"/>
        </w:rPr>
        <w:t>Actions générales - Poids volumiques, poids propres, charges d'exploitation</w:t>
      </w:r>
      <w:r>
        <w:rPr>
          <w:rFonts w:ascii="Arial" w:hAnsi="Arial" w:cs="Arial"/>
          <w:szCs w:val="20"/>
          <w:lang w:val="fr-BE" w:eastAsia="fr-BE"/>
        </w:rPr>
        <w:t xml:space="preserve"> </w:t>
      </w:r>
      <w:r w:rsidRPr="003D197D">
        <w:rPr>
          <w:rFonts w:ascii="Arial" w:hAnsi="Arial" w:cs="Arial"/>
          <w:szCs w:val="20"/>
          <w:lang w:val="fr-BE" w:eastAsia="fr-BE"/>
        </w:rPr>
        <w:t>bâ</w:t>
      </w:r>
      <w:r w:rsidRPr="0028613D">
        <w:rPr>
          <w:rFonts w:ascii="Arial" w:hAnsi="Arial" w:cs="Arial"/>
          <w:szCs w:val="20"/>
          <w:lang w:val="fr-BE" w:eastAsia="fr-BE"/>
        </w:rPr>
        <w:t>timents</w:t>
      </w:r>
    </w:p>
    <w:p w14:paraId="38B43048" w14:textId="6BCEFA38" w:rsidR="0028613D" w:rsidRPr="003D197D" w:rsidRDefault="0028613D" w:rsidP="003D197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 xml:space="preserve">NBN </w:t>
      </w:r>
      <w:r w:rsidRPr="0028613D">
        <w:rPr>
          <w:rFonts w:ascii="Arial" w:hAnsi="Arial" w:cs="Arial"/>
          <w:szCs w:val="20"/>
          <w:lang w:val="fr-BE" w:eastAsia="fr-BE"/>
        </w:rPr>
        <w:t>EN 1991-1-</w:t>
      </w:r>
      <w:proofErr w:type="gramStart"/>
      <w:r w:rsidRPr="0028613D">
        <w:rPr>
          <w:rFonts w:ascii="Arial" w:hAnsi="Arial" w:cs="Arial"/>
          <w:szCs w:val="20"/>
          <w:lang w:val="fr-BE" w:eastAsia="fr-BE"/>
        </w:rPr>
        <w:t>3:</w:t>
      </w:r>
      <w:proofErr w:type="gramEnd"/>
      <w:r w:rsidRPr="0028613D">
        <w:rPr>
          <w:rFonts w:ascii="Arial" w:hAnsi="Arial" w:cs="Arial"/>
          <w:szCs w:val="20"/>
          <w:lang w:val="fr-BE" w:eastAsia="fr-BE"/>
        </w:rPr>
        <w:t xml:space="preserve">2003 </w:t>
      </w:r>
      <w:r>
        <w:rPr>
          <w:rFonts w:ascii="Arial" w:hAnsi="Arial" w:cs="Arial"/>
          <w:szCs w:val="20"/>
          <w:lang w:val="fr-BE" w:eastAsia="fr-BE"/>
        </w:rPr>
        <w:tab/>
      </w:r>
      <w:r w:rsidRPr="003D197D">
        <w:rPr>
          <w:rFonts w:ascii="Arial" w:hAnsi="Arial" w:cs="Arial"/>
          <w:szCs w:val="20"/>
          <w:lang w:val="fr-BE" w:eastAsia="fr-BE"/>
        </w:rPr>
        <w:t>Eurocode 1- Actions sur les structures - Partie 1-3: Actions générales –</w:t>
      </w:r>
      <w:r w:rsidRPr="0028613D">
        <w:rPr>
          <w:rFonts w:ascii="Arial" w:hAnsi="Arial" w:cs="Arial"/>
          <w:szCs w:val="20"/>
          <w:lang w:val="fr-BE" w:eastAsia="fr-BE"/>
        </w:rPr>
        <w:t xml:space="preserve"> Charges de neige</w:t>
      </w:r>
    </w:p>
    <w:p w14:paraId="3F3023AE" w14:textId="37B42AD2" w:rsidR="0028613D" w:rsidRPr="003D197D" w:rsidRDefault="0028613D" w:rsidP="003D197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 xml:space="preserve">NBN </w:t>
      </w:r>
      <w:r w:rsidRPr="0028613D">
        <w:rPr>
          <w:rFonts w:ascii="Arial" w:hAnsi="Arial" w:cs="Arial"/>
          <w:szCs w:val="20"/>
          <w:lang w:val="fr-BE" w:eastAsia="fr-BE"/>
        </w:rPr>
        <w:t>EN 1991-1-3/</w:t>
      </w:r>
      <w:proofErr w:type="gramStart"/>
      <w:r w:rsidRPr="0028613D">
        <w:rPr>
          <w:rFonts w:ascii="Arial" w:hAnsi="Arial" w:cs="Arial"/>
          <w:szCs w:val="20"/>
          <w:lang w:val="fr-BE" w:eastAsia="fr-BE"/>
        </w:rPr>
        <w:t>AC:</w:t>
      </w:r>
      <w:proofErr w:type="gramEnd"/>
      <w:r w:rsidRPr="0028613D">
        <w:rPr>
          <w:rFonts w:ascii="Arial" w:hAnsi="Arial" w:cs="Arial"/>
          <w:szCs w:val="20"/>
          <w:lang w:val="fr-BE" w:eastAsia="fr-BE"/>
        </w:rPr>
        <w:t>2009</w:t>
      </w:r>
      <w:r w:rsidRPr="0028613D">
        <w:rPr>
          <w:rFonts w:ascii="Arial" w:hAnsi="Arial" w:cs="Arial"/>
          <w:szCs w:val="20"/>
          <w:lang w:val="fr-BE" w:eastAsia="fr-BE"/>
        </w:rPr>
        <w:tab/>
      </w:r>
      <w:r w:rsidRPr="003D197D">
        <w:rPr>
          <w:rFonts w:ascii="Arial" w:hAnsi="Arial" w:cs="Arial"/>
          <w:szCs w:val="20"/>
          <w:lang w:val="fr-BE" w:eastAsia="fr-BE"/>
        </w:rPr>
        <w:t>Eurocode 1 - Actions sur les structures - Partie 1-3:</w:t>
      </w:r>
      <w:r>
        <w:rPr>
          <w:rFonts w:ascii="Arial" w:hAnsi="Arial" w:cs="Arial"/>
          <w:szCs w:val="20"/>
          <w:lang w:val="fr-BE" w:eastAsia="fr-BE"/>
        </w:rPr>
        <w:t xml:space="preserve"> </w:t>
      </w:r>
      <w:r w:rsidRPr="003D197D">
        <w:rPr>
          <w:rFonts w:ascii="Arial" w:hAnsi="Arial" w:cs="Arial"/>
          <w:szCs w:val="20"/>
          <w:lang w:val="fr-BE" w:eastAsia="fr-BE"/>
        </w:rPr>
        <w:t>Actions géné</w:t>
      </w:r>
      <w:r w:rsidRPr="0028613D">
        <w:rPr>
          <w:rFonts w:ascii="Arial" w:hAnsi="Arial" w:cs="Arial"/>
          <w:szCs w:val="20"/>
          <w:lang w:val="fr-BE" w:eastAsia="fr-BE"/>
        </w:rPr>
        <w:t>rales - Charges de neige</w:t>
      </w:r>
    </w:p>
    <w:p w14:paraId="04D1C203" w14:textId="525F6F73" w:rsidR="0028613D" w:rsidRPr="003D197D" w:rsidRDefault="0028613D" w:rsidP="003D197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 xml:space="preserve">NBN </w:t>
      </w:r>
      <w:r w:rsidRPr="0028613D">
        <w:rPr>
          <w:rFonts w:ascii="Arial" w:hAnsi="Arial" w:cs="Arial"/>
          <w:szCs w:val="20"/>
          <w:lang w:val="fr-BE" w:eastAsia="fr-BE"/>
        </w:rPr>
        <w:t>EN 1991-1-</w:t>
      </w:r>
      <w:proofErr w:type="gramStart"/>
      <w:r w:rsidRPr="0028613D">
        <w:rPr>
          <w:rFonts w:ascii="Arial" w:hAnsi="Arial" w:cs="Arial"/>
          <w:szCs w:val="20"/>
          <w:lang w:val="fr-BE" w:eastAsia="fr-BE"/>
        </w:rPr>
        <w:t>4:</w:t>
      </w:r>
      <w:proofErr w:type="gramEnd"/>
      <w:r w:rsidRPr="0028613D">
        <w:rPr>
          <w:rFonts w:ascii="Arial" w:hAnsi="Arial" w:cs="Arial"/>
          <w:szCs w:val="20"/>
          <w:lang w:val="fr-BE" w:eastAsia="fr-BE"/>
        </w:rPr>
        <w:t>2005</w:t>
      </w:r>
      <w:r w:rsidRPr="0028613D">
        <w:rPr>
          <w:rFonts w:ascii="Arial" w:hAnsi="Arial" w:cs="Arial"/>
          <w:szCs w:val="20"/>
          <w:lang w:val="fr-BE" w:eastAsia="fr-BE"/>
        </w:rPr>
        <w:tab/>
      </w:r>
      <w:r>
        <w:rPr>
          <w:rFonts w:ascii="Arial" w:hAnsi="Arial" w:cs="Arial"/>
          <w:szCs w:val="20"/>
          <w:lang w:val="fr-BE" w:eastAsia="fr-BE"/>
        </w:rPr>
        <w:tab/>
      </w:r>
      <w:r w:rsidRPr="003D197D">
        <w:rPr>
          <w:rFonts w:ascii="Arial" w:hAnsi="Arial" w:cs="Arial"/>
          <w:szCs w:val="20"/>
          <w:lang w:val="fr-BE" w:eastAsia="fr-BE"/>
        </w:rPr>
        <w:t>Eurocode 1: Actions sur les structures - Partie 1-4: Actions géné</w:t>
      </w:r>
      <w:r w:rsidRPr="0028613D">
        <w:rPr>
          <w:rFonts w:ascii="Arial" w:hAnsi="Arial" w:cs="Arial"/>
          <w:szCs w:val="20"/>
          <w:lang w:val="fr-BE" w:eastAsia="fr-BE"/>
        </w:rPr>
        <w:t xml:space="preserve">rales - Actions du vent </w:t>
      </w:r>
    </w:p>
    <w:p w14:paraId="0C2CCC71" w14:textId="7F9E2347" w:rsidR="0028613D" w:rsidRPr="003D197D" w:rsidRDefault="0028613D" w:rsidP="003D197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 xml:space="preserve">NBN </w:t>
      </w:r>
      <w:r w:rsidRPr="0028613D">
        <w:rPr>
          <w:rFonts w:ascii="Arial" w:hAnsi="Arial" w:cs="Arial"/>
          <w:szCs w:val="20"/>
          <w:lang w:val="fr-BE" w:eastAsia="fr-BE"/>
        </w:rPr>
        <w:t>EN 1991-1-4/A</w:t>
      </w:r>
      <w:proofErr w:type="gramStart"/>
      <w:r w:rsidRPr="0028613D">
        <w:rPr>
          <w:rFonts w:ascii="Arial" w:hAnsi="Arial" w:cs="Arial"/>
          <w:szCs w:val="20"/>
          <w:lang w:val="fr-BE" w:eastAsia="fr-BE"/>
        </w:rPr>
        <w:t>1:</w:t>
      </w:r>
      <w:proofErr w:type="gramEnd"/>
      <w:r w:rsidRPr="0028613D">
        <w:rPr>
          <w:rFonts w:ascii="Arial" w:hAnsi="Arial" w:cs="Arial"/>
          <w:szCs w:val="20"/>
          <w:lang w:val="fr-BE" w:eastAsia="fr-BE"/>
        </w:rPr>
        <w:t xml:space="preserve"> 2010</w:t>
      </w:r>
      <w:r w:rsidRPr="0028613D">
        <w:rPr>
          <w:rFonts w:ascii="Arial" w:hAnsi="Arial" w:cs="Arial"/>
          <w:szCs w:val="20"/>
          <w:lang w:val="fr-BE" w:eastAsia="fr-BE"/>
        </w:rPr>
        <w:tab/>
      </w:r>
      <w:r w:rsidRPr="003D197D">
        <w:rPr>
          <w:rFonts w:ascii="Arial" w:hAnsi="Arial" w:cs="Arial"/>
          <w:szCs w:val="20"/>
          <w:lang w:val="fr-BE" w:eastAsia="fr-BE"/>
        </w:rPr>
        <w:t>Eurocode 1: Actions sur les structures - Partie 1-4 :</w:t>
      </w:r>
      <w:r>
        <w:rPr>
          <w:rFonts w:ascii="Arial" w:hAnsi="Arial" w:cs="Arial"/>
          <w:szCs w:val="20"/>
          <w:lang w:val="fr-BE" w:eastAsia="fr-BE"/>
        </w:rPr>
        <w:t xml:space="preserve"> </w:t>
      </w:r>
      <w:r w:rsidRPr="003D197D">
        <w:rPr>
          <w:rFonts w:ascii="Arial" w:hAnsi="Arial" w:cs="Arial"/>
          <w:szCs w:val="20"/>
          <w:lang w:val="fr-BE" w:eastAsia="fr-BE"/>
        </w:rPr>
        <w:t>Actions géné</w:t>
      </w:r>
      <w:r w:rsidRPr="0028613D">
        <w:rPr>
          <w:rFonts w:ascii="Arial" w:hAnsi="Arial" w:cs="Arial"/>
          <w:szCs w:val="20"/>
          <w:lang w:val="fr-BE" w:eastAsia="fr-BE"/>
        </w:rPr>
        <w:t>rales - Actions du vent</w:t>
      </w:r>
    </w:p>
    <w:p w14:paraId="0A477D4A" w14:textId="30F1F26E" w:rsidR="0028613D" w:rsidRPr="003D197D" w:rsidRDefault="0028613D" w:rsidP="003D197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NBN EN 1991-1-4/</w:t>
      </w:r>
      <w:proofErr w:type="gramStart"/>
      <w:r w:rsidRPr="003D197D">
        <w:rPr>
          <w:rFonts w:ascii="Arial" w:hAnsi="Arial" w:cs="Arial"/>
          <w:szCs w:val="20"/>
          <w:lang w:val="fr-BE" w:eastAsia="fr-BE"/>
        </w:rPr>
        <w:t>AC:</w:t>
      </w:r>
      <w:proofErr w:type="gramEnd"/>
      <w:r w:rsidRPr="003D197D">
        <w:rPr>
          <w:rFonts w:ascii="Arial" w:hAnsi="Arial" w:cs="Arial"/>
          <w:szCs w:val="20"/>
          <w:lang w:val="fr-BE" w:eastAsia="fr-BE"/>
        </w:rPr>
        <w:t>2010</w:t>
      </w:r>
      <w:r w:rsidRPr="0028613D">
        <w:rPr>
          <w:rFonts w:ascii="Arial" w:hAnsi="Arial" w:cs="Arial"/>
          <w:szCs w:val="20"/>
          <w:lang w:val="fr-BE" w:eastAsia="fr-BE"/>
        </w:rPr>
        <w:tab/>
      </w:r>
      <w:r w:rsidRPr="003D197D">
        <w:rPr>
          <w:rFonts w:ascii="Arial" w:hAnsi="Arial" w:cs="Arial"/>
          <w:szCs w:val="20"/>
          <w:lang w:val="fr-BE" w:eastAsia="fr-BE"/>
        </w:rPr>
        <w:t>Eurocode 1: Actions sur les structures - Partie 1-4: Actions géné</w:t>
      </w:r>
      <w:r w:rsidRPr="0028613D">
        <w:rPr>
          <w:rFonts w:ascii="Arial" w:hAnsi="Arial" w:cs="Arial"/>
          <w:szCs w:val="20"/>
          <w:lang w:val="fr-BE" w:eastAsia="fr-BE"/>
        </w:rPr>
        <w:t>rales - Actions du vent</w:t>
      </w:r>
    </w:p>
    <w:p w14:paraId="4A207CDD" w14:textId="4477CF68" w:rsidR="00EB29C4" w:rsidRPr="00291990" w:rsidRDefault="0028613D" w:rsidP="0028613D">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 xml:space="preserve">NBN </w:t>
      </w:r>
      <w:r w:rsidRPr="0028613D">
        <w:rPr>
          <w:rFonts w:ascii="Arial" w:hAnsi="Arial" w:cs="Arial"/>
          <w:szCs w:val="20"/>
          <w:lang w:val="fr-BE" w:eastAsia="fr-BE"/>
        </w:rPr>
        <w:t xml:space="preserve">EN 1991-1-4 </w:t>
      </w:r>
      <w:proofErr w:type="gramStart"/>
      <w:r w:rsidRPr="0028613D">
        <w:rPr>
          <w:rFonts w:ascii="Arial" w:hAnsi="Arial" w:cs="Arial"/>
          <w:szCs w:val="20"/>
          <w:lang w:val="fr-BE" w:eastAsia="fr-BE"/>
        </w:rPr>
        <w:t>ANB:</w:t>
      </w:r>
      <w:proofErr w:type="gramEnd"/>
      <w:r w:rsidRPr="0028613D">
        <w:rPr>
          <w:rFonts w:ascii="Arial" w:hAnsi="Arial" w:cs="Arial"/>
          <w:szCs w:val="20"/>
          <w:lang w:val="fr-BE" w:eastAsia="fr-BE"/>
        </w:rPr>
        <w:t>2010</w:t>
      </w:r>
      <w:r w:rsidRPr="0028613D">
        <w:rPr>
          <w:rFonts w:ascii="Arial" w:hAnsi="Arial" w:cs="Arial"/>
          <w:szCs w:val="20"/>
          <w:lang w:val="fr-BE" w:eastAsia="fr-BE"/>
        </w:rPr>
        <w:tab/>
      </w:r>
      <w:r w:rsidRPr="003D197D">
        <w:rPr>
          <w:rFonts w:ascii="Arial" w:hAnsi="Arial" w:cs="Arial"/>
          <w:szCs w:val="20"/>
          <w:lang w:val="fr-BE" w:eastAsia="fr-BE"/>
        </w:rPr>
        <w:t>Eurocode 1 : Actions sur les structures - Partie 1-4 :</w:t>
      </w:r>
      <w:r>
        <w:rPr>
          <w:rFonts w:ascii="Arial" w:hAnsi="Arial" w:cs="Arial"/>
          <w:szCs w:val="20"/>
          <w:lang w:val="fr-BE" w:eastAsia="fr-BE"/>
        </w:rPr>
        <w:t xml:space="preserve"> </w:t>
      </w:r>
      <w:r w:rsidRPr="003D197D">
        <w:rPr>
          <w:rFonts w:ascii="Arial" w:hAnsi="Arial" w:cs="Arial"/>
          <w:szCs w:val="20"/>
          <w:lang w:val="fr-BE" w:eastAsia="fr-BE"/>
        </w:rPr>
        <w:t>Actions générales - Act</w:t>
      </w:r>
      <w:r w:rsidRPr="0028613D">
        <w:rPr>
          <w:rFonts w:ascii="Arial" w:hAnsi="Arial" w:cs="Arial"/>
          <w:szCs w:val="20"/>
          <w:lang w:val="fr-BE" w:eastAsia="fr-BE"/>
        </w:rPr>
        <w:t>ions du vent - Annexe nationale</w:t>
      </w:r>
    </w:p>
    <w:p w14:paraId="03A46EA4" w14:textId="1C0A3040" w:rsidR="00EB29C4" w:rsidRPr="00291990" w:rsidRDefault="00EC1E4A" w:rsidP="00544CDE">
      <w:pPr>
        <w:tabs>
          <w:tab w:val="left" w:pos="1985"/>
        </w:tabs>
        <w:spacing w:after="240"/>
        <w:ind w:left="1985" w:hanging="1985"/>
        <w:jc w:val="both"/>
        <w:rPr>
          <w:rFonts w:ascii="Arial" w:hAnsi="Arial" w:cs="Arial"/>
          <w:szCs w:val="20"/>
          <w:lang w:val="fr-BE" w:eastAsia="fr-BE"/>
        </w:rPr>
      </w:pPr>
      <w:r w:rsidRPr="00EC1E4A">
        <w:rPr>
          <w:rFonts w:ascii="Arial" w:hAnsi="Arial" w:cs="Arial"/>
          <w:szCs w:val="20"/>
          <w:lang w:val="fr-BE" w:eastAsia="fr-BE"/>
        </w:rPr>
        <w:t>NBN 713-020/A3 : 1994</w:t>
      </w:r>
      <w:r>
        <w:rPr>
          <w:rFonts w:ascii="Arial" w:hAnsi="Arial" w:cs="Arial"/>
          <w:szCs w:val="20"/>
          <w:lang w:val="fr-BE" w:eastAsia="fr-BE"/>
        </w:rPr>
        <w:tab/>
      </w:r>
      <w:r w:rsidR="00EB29C4" w:rsidRPr="00291990">
        <w:rPr>
          <w:rFonts w:ascii="Arial" w:hAnsi="Arial" w:cs="Arial"/>
          <w:szCs w:val="20"/>
          <w:lang w:val="fr-BE" w:eastAsia="fr-BE"/>
        </w:rPr>
        <w:tab/>
      </w:r>
      <w:r w:rsidRPr="00EC1E4A">
        <w:rPr>
          <w:rFonts w:ascii="Arial" w:hAnsi="Arial" w:cs="Arial"/>
          <w:szCs w:val="20"/>
          <w:lang w:val="fr-BE" w:eastAsia="fr-BE"/>
        </w:rPr>
        <w:t>Protection contre l'incendie - Comportement au feu des matériaux et éléments de construction - Résistance au feu des éléments de construction</w:t>
      </w:r>
      <w:r w:rsidR="00EB29C4" w:rsidRPr="00291990">
        <w:rPr>
          <w:rFonts w:ascii="Arial" w:hAnsi="Arial" w:cs="Arial"/>
          <w:szCs w:val="20"/>
          <w:lang w:val="fr-BE" w:eastAsia="fr-BE"/>
        </w:rPr>
        <w:t>.</w:t>
      </w:r>
    </w:p>
    <w:p w14:paraId="173503B7" w14:textId="4B01DF3E" w:rsidR="00EB29C4" w:rsidRPr="00291990" w:rsidRDefault="00085926" w:rsidP="00544CDE">
      <w:pPr>
        <w:tabs>
          <w:tab w:val="left" w:pos="1985"/>
        </w:tabs>
        <w:spacing w:after="240"/>
        <w:ind w:left="1985" w:hanging="1985"/>
        <w:jc w:val="both"/>
        <w:rPr>
          <w:rFonts w:ascii="Arial" w:hAnsi="Arial" w:cs="Arial"/>
          <w:szCs w:val="20"/>
          <w:lang w:val="fr-BE" w:eastAsia="fr-BE"/>
        </w:rPr>
      </w:pPr>
      <w:r w:rsidRPr="00085926">
        <w:rPr>
          <w:rFonts w:ascii="Arial" w:hAnsi="Arial" w:cs="Arial"/>
          <w:szCs w:val="20"/>
          <w:lang w:val="fr-BE" w:eastAsia="fr-BE"/>
        </w:rPr>
        <w:t>NBN C 20-529/AC : 2017</w:t>
      </w:r>
      <w:r w:rsidR="00EB29C4" w:rsidRPr="00291990">
        <w:rPr>
          <w:rFonts w:ascii="Arial" w:hAnsi="Arial" w:cs="Arial"/>
          <w:szCs w:val="20"/>
          <w:lang w:val="fr-BE" w:eastAsia="fr-BE"/>
        </w:rPr>
        <w:tab/>
      </w:r>
      <w:r w:rsidRPr="00085926">
        <w:rPr>
          <w:rFonts w:ascii="Arial" w:hAnsi="Arial" w:cs="Arial"/>
          <w:szCs w:val="20"/>
          <w:lang w:val="fr-BE" w:eastAsia="fr-BE"/>
        </w:rPr>
        <w:t>Degrés de protection procurés par les enveloppes (Code IP)</w:t>
      </w:r>
      <w:r w:rsidRPr="00085926">
        <w:rPr>
          <w:rFonts w:ascii="Arial" w:hAnsi="Arial" w:cs="Arial"/>
          <w:szCs w:val="20"/>
          <w:lang w:val="fr-BE" w:eastAsia="fr-BE"/>
        </w:rPr>
        <w:tab/>
      </w:r>
      <w:r w:rsidR="00EB29C4" w:rsidRPr="00291990">
        <w:rPr>
          <w:rFonts w:ascii="Arial" w:hAnsi="Arial" w:cs="Arial"/>
          <w:szCs w:val="20"/>
          <w:lang w:val="fr-BE" w:eastAsia="fr-BE"/>
        </w:rPr>
        <w:t xml:space="preserve">. </w:t>
      </w:r>
    </w:p>
    <w:p w14:paraId="0A3198C5" w14:textId="77777777" w:rsidR="00EB29C4" w:rsidRPr="00291990" w:rsidRDefault="00EB29C4" w:rsidP="00544CDE">
      <w:pPr>
        <w:tabs>
          <w:tab w:val="left" w:pos="1985"/>
        </w:tabs>
        <w:spacing w:after="240"/>
        <w:ind w:left="1985" w:hanging="1985"/>
        <w:jc w:val="both"/>
        <w:rPr>
          <w:rFonts w:ascii="Arial" w:hAnsi="Arial" w:cs="Arial"/>
          <w:szCs w:val="20"/>
          <w:lang w:val="fr-BE" w:eastAsia="fr-BE"/>
        </w:rPr>
      </w:pPr>
      <w:r w:rsidRPr="00291990">
        <w:rPr>
          <w:rFonts w:ascii="Arial" w:hAnsi="Arial" w:cs="Arial"/>
          <w:szCs w:val="20"/>
          <w:lang w:val="fr-BE" w:eastAsia="fr-BE"/>
        </w:rPr>
        <w:t>NBN C 33-121</w:t>
      </w:r>
      <w:r w:rsidRPr="00291990">
        <w:rPr>
          <w:rFonts w:ascii="Arial" w:hAnsi="Arial" w:cs="Arial"/>
          <w:szCs w:val="20"/>
          <w:lang w:val="fr-BE" w:eastAsia="fr-BE"/>
        </w:rPr>
        <w:tab/>
        <w:t xml:space="preserve">Câbles sous écran à conducteurs en cuivre isolés au polychlorure de vinyle. </w:t>
      </w:r>
    </w:p>
    <w:p w14:paraId="2BBE6B6D" w14:textId="6D66292C" w:rsidR="00EB29C4" w:rsidRPr="00291990" w:rsidRDefault="00085926" w:rsidP="00544CDE">
      <w:pPr>
        <w:tabs>
          <w:tab w:val="left" w:pos="1985"/>
        </w:tabs>
        <w:spacing w:after="240"/>
        <w:ind w:left="1985" w:hanging="1985"/>
        <w:jc w:val="both"/>
        <w:rPr>
          <w:rFonts w:ascii="Arial" w:hAnsi="Arial" w:cs="Arial"/>
          <w:szCs w:val="20"/>
          <w:lang w:val="fr-BE" w:eastAsia="fr-BE"/>
        </w:rPr>
      </w:pPr>
      <w:r w:rsidRPr="00085926">
        <w:rPr>
          <w:rFonts w:ascii="Arial" w:hAnsi="Arial" w:cs="Arial"/>
          <w:szCs w:val="20"/>
          <w:lang w:val="fr-BE" w:eastAsia="fr-BE"/>
        </w:rPr>
        <w:t>NBN HD 021-3</w:t>
      </w:r>
      <w:r w:rsidR="00EB29C4" w:rsidRPr="00291990">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085926">
        <w:rPr>
          <w:rFonts w:ascii="Arial" w:hAnsi="Arial" w:cs="Arial"/>
          <w:szCs w:val="20"/>
          <w:lang w:val="fr-BE" w:eastAsia="fr-BE"/>
        </w:rPr>
        <w:t xml:space="preserve">Conducteurs et câbles isolés au polychlorure de vinyle, de tension assignée au plus égale à 450/750V - 3ème partie : Conducteurs pour installations </w:t>
      </w:r>
      <w:proofErr w:type="gramStart"/>
      <w:r w:rsidRPr="00085926">
        <w:rPr>
          <w:rFonts w:ascii="Arial" w:hAnsi="Arial" w:cs="Arial"/>
          <w:szCs w:val="20"/>
          <w:lang w:val="fr-BE" w:eastAsia="fr-BE"/>
        </w:rPr>
        <w:t>fixes.</w:t>
      </w:r>
      <w:r w:rsidR="00EB29C4" w:rsidRPr="00291990">
        <w:rPr>
          <w:rFonts w:ascii="Arial" w:hAnsi="Arial" w:cs="Arial"/>
          <w:szCs w:val="20"/>
          <w:lang w:val="fr-BE" w:eastAsia="fr-BE"/>
        </w:rPr>
        <w:t>.</w:t>
      </w:r>
      <w:proofErr w:type="gramEnd"/>
      <w:r w:rsidR="00EB29C4" w:rsidRPr="00291990">
        <w:rPr>
          <w:rFonts w:ascii="Arial" w:hAnsi="Arial" w:cs="Arial"/>
          <w:szCs w:val="20"/>
          <w:lang w:val="fr-BE" w:eastAsia="fr-BE"/>
        </w:rPr>
        <w:t xml:space="preserve"> </w:t>
      </w:r>
    </w:p>
    <w:p w14:paraId="432BEE5E" w14:textId="67A71BE3" w:rsidR="00EB29C4" w:rsidRDefault="00085926" w:rsidP="00544CDE">
      <w:pPr>
        <w:tabs>
          <w:tab w:val="left" w:pos="1985"/>
        </w:tabs>
        <w:spacing w:after="240"/>
        <w:ind w:left="1985" w:hanging="1985"/>
        <w:jc w:val="both"/>
        <w:rPr>
          <w:rFonts w:ascii="Arial" w:hAnsi="Arial" w:cs="Arial"/>
          <w:szCs w:val="20"/>
          <w:lang w:val="fr-BE" w:eastAsia="fr-BE"/>
        </w:rPr>
      </w:pPr>
      <w:r w:rsidRPr="00085926">
        <w:rPr>
          <w:rFonts w:ascii="Arial" w:hAnsi="Arial" w:cs="Arial"/>
          <w:szCs w:val="20"/>
          <w:lang w:val="fr-BE" w:eastAsia="fr-BE"/>
        </w:rPr>
        <w:t>NBN C 61-112-1</w:t>
      </w:r>
      <w:r w:rsidR="00EB29C4" w:rsidRPr="00291990">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085926">
        <w:rPr>
          <w:rFonts w:ascii="Arial" w:hAnsi="Arial" w:cs="Arial"/>
          <w:szCs w:val="20"/>
          <w:lang w:val="fr-BE" w:eastAsia="fr-BE"/>
        </w:rPr>
        <w:t>Prises de courant pour usages domestiques et analogues - Partie 1 : Règles générales</w:t>
      </w:r>
      <w:r w:rsidR="00EB29C4" w:rsidRPr="00291990">
        <w:rPr>
          <w:rFonts w:ascii="Arial" w:hAnsi="Arial" w:cs="Arial"/>
          <w:szCs w:val="20"/>
          <w:lang w:val="fr-BE" w:eastAsia="fr-BE"/>
        </w:rPr>
        <w:t xml:space="preserve">. </w:t>
      </w:r>
    </w:p>
    <w:p w14:paraId="76BA9683" w14:textId="10E5C369" w:rsidR="00FC76C0" w:rsidRDefault="00FC76C0" w:rsidP="00544CDE">
      <w:pPr>
        <w:tabs>
          <w:tab w:val="left" w:pos="1985"/>
        </w:tabs>
        <w:spacing w:after="240"/>
        <w:ind w:left="1985" w:hanging="1985"/>
        <w:jc w:val="both"/>
        <w:rPr>
          <w:rFonts w:ascii="Arial" w:hAnsi="Arial" w:cs="Arial"/>
          <w:szCs w:val="20"/>
          <w:lang w:val="fr-BE" w:eastAsia="fr-BE"/>
        </w:rPr>
      </w:pPr>
      <w:r w:rsidRPr="00085926">
        <w:rPr>
          <w:rFonts w:ascii="Arial" w:hAnsi="Arial" w:cs="Arial"/>
          <w:szCs w:val="20"/>
          <w:lang w:val="fr-BE" w:eastAsia="fr-BE"/>
        </w:rPr>
        <w:t>NBN EN 50014</w:t>
      </w:r>
      <w:r w:rsidRPr="00291990">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291990">
        <w:rPr>
          <w:rFonts w:ascii="Arial" w:hAnsi="Arial" w:cs="Arial"/>
          <w:szCs w:val="20"/>
          <w:lang w:val="fr-BE" w:eastAsia="fr-BE"/>
        </w:rPr>
        <w:t>Matériels électriques pour atmosphères explosives. Règles générales.</w:t>
      </w:r>
    </w:p>
    <w:p w14:paraId="60BBD59F" w14:textId="183BC4F4" w:rsidR="00FC76C0" w:rsidRDefault="00FC76C0" w:rsidP="00FC76C0">
      <w:pPr>
        <w:tabs>
          <w:tab w:val="left" w:pos="1985"/>
        </w:tabs>
        <w:spacing w:after="240"/>
        <w:ind w:left="1985" w:hanging="1985"/>
        <w:jc w:val="both"/>
        <w:rPr>
          <w:rFonts w:ascii="Arial" w:hAnsi="Arial" w:cs="Arial"/>
          <w:szCs w:val="20"/>
          <w:lang w:val="fr-BE" w:eastAsia="fr-BE"/>
        </w:rPr>
      </w:pPr>
      <w:r w:rsidRPr="00E36FDF">
        <w:rPr>
          <w:rFonts w:ascii="Arial" w:hAnsi="Arial" w:cs="Arial"/>
          <w:szCs w:val="20"/>
          <w:lang w:val="fr-BE" w:eastAsia="fr-BE"/>
        </w:rPr>
        <w:t>NBN EN 50086-1</w:t>
      </w:r>
      <w:r w:rsidRPr="00291990">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E36FDF">
        <w:rPr>
          <w:rFonts w:ascii="Arial" w:hAnsi="Arial" w:cs="Arial"/>
          <w:szCs w:val="20"/>
          <w:lang w:val="fr-BE" w:eastAsia="fr-BE"/>
        </w:rPr>
        <w:t>Systèmes de conduits pour installations électriques - Partie 1 : Règles générales (+ erratum)</w:t>
      </w:r>
      <w:r w:rsidRPr="00291990">
        <w:rPr>
          <w:rFonts w:ascii="Arial" w:hAnsi="Arial" w:cs="Arial"/>
          <w:szCs w:val="20"/>
          <w:lang w:val="fr-BE" w:eastAsia="fr-BE"/>
        </w:rPr>
        <w:t>.</w:t>
      </w:r>
    </w:p>
    <w:p w14:paraId="20FF13C6" w14:textId="2F7BFF64" w:rsidR="00FC76C0" w:rsidRDefault="00FC76C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50160-1</w:t>
      </w:r>
      <w:r>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FC76C0">
        <w:rPr>
          <w:rFonts w:ascii="Arial" w:hAnsi="Arial" w:cs="Arial"/>
          <w:szCs w:val="20"/>
          <w:lang w:val="fr-BE" w:eastAsia="fr-BE"/>
        </w:rPr>
        <w:t>Caractéristiques de la tension fournie par les réseaux publics de distribution</w:t>
      </w:r>
    </w:p>
    <w:p w14:paraId="74A652B1" w14:textId="26E64296" w:rsidR="00FC76C0" w:rsidRDefault="00FC76C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lastRenderedPageBreak/>
        <w:t>NBN EN 50521</w:t>
      </w:r>
      <w:r>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FC76C0">
        <w:rPr>
          <w:rFonts w:ascii="Arial" w:hAnsi="Arial" w:cs="Arial"/>
          <w:szCs w:val="20"/>
          <w:lang w:val="fr-BE" w:eastAsia="fr-BE"/>
        </w:rPr>
        <w:t>Connecteurs pour systèmes photovoltaïques - Exigences de sécurité et essais</w:t>
      </w:r>
    </w:p>
    <w:p w14:paraId="065B7D50" w14:textId="77D4BF22" w:rsidR="00FC76C0" w:rsidRDefault="00FC76C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60228</w:t>
      </w:r>
      <w:r>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Pr>
          <w:rFonts w:ascii="Arial" w:hAnsi="Arial" w:cs="Arial"/>
          <w:szCs w:val="20"/>
          <w:lang w:val="fr-BE" w:eastAsia="fr-BE"/>
        </w:rPr>
        <w:t>Ames des câbles isolés</w:t>
      </w:r>
    </w:p>
    <w:p w14:paraId="1A37A3E1" w14:textId="464F3F68" w:rsidR="00FC76C0" w:rsidRDefault="00FC76C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60269-1</w:t>
      </w:r>
      <w:r>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FC76C0">
        <w:rPr>
          <w:rFonts w:ascii="Arial" w:hAnsi="Arial" w:cs="Arial"/>
          <w:szCs w:val="20"/>
          <w:lang w:val="fr-BE" w:eastAsia="fr-BE"/>
        </w:rPr>
        <w:t>Fusibles basse tension</w:t>
      </w:r>
    </w:p>
    <w:p w14:paraId="1C97478D" w14:textId="598654DB" w:rsidR="00FC76C0" w:rsidRPr="00291990" w:rsidRDefault="00FC76C0" w:rsidP="00FC76C0">
      <w:pPr>
        <w:tabs>
          <w:tab w:val="left" w:pos="1985"/>
        </w:tabs>
        <w:spacing w:after="240"/>
        <w:ind w:left="1985" w:hanging="1985"/>
        <w:jc w:val="both"/>
        <w:rPr>
          <w:rFonts w:ascii="Arial" w:hAnsi="Arial" w:cs="Arial"/>
          <w:szCs w:val="20"/>
          <w:lang w:val="fr-BE" w:eastAsia="fr-BE"/>
        </w:rPr>
      </w:pPr>
      <w:r w:rsidRPr="00085926">
        <w:rPr>
          <w:rFonts w:ascii="Arial" w:hAnsi="Arial" w:cs="Arial"/>
          <w:szCs w:val="20"/>
          <w:lang w:val="fr-BE" w:eastAsia="fr-BE"/>
        </w:rPr>
        <w:t>NBN EN 60439-1</w:t>
      </w:r>
      <w:r w:rsidRPr="00291990">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085926">
        <w:rPr>
          <w:rFonts w:ascii="Arial" w:hAnsi="Arial" w:cs="Arial"/>
          <w:szCs w:val="20"/>
          <w:lang w:val="fr-BE" w:eastAsia="fr-BE"/>
        </w:rPr>
        <w:t>Ensembles d'appareillage à basse tension - Partie 1 : Ensembles de série et ensembles dérivés de série</w:t>
      </w:r>
      <w:r w:rsidRPr="00291990">
        <w:rPr>
          <w:rFonts w:ascii="Arial" w:hAnsi="Arial" w:cs="Arial"/>
          <w:szCs w:val="20"/>
          <w:lang w:val="fr-BE" w:eastAsia="fr-BE"/>
        </w:rPr>
        <w:t>.</w:t>
      </w:r>
    </w:p>
    <w:p w14:paraId="076467B7" w14:textId="11723ADD" w:rsidR="00EB29C4" w:rsidRDefault="00085926" w:rsidP="00544CDE">
      <w:pPr>
        <w:tabs>
          <w:tab w:val="left" w:pos="1985"/>
        </w:tabs>
        <w:spacing w:after="240"/>
        <w:ind w:left="1985" w:hanging="1985"/>
        <w:jc w:val="both"/>
        <w:rPr>
          <w:rFonts w:ascii="Arial" w:hAnsi="Arial" w:cs="Arial"/>
          <w:szCs w:val="20"/>
          <w:lang w:val="fr-BE" w:eastAsia="fr-BE"/>
        </w:rPr>
      </w:pPr>
      <w:r w:rsidRPr="00085926">
        <w:rPr>
          <w:rFonts w:ascii="Arial" w:hAnsi="Arial" w:cs="Arial"/>
          <w:szCs w:val="20"/>
          <w:lang w:val="fr-BE" w:eastAsia="fr-BE"/>
        </w:rPr>
        <w:t>NBN EN 60898-1</w:t>
      </w:r>
      <w:r w:rsidR="00EB29C4" w:rsidRPr="00291990">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085926">
        <w:rPr>
          <w:rFonts w:ascii="Arial" w:hAnsi="Arial" w:cs="Arial"/>
          <w:szCs w:val="20"/>
          <w:lang w:val="fr-BE" w:eastAsia="fr-BE"/>
        </w:rPr>
        <w:t>Petit appareillage électrique - Disjoncteurs pour la protection contre les surintensités pour installations domestiques et analogues</w:t>
      </w:r>
      <w:r>
        <w:rPr>
          <w:rFonts w:ascii="Arial" w:hAnsi="Arial" w:cs="Arial"/>
          <w:szCs w:val="20"/>
          <w:lang w:val="fr-BE" w:eastAsia="fr-BE"/>
        </w:rPr>
        <w:t xml:space="preserve"> - </w:t>
      </w:r>
      <w:r w:rsidRPr="00085926">
        <w:rPr>
          <w:rFonts w:ascii="Arial" w:hAnsi="Arial" w:cs="Arial"/>
          <w:szCs w:val="20"/>
          <w:lang w:val="fr-BE" w:eastAsia="fr-BE"/>
        </w:rPr>
        <w:t>Partie 1 : Disjoncteurs pour le fonctionnement en courant alternatif</w:t>
      </w:r>
    </w:p>
    <w:p w14:paraId="6086D20E" w14:textId="6648F9F0" w:rsidR="00085926" w:rsidRPr="0032617C" w:rsidRDefault="00BE5C60" w:rsidP="00544CDE">
      <w:pPr>
        <w:tabs>
          <w:tab w:val="left" w:pos="1985"/>
        </w:tabs>
        <w:spacing w:after="240"/>
        <w:ind w:left="1985" w:hanging="1985"/>
        <w:jc w:val="both"/>
        <w:rPr>
          <w:lang w:val="fr-BE"/>
        </w:rPr>
      </w:pPr>
      <w:r w:rsidRPr="00BE5C60">
        <w:rPr>
          <w:lang w:val="fr-BE"/>
        </w:rPr>
        <w:t>NBN EN 60898-2</w:t>
      </w:r>
      <w:r w:rsidR="00085926" w:rsidRPr="003D197D">
        <w:rPr>
          <w:lang w:val="fr-BE"/>
        </w:rPr>
        <w:tab/>
      </w:r>
      <w:r w:rsidR="0028613D">
        <w:rPr>
          <w:lang w:val="fr-BE"/>
        </w:rPr>
        <w:tab/>
      </w:r>
      <w:r w:rsidR="0028613D">
        <w:rPr>
          <w:lang w:val="fr-BE"/>
        </w:rPr>
        <w:tab/>
      </w:r>
      <w:r w:rsidR="00085926" w:rsidRPr="003D197D">
        <w:rPr>
          <w:lang w:val="fr-BE"/>
        </w:rPr>
        <w:t>Petit appareillage électrique - Disjoncteurs pour la protection contre les surintensités</w:t>
      </w:r>
      <w:r w:rsidR="00085926" w:rsidRPr="0032617C">
        <w:rPr>
          <w:lang w:val="fr-BE"/>
        </w:rPr>
        <w:t xml:space="preserve"> pour installations domestiques et analogues</w:t>
      </w:r>
      <w:r w:rsidR="00085926" w:rsidRPr="003D197D">
        <w:rPr>
          <w:lang w:val="fr-BE"/>
        </w:rPr>
        <w:t xml:space="preserve"> - Partie 2 : Disjoncteurs pour le fonctionnement en courant alternatif et en courant continu</w:t>
      </w:r>
    </w:p>
    <w:p w14:paraId="139CA0A3" w14:textId="4152BB1F" w:rsidR="007A1485" w:rsidRDefault="007A1485" w:rsidP="00544CDE">
      <w:pPr>
        <w:tabs>
          <w:tab w:val="left" w:pos="1985"/>
        </w:tabs>
        <w:spacing w:after="240"/>
        <w:ind w:left="1985" w:hanging="1985"/>
        <w:jc w:val="both"/>
        <w:rPr>
          <w:lang w:val="fr-BE"/>
        </w:rPr>
      </w:pPr>
      <w:r w:rsidRPr="0032617C">
        <w:rPr>
          <w:lang w:val="fr-BE"/>
        </w:rPr>
        <w:t xml:space="preserve">NBN </w:t>
      </w:r>
      <w:r>
        <w:rPr>
          <w:lang w:val="fr-BE"/>
        </w:rPr>
        <w:t>EN 60947-1</w:t>
      </w:r>
      <w:r>
        <w:rPr>
          <w:lang w:val="fr-BE"/>
        </w:rPr>
        <w:tab/>
      </w:r>
      <w:r w:rsidR="0028613D">
        <w:rPr>
          <w:lang w:val="fr-BE"/>
        </w:rPr>
        <w:tab/>
      </w:r>
      <w:r w:rsidR="0028613D" w:rsidRPr="0032617C">
        <w:rPr>
          <w:lang w:val="fr-BE"/>
        </w:rPr>
        <w:tab/>
      </w:r>
      <w:r w:rsidRPr="0032617C">
        <w:rPr>
          <w:lang w:val="fr-BE"/>
        </w:rPr>
        <w:t>Appareillage à basse tension</w:t>
      </w:r>
      <w:r w:rsidRPr="007A1485">
        <w:rPr>
          <w:lang w:val="fr-BE"/>
        </w:rPr>
        <w:t xml:space="preserve"> - Partie </w:t>
      </w:r>
      <w:r>
        <w:rPr>
          <w:lang w:val="fr-BE"/>
        </w:rPr>
        <w:t xml:space="preserve">1 </w:t>
      </w:r>
      <w:r w:rsidRPr="007A1485">
        <w:rPr>
          <w:lang w:val="fr-BE"/>
        </w:rPr>
        <w:t>: Règles générales</w:t>
      </w:r>
    </w:p>
    <w:p w14:paraId="1A5E683B" w14:textId="1DE160EA" w:rsidR="007A1485" w:rsidRPr="0032617C" w:rsidRDefault="007A1485" w:rsidP="00544CDE">
      <w:pPr>
        <w:tabs>
          <w:tab w:val="left" w:pos="1985"/>
        </w:tabs>
        <w:spacing w:after="240"/>
        <w:ind w:left="1985" w:hanging="1985"/>
        <w:jc w:val="both"/>
        <w:rPr>
          <w:lang w:val="fr-BE"/>
        </w:rPr>
      </w:pPr>
      <w:r>
        <w:rPr>
          <w:lang w:val="fr-BE"/>
        </w:rPr>
        <w:t>NBN EN 60947-2</w:t>
      </w:r>
      <w:r>
        <w:rPr>
          <w:lang w:val="fr-BE"/>
        </w:rPr>
        <w:tab/>
      </w:r>
      <w:r w:rsidR="0028613D">
        <w:rPr>
          <w:lang w:val="fr-BE"/>
        </w:rPr>
        <w:tab/>
      </w:r>
      <w:r w:rsidR="0028613D">
        <w:rPr>
          <w:lang w:val="fr-BE"/>
        </w:rPr>
        <w:tab/>
      </w:r>
      <w:r w:rsidRPr="007A1485">
        <w:rPr>
          <w:lang w:val="fr-BE"/>
        </w:rPr>
        <w:t>Appareillage</w:t>
      </w:r>
      <w:r w:rsidRPr="0032617C">
        <w:rPr>
          <w:lang w:val="fr-BE"/>
        </w:rPr>
        <w:t xml:space="preserve"> à basse tension </w:t>
      </w:r>
      <w:r w:rsidRPr="007A1485">
        <w:rPr>
          <w:lang w:val="fr-BE"/>
        </w:rPr>
        <w:t>- Partie 2</w:t>
      </w:r>
      <w:r>
        <w:rPr>
          <w:lang w:val="fr-BE"/>
        </w:rPr>
        <w:t xml:space="preserve"> </w:t>
      </w:r>
      <w:r w:rsidRPr="007A1485">
        <w:rPr>
          <w:lang w:val="fr-BE"/>
        </w:rPr>
        <w:t>: Disjoncteurs</w:t>
      </w:r>
    </w:p>
    <w:p w14:paraId="37597ECA" w14:textId="111A6489" w:rsidR="007A1485" w:rsidRDefault="007A1485" w:rsidP="00544CDE">
      <w:pPr>
        <w:tabs>
          <w:tab w:val="left" w:pos="1985"/>
        </w:tabs>
        <w:spacing w:after="240"/>
        <w:ind w:left="1985" w:hanging="1985"/>
        <w:jc w:val="both"/>
        <w:rPr>
          <w:lang w:val="fr-BE"/>
        </w:rPr>
      </w:pPr>
      <w:r w:rsidRPr="0032617C">
        <w:rPr>
          <w:lang w:val="fr-BE"/>
        </w:rPr>
        <w:t xml:space="preserve">NBN </w:t>
      </w:r>
      <w:r>
        <w:rPr>
          <w:lang w:val="fr-BE"/>
        </w:rPr>
        <w:t>EN 60947-3</w:t>
      </w:r>
      <w:r>
        <w:rPr>
          <w:lang w:val="fr-BE"/>
        </w:rPr>
        <w:tab/>
      </w:r>
      <w:r w:rsidR="0028613D">
        <w:rPr>
          <w:lang w:val="fr-BE"/>
        </w:rPr>
        <w:tab/>
      </w:r>
      <w:r w:rsidR="0028613D">
        <w:rPr>
          <w:lang w:val="fr-BE"/>
        </w:rPr>
        <w:tab/>
      </w:r>
      <w:r w:rsidRPr="007A1485">
        <w:rPr>
          <w:lang w:val="fr-BE"/>
        </w:rPr>
        <w:t>Appareillage à basse tension - Partie 3</w:t>
      </w:r>
      <w:r>
        <w:rPr>
          <w:lang w:val="fr-BE"/>
        </w:rPr>
        <w:t xml:space="preserve"> </w:t>
      </w:r>
      <w:r w:rsidRPr="007A1485">
        <w:rPr>
          <w:lang w:val="fr-BE"/>
        </w:rPr>
        <w:t>: Interrupteurs, sectionneurs, interrupteurs-sectionneurs</w:t>
      </w:r>
      <w:r w:rsidRPr="0032617C">
        <w:rPr>
          <w:lang w:val="fr-BE"/>
        </w:rPr>
        <w:t xml:space="preserve"> et </w:t>
      </w:r>
      <w:r w:rsidRPr="007A1485">
        <w:rPr>
          <w:lang w:val="fr-BE"/>
        </w:rPr>
        <w:t>combinés-fusibles</w:t>
      </w:r>
    </w:p>
    <w:p w14:paraId="6BAF555E" w14:textId="6A5796FB" w:rsidR="00FC76C0" w:rsidRDefault="00FC76C0" w:rsidP="00FC76C0">
      <w:pPr>
        <w:tabs>
          <w:tab w:val="left" w:pos="1985"/>
        </w:tabs>
        <w:spacing w:after="240"/>
        <w:ind w:left="1985" w:hanging="1985"/>
        <w:jc w:val="both"/>
        <w:rPr>
          <w:rFonts w:ascii="Arial" w:hAnsi="Arial" w:cs="Arial"/>
          <w:szCs w:val="20"/>
          <w:lang w:val="fr-BE" w:eastAsia="fr-BE"/>
        </w:rPr>
      </w:pPr>
      <w:r w:rsidRPr="00FC76C0">
        <w:rPr>
          <w:rFonts w:ascii="Arial" w:hAnsi="Arial" w:cs="Arial"/>
          <w:szCs w:val="20"/>
          <w:lang w:val="fr-BE" w:eastAsia="fr-BE"/>
        </w:rPr>
        <w:t>NBN EN 61008</w:t>
      </w:r>
      <w:r w:rsidRPr="00FC76C0">
        <w:rPr>
          <w:rFonts w:ascii="Arial" w:hAnsi="Arial" w:cs="Arial"/>
          <w:szCs w:val="20"/>
          <w:lang w:val="fr-BE" w:eastAsia="fr-BE"/>
        </w:rPr>
        <w:tab/>
      </w:r>
      <w:r w:rsidR="0028613D">
        <w:rPr>
          <w:rFonts w:ascii="Arial" w:hAnsi="Arial" w:cs="Arial"/>
          <w:szCs w:val="20"/>
          <w:lang w:val="fr-BE" w:eastAsia="fr-BE"/>
        </w:rPr>
        <w:tab/>
      </w:r>
      <w:r w:rsidR="0028613D">
        <w:rPr>
          <w:rFonts w:ascii="Arial" w:hAnsi="Arial" w:cs="Arial"/>
          <w:szCs w:val="20"/>
          <w:lang w:val="fr-BE" w:eastAsia="fr-BE"/>
        </w:rPr>
        <w:tab/>
      </w:r>
      <w:r w:rsidRPr="00FC76C0">
        <w:rPr>
          <w:rFonts w:ascii="Arial" w:hAnsi="Arial" w:cs="Arial"/>
          <w:szCs w:val="20"/>
          <w:lang w:val="fr-BE" w:eastAsia="fr-BE"/>
        </w:rPr>
        <w:t xml:space="preserve">Interrupteurs automatiques à courant différentiel résiduel sans dispositif de protection contre </w:t>
      </w:r>
      <w:proofErr w:type="gramStart"/>
      <w:r w:rsidRPr="00FC76C0">
        <w:rPr>
          <w:rFonts w:ascii="Arial" w:hAnsi="Arial" w:cs="Arial"/>
          <w:szCs w:val="20"/>
          <w:lang w:val="fr-BE" w:eastAsia="fr-BE"/>
        </w:rPr>
        <w:t>les surintensités incorporé</w:t>
      </w:r>
      <w:proofErr w:type="gramEnd"/>
      <w:r w:rsidRPr="00FC76C0">
        <w:rPr>
          <w:rFonts w:ascii="Arial" w:hAnsi="Arial" w:cs="Arial"/>
          <w:szCs w:val="20"/>
          <w:lang w:val="fr-BE" w:eastAsia="fr-BE"/>
        </w:rPr>
        <w:t xml:space="preserve"> pour usages domestiques et analogues (ID)</w:t>
      </w:r>
    </w:p>
    <w:p w14:paraId="662CD26C" w14:textId="20488663" w:rsidR="007F2108" w:rsidRDefault="002648B4"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61173</w:t>
      </w:r>
      <w:r>
        <w:rPr>
          <w:rFonts w:ascii="Arial" w:hAnsi="Arial" w:cs="Arial"/>
          <w:szCs w:val="20"/>
          <w:lang w:val="fr-BE" w:eastAsia="fr-BE"/>
        </w:rPr>
        <w:tab/>
      </w:r>
      <w:r>
        <w:rPr>
          <w:rFonts w:ascii="Arial" w:hAnsi="Arial" w:cs="Arial"/>
          <w:szCs w:val="20"/>
          <w:lang w:val="fr-BE" w:eastAsia="fr-BE"/>
        </w:rPr>
        <w:tab/>
      </w:r>
      <w:r>
        <w:rPr>
          <w:rFonts w:ascii="Arial" w:hAnsi="Arial" w:cs="Arial"/>
          <w:szCs w:val="20"/>
          <w:lang w:val="fr-BE" w:eastAsia="fr-BE"/>
        </w:rPr>
        <w:tab/>
      </w:r>
      <w:r w:rsidR="007F2108" w:rsidRPr="00291990">
        <w:rPr>
          <w:rFonts w:ascii="Arial" w:hAnsi="Arial" w:cs="Arial"/>
          <w:szCs w:val="20"/>
          <w:lang w:val="fr-BE" w:eastAsia="fr-BE"/>
        </w:rPr>
        <w:t>Protection contre les surtensions des systèmes photovoltaïques de production d’énergie – Guide</w:t>
      </w:r>
    </w:p>
    <w:p w14:paraId="34BE7748" w14:textId="4D1DB2CF" w:rsidR="0028613D" w:rsidRDefault="0028613D" w:rsidP="00FC76C0">
      <w:pPr>
        <w:tabs>
          <w:tab w:val="left" w:pos="1985"/>
        </w:tabs>
        <w:spacing w:after="240"/>
        <w:ind w:left="1985" w:hanging="1985"/>
        <w:jc w:val="both"/>
        <w:rPr>
          <w:rFonts w:ascii="Arial" w:hAnsi="Arial" w:cs="Arial"/>
          <w:b/>
          <w:szCs w:val="20"/>
          <w:lang w:val="fr-BE" w:eastAsia="fr-BE"/>
        </w:rPr>
      </w:pPr>
      <w:r w:rsidRPr="003D197D">
        <w:rPr>
          <w:rFonts w:ascii="Arial" w:hAnsi="Arial" w:cs="Arial"/>
          <w:b/>
          <w:szCs w:val="20"/>
          <w:lang w:val="fr-BE" w:eastAsia="fr-BE"/>
        </w:rPr>
        <w:t>Normes spécifiques solaire photovoltaïque :</w:t>
      </w:r>
    </w:p>
    <w:p w14:paraId="42FB8001" w14:textId="3D47FB8B" w:rsidR="0028613D" w:rsidRDefault="0028613D" w:rsidP="0028613D">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60269-6</w:t>
      </w:r>
      <w:r>
        <w:rPr>
          <w:rFonts w:ascii="Arial" w:hAnsi="Arial" w:cs="Arial"/>
          <w:szCs w:val="20"/>
          <w:lang w:val="fr-BE" w:eastAsia="fr-BE"/>
        </w:rPr>
        <w:tab/>
      </w:r>
      <w:r>
        <w:rPr>
          <w:rFonts w:ascii="Arial" w:hAnsi="Arial" w:cs="Arial"/>
          <w:szCs w:val="20"/>
          <w:lang w:val="fr-BE" w:eastAsia="fr-BE"/>
        </w:rPr>
        <w:tab/>
      </w:r>
      <w:r>
        <w:rPr>
          <w:rFonts w:ascii="Arial" w:hAnsi="Arial" w:cs="Arial"/>
          <w:szCs w:val="20"/>
          <w:lang w:val="fr-BE" w:eastAsia="fr-BE"/>
        </w:rPr>
        <w:tab/>
      </w:r>
      <w:r w:rsidRPr="00FC76C0">
        <w:rPr>
          <w:rFonts w:ascii="Arial" w:hAnsi="Arial" w:cs="Arial"/>
          <w:szCs w:val="20"/>
          <w:lang w:val="fr-BE" w:eastAsia="fr-BE"/>
        </w:rPr>
        <w:t>Fusibles basse tension - Partie 6 : Exigences supplémentaires concernant les éléments de remplacement utilisés pour la protection des systèmes d'énergie solaire photovoltaïque</w:t>
      </w:r>
    </w:p>
    <w:p w14:paraId="009DEA7B" w14:textId="77777777" w:rsidR="0028613D" w:rsidRPr="00291990" w:rsidRDefault="0028613D" w:rsidP="0028613D">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60891</w:t>
      </w:r>
      <w:r>
        <w:rPr>
          <w:rFonts w:ascii="Arial" w:hAnsi="Arial" w:cs="Arial"/>
          <w:szCs w:val="20"/>
          <w:lang w:val="fr-BE" w:eastAsia="fr-BE"/>
        </w:rPr>
        <w:tab/>
      </w:r>
      <w:r w:rsidRPr="00A26FAB">
        <w:rPr>
          <w:rFonts w:ascii="Arial" w:hAnsi="Arial" w:cs="Arial"/>
          <w:szCs w:val="20"/>
          <w:lang w:val="fr-BE" w:eastAsia="fr-BE"/>
        </w:rPr>
        <w:t>Procédures pour les corrections en fonction de la température et de l'éclairement à appliquer aux caractéristiques I-V mesurées des dispositifs photovoltaïques au silicium cristallin</w:t>
      </w:r>
    </w:p>
    <w:p w14:paraId="1CD68468" w14:textId="748DA3C8" w:rsidR="00BE5C60" w:rsidRDefault="00BE5C6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61215-1</w:t>
      </w:r>
      <w:r>
        <w:rPr>
          <w:rFonts w:ascii="Arial" w:hAnsi="Arial" w:cs="Arial"/>
          <w:szCs w:val="20"/>
          <w:lang w:val="fr-BE" w:eastAsia="fr-BE"/>
        </w:rPr>
        <w:tab/>
      </w:r>
      <w:r w:rsidRPr="00BE5C60">
        <w:rPr>
          <w:rFonts w:ascii="Arial" w:hAnsi="Arial" w:cs="Arial"/>
          <w:szCs w:val="20"/>
          <w:lang w:val="fr-BE" w:eastAsia="fr-BE"/>
        </w:rPr>
        <w:t xml:space="preserve">Modules photovoltaïques (PV) pour applications terrestres - Qualification de la conception et homologation - Partie </w:t>
      </w:r>
      <w:proofErr w:type="gramStart"/>
      <w:r w:rsidRPr="00BE5C60">
        <w:rPr>
          <w:rFonts w:ascii="Arial" w:hAnsi="Arial" w:cs="Arial"/>
          <w:szCs w:val="20"/>
          <w:lang w:val="fr-BE" w:eastAsia="fr-BE"/>
        </w:rPr>
        <w:t>1:</w:t>
      </w:r>
      <w:proofErr w:type="gramEnd"/>
      <w:r w:rsidRPr="00BE5C60">
        <w:rPr>
          <w:rFonts w:ascii="Arial" w:hAnsi="Arial" w:cs="Arial"/>
          <w:szCs w:val="20"/>
          <w:lang w:val="fr-BE" w:eastAsia="fr-BE"/>
        </w:rPr>
        <w:t xml:space="preserve"> Exigences d'essai</w:t>
      </w:r>
    </w:p>
    <w:p w14:paraId="78D12D4F" w14:textId="7FDE7586" w:rsidR="00BE5C60" w:rsidRDefault="00BE5C6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61215-1-1</w:t>
      </w:r>
      <w:r>
        <w:rPr>
          <w:rFonts w:ascii="Arial" w:hAnsi="Arial" w:cs="Arial"/>
          <w:szCs w:val="20"/>
          <w:lang w:val="fr-BE" w:eastAsia="fr-BE"/>
        </w:rPr>
        <w:tab/>
      </w:r>
      <w:r w:rsidRPr="00BE5C60">
        <w:rPr>
          <w:rFonts w:ascii="Arial" w:hAnsi="Arial" w:cs="Arial"/>
          <w:szCs w:val="20"/>
          <w:lang w:val="fr-BE" w:eastAsia="fr-BE"/>
        </w:rPr>
        <w:t>Modules photovoltaïques (PV) pour applications terrestres - Qualification de la conception et homologation - Partie 1-</w:t>
      </w:r>
      <w:proofErr w:type="gramStart"/>
      <w:r w:rsidRPr="00BE5C60">
        <w:rPr>
          <w:rFonts w:ascii="Arial" w:hAnsi="Arial" w:cs="Arial"/>
          <w:szCs w:val="20"/>
          <w:lang w:val="fr-BE" w:eastAsia="fr-BE"/>
        </w:rPr>
        <w:t>1:</w:t>
      </w:r>
      <w:proofErr w:type="gramEnd"/>
      <w:r w:rsidRPr="00BE5C60">
        <w:rPr>
          <w:rFonts w:ascii="Arial" w:hAnsi="Arial" w:cs="Arial"/>
          <w:szCs w:val="20"/>
          <w:lang w:val="fr-BE" w:eastAsia="fr-BE"/>
        </w:rPr>
        <w:t xml:space="preserve"> Exigences particulières d'essai des modules photovoltaïques (PV) au silicium cristallin</w:t>
      </w:r>
    </w:p>
    <w:p w14:paraId="144F9848" w14:textId="65BDE126" w:rsidR="00BE5C60" w:rsidRDefault="00BE5C6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61215-1-2</w:t>
      </w:r>
      <w:r>
        <w:rPr>
          <w:rFonts w:ascii="Arial" w:hAnsi="Arial" w:cs="Arial"/>
          <w:szCs w:val="20"/>
          <w:lang w:val="fr-BE" w:eastAsia="fr-BE"/>
        </w:rPr>
        <w:tab/>
      </w:r>
      <w:r w:rsidRPr="00BE5C60">
        <w:rPr>
          <w:rFonts w:ascii="Arial" w:hAnsi="Arial" w:cs="Arial"/>
          <w:szCs w:val="20"/>
          <w:lang w:val="fr-BE" w:eastAsia="fr-BE"/>
        </w:rPr>
        <w:t>Modules photovoltaïques (PV) pour applications terrestres - Qualification de la conception et homologation - Partie 1-</w:t>
      </w:r>
      <w:proofErr w:type="gramStart"/>
      <w:r w:rsidRPr="00BE5C60">
        <w:rPr>
          <w:rFonts w:ascii="Arial" w:hAnsi="Arial" w:cs="Arial"/>
          <w:szCs w:val="20"/>
          <w:lang w:val="fr-BE" w:eastAsia="fr-BE"/>
        </w:rPr>
        <w:t>2:</w:t>
      </w:r>
      <w:proofErr w:type="gramEnd"/>
      <w:r w:rsidRPr="00BE5C60">
        <w:rPr>
          <w:rFonts w:ascii="Arial" w:hAnsi="Arial" w:cs="Arial"/>
          <w:szCs w:val="20"/>
          <w:lang w:val="fr-BE" w:eastAsia="fr-BE"/>
        </w:rPr>
        <w:t xml:space="preserve"> Exigences particulières d'essai des modules photovoltaïques (PV) au tellurure de cadmium (</w:t>
      </w:r>
      <w:proofErr w:type="spellStart"/>
      <w:r w:rsidRPr="00BE5C60">
        <w:rPr>
          <w:rFonts w:ascii="Arial" w:hAnsi="Arial" w:cs="Arial"/>
          <w:szCs w:val="20"/>
          <w:lang w:val="fr-BE" w:eastAsia="fr-BE"/>
        </w:rPr>
        <w:t>CdTe</w:t>
      </w:r>
      <w:proofErr w:type="spellEnd"/>
      <w:r w:rsidRPr="00BE5C60">
        <w:rPr>
          <w:rFonts w:ascii="Arial" w:hAnsi="Arial" w:cs="Arial"/>
          <w:szCs w:val="20"/>
          <w:lang w:val="fr-BE" w:eastAsia="fr-BE"/>
        </w:rPr>
        <w:t>) à couches minces</w:t>
      </w:r>
    </w:p>
    <w:p w14:paraId="26280EFD" w14:textId="6EF5BF14" w:rsidR="00BE5C60" w:rsidRDefault="00BE5C6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61215-1-3</w:t>
      </w:r>
      <w:r>
        <w:rPr>
          <w:rFonts w:ascii="Arial" w:hAnsi="Arial" w:cs="Arial"/>
          <w:szCs w:val="20"/>
          <w:lang w:val="fr-BE" w:eastAsia="fr-BE"/>
        </w:rPr>
        <w:tab/>
      </w:r>
      <w:r w:rsidRPr="00BE5C60">
        <w:rPr>
          <w:rFonts w:ascii="Arial" w:hAnsi="Arial" w:cs="Arial"/>
          <w:szCs w:val="20"/>
          <w:lang w:val="fr-BE" w:eastAsia="fr-BE"/>
        </w:rPr>
        <w:t>Modules photovoltaïques (PV) pour applications terrestres - Qualification de la conception et homologation - Partie 1-</w:t>
      </w:r>
      <w:proofErr w:type="gramStart"/>
      <w:r w:rsidRPr="00BE5C60">
        <w:rPr>
          <w:rFonts w:ascii="Arial" w:hAnsi="Arial" w:cs="Arial"/>
          <w:szCs w:val="20"/>
          <w:lang w:val="fr-BE" w:eastAsia="fr-BE"/>
        </w:rPr>
        <w:t>3:</w:t>
      </w:r>
      <w:proofErr w:type="gramEnd"/>
      <w:r w:rsidRPr="00BE5C60">
        <w:rPr>
          <w:rFonts w:ascii="Arial" w:hAnsi="Arial" w:cs="Arial"/>
          <w:szCs w:val="20"/>
          <w:lang w:val="fr-BE" w:eastAsia="fr-BE"/>
        </w:rPr>
        <w:t xml:space="preserve"> Exigences particulières d'essai des modules photovoltaïques (PV) au silicium amorphe à couches minces</w:t>
      </w:r>
    </w:p>
    <w:p w14:paraId="64B063AA" w14:textId="78ADA418" w:rsidR="00BE5C60" w:rsidRDefault="00BE5C6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61215-1-4</w:t>
      </w:r>
      <w:r>
        <w:rPr>
          <w:rFonts w:ascii="Arial" w:hAnsi="Arial" w:cs="Arial"/>
          <w:szCs w:val="20"/>
          <w:lang w:val="fr-BE" w:eastAsia="fr-BE"/>
        </w:rPr>
        <w:tab/>
      </w:r>
      <w:r w:rsidRPr="00BE5C60">
        <w:rPr>
          <w:rFonts w:ascii="Arial" w:hAnsi="Arial" w:cs="Arial"/>
          <w:szCs w:val="20"/>
          <w:lang w:val="fr-BE" w:eastAsia="fr-BE"/>
        </w:rPr>
        <w:t>Modules photovoltaïques (PV) pour applications terrestres - Qualification de la conception et homologation - Partie 1-</w:t>
      </w:r>
      <w:proofErr w:type="gramStart"/>
      <w:r w:rsidRPr="00BE5C60">
        <w:rPr>
          <w:rFonts w:ascii="Arial" w:hAnsi="Arial" w:cs="Arial"/>
          <w:szCs w:val="20"/>
          <w:lang w:val="fr-BE" w:eastAsia="fr-BE"/>
        </w:rPr>
        <w:t>4:</w:t>
      </w:r>
      <w:proofErr w:type="gramEnd"/>
      <w:r w:rsidRPr="00BE5C60">
        <w:rPr>
          <w:rFonts w:ascii="Arial" w:hAnsi="Arial" w:cs="Arial"/>
          <w:szCs w:val="20"/>
          <w:lang w:val="fr-BE" w:eastAsia="fr-BE"/>
        </w:rPr>
        <w:t xml:space="preserve"> Exigences particulières d'essai des modules photovoltaïques (PV) au Cu(</w:t>
      </w:r>
      <w:proofErr w:type="spellStart"/>
      <w:r w:rsidRPr="00BE5C60">
        <w:rPr>
          <w:rFonts w:ascii="Arial" w:hAnsi="Arial" w:cs="Arial"/>
          <w:szCs w:val="20"/>
          <w:lang w:val="fr-BE" w:eastAsia="fr-BE"/>
        </w:rPr>
        <w:t>In,Ga</w:t>
      </w:r>
      <w:proofErr w:type="spellEnd"/>
      <w:r w:rsidRPr="00BE5C60">
        <w:rPr>
          <w:rFonts w:ascii="Arial" w:hAnsi="Arial" w:cs="Arial"/>
          <w:szCs w:val="20"/>
          <w:lang w:val="fr-BE" w:eastAsia="fr-BE"/>
        </w:rPr>
        <w:t>)(</w:t>
      </w:r>
      <w:proofErr w:type="spellStart"/>
      <w:r w:rsidRPr="00BE5C60">
        <w:rPr>
          <w:rFonts w:ascii="Arial" w:hAnsi="Arial" w:cs="Arial"/>
          <w:szCs w:val="20"/>
          <w:lang w:val="fr-BE" w:eastAsia="fr-BE"/>
        </w:rPr>
        <w:t>S,Se</w:t>
      </w:r>
      <w:proofErr w:type="spellEnd"/>
      <w:r w:rsidRPr="00BE5C60">
        <w:rPr>
          <w:rFonts w:ascii="Arial" w:hAnsi="Arial" w:cs="Arial"/>
          <w:szCs w:val="20"/>
          <w:lang w:val="fr-BE" w:eastAsia="fr-BE"/>
        </w:rPr>
        <w:t>)2 à couches minces</w:t>
      </w:r>
    </w:p>
    <w:p w14:paraId="387D273A" w14:textId="5D9B06E1" w:rsidR="00BE5C60" w:rsidRDefault="00BE5C60"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lastRenderedPageBreak/>
        <w:t>NBN EN 61215-2</w:t>
      </w:r>
      <w:r>
        <w:rPr>
          <w:rFonts w:ascii="Arial" w:hAnsi="Arial" w:cs="Arial"/>
          <w:szCs w:val="20"/>
          <w:lang w:val="fr-BE" w:eastAsia="fr-BE"/>
        </w:rPr>
        <w:tab/>
      </w:r>
      <w:r w:rsidRPr="00BE5C60">
        <w:rPr>
          <w:rFonts w:ascii="Arial" w:hAnsi="Arial" w:cs="Arial"/>
          <w:szCs w:val="20"/>
          <w:lang w:val="fr-BE" w:eastAsia="fr-BE"/>
        </w:rPr>
        <w:t xml:space="preserve">Modules photovoltaïques (PV) pour applications terrestres - Qualification de la conception et homologation - Partie </w:t>
      </w:r>
      <w:proofErr w:type="gramStart"/>
      <w:r w:rsidRPr="00BE5C60">
        <w:rPr>
          <w:rFonts w:ascii="Arial" w:hAnsi="Arial" w:cs="Arial"/>
          <w:szCs w:val="20"/>
          <w:lang w:val="fr-BE" w:eastAsia="fr-BE"/>
        </w:rPr>
        <w:t>2:</w:t>
      </w:r>
      <w:proofErr w:type="gramEnd"/>
      <w:r w:rsidRPr="00BE5C60">
        <w:rPr>
          <w:rFonts w:ascii="Arial" w:hAnsi="Arial" w:cs="Arial"/>
          <w:szCs w:val="20"/>
          <w:lang w:val="fr-BE" w:eastAsia="fr-BE"/>
        </w:rPr>
        <w:t xml:space="preserve"> Procédures d'essai</w:t>
      </w:r>
    </w:p>
    <w:p w14:paraId="065165C2" w14:textId="77777777" w:rsidR="00BE5C60" w:rsidRDefault="00BE5C60" w:rsidP="00BE5C60">
      <w:pPr>
        <w:tabs>
          <w:tab w:val="left" w:pos="1985"/>
        </w:tabs>
        <w:spacing w:after="240"/>
        <w:ind w:left="1985" w:hanging="1985"/>
        <w:jc w:val="both"/>
        <w:rPr>
          <w:rFonts w:ascii="Arial" w:hAnsi="Arial" w:cs="Arial"/>
          <w:szCs w:val="20"/>
          <w:lang w:val="fr-BE" w:eastAsia="fr-BE"/>
        </w:rPr>
      </w:pPr>
      <w:r w:rsidRPr="00291990">
        <w:rPr>
          <w:rFonts w:ascii="Arial" w:hAnsi="Arial" w:cs="Arial"/>
          <w:szCs w:val="20"/>
          <w:lang w:val="fr-BE" w:eastAsia="fr-BE"/>
        </w:rPr>
        <w:t>NBN EN 61427</w:t>
      </w:r>
      <w:r>
        <w:rPr>
          <w:rFonts w:ascii="Arial" w:hAnsi="Arial" w:cs="Arial"/>
          <w:szCs w:val="20"/>
          <w:lang w:val="fr-BE" w:eastAsia="fr-BE"/>
        </w:rPr>
        <w:t>-1 :</w:t>
      </w:r>
      <w:r w:rsidRPr="00291990">
        <w:rPr>
          <w:rFonts w:ascii="Arial" w:hAnsi="Arial" w:cs="Arial"/>
          <w:szCs w:val="20"/>
          <w:lang w:val="fr-BE" w:eastAsia="fr-BE"/>
        </w:rPr>
        <w:t>20</w:t>
      </w:r>
      <w:r>
        <w:rPr>
          <w:rFonts w:ascii="Arial" w:hAnsi="Arial" w:cs="Arial"/>
          <w:szCs w:val="20"/>
          <w:lang w:val="fr-BE" w:eastAsia="fr-BE"/>
        </w:rPr>
        <w:t>13</w:t>
      </w:r>
      <w:r w:rsidRPr="00291990">
        <w:rPr>
          <w:rFonts w:ascii="Arial" w:hAnsi="Arial" w:cs="Arial"/>
          <w:szCs w:val="20"/>
          <w:lang w:val="fr-BE" w:eastAsia="fr-BE"/>
        </w:rPr>
        <w:t> : Accumulateurs pour les systèmes photovoltaïques (SPV) – Exigences générales et méthodes d’essais.</w:t>
      </w:r>
    </w:p>
    <w:p w14:paraId="7BB9730E" w14:textId="22174D97" w:rsidR="00BE5C60" w:rsidRDefault="00BE5C60" w:rsidP="00BE5C60">
      <w:pPr>
        <w:tabs>
          <w:tab w:val="left" w:pos="1985"/>
        </w:tabs>
        <w:spacing w:after="240"/>
        <w:ind w:left="1985" w:hanging="1985"/>
        <w:jc w:val="both"/>
        <w:rPr>
          <w:rFonts w:ascii="Arial" w:hAnsi="Arial" w:cs="Arial"/>
          <w:szCs w:val="20"/>
          <w:lang w:val="fr-BE" w:eastAsia="fr-BE"/>
        </w:rPr>
      </w:pPr>
      <w:r w:rsidRPr="00715FAB">
        <w:rPr>
          <w:rFonts w:ascii="Arial" w:hAnsi="Arial" w:cs="Arial"/>
          <w:szCs w:val="20"/>
          <w:lang w:val="fr-BE" w:eastAsia="fr-BE"/>
        </w:rPr>
        <w:t>NBN EN 61427</w:t>
      </w:r>
      <w:r>
        <w:rPr>
          <w:rFonts w:ascii="Arial" w:hAnsi="Arial" w:cs="Arial"/>
          <w:szCs w:val="20"/>
          <w:lang w:val="fr-BE" w:eastAsia="fr-BE"/>
        </w:rPr>
        <w:t xml:space="preserve">-2 :2015 : </w:t>
      </w:r>
      <w:r w:rsidRPr="00715FAB">
        <w:rPr>
          <w:rFonts w:ascii="Arial" w:hAnsi="Arial" w:cs="Arial"/>
          <w:szCs w:val="20"/>
          <w:lang w:val="fr-BE" w:eastAsia="fr-BE"/>
        </w:rPr>
        <w:t xml:space="preserve">Accumulateurs pour le stockage de l'énergie renouvelable - Exigences générales et méthodes d'essais - Partie </w:t>
      </w:r>
      <w:proofErr w:type="gramStart"/>
      <w:r w:rsidRPr="00715FAB">
        <w:rPr>
          <w:rFonts w:ascii="Arial" w:hAnsi="Arial" w:cs="Arial"/>
          <w:szCs w:val="20"/>
          <w:lang w:val="fr-BE" w:eastAsia="fr-BE"/>
        </w:rPr>
        <w:t>2:</w:t>
      </w:r>
      <w:proofErr w:type="gramEnd"/>
      <w:r w:rsidRPr="00715FAB">
        <w:rPr>
          <w:rFonts w:ascii="Arial" w:hAnsi="Arial" w:cs="Arial"/>
          <w:szCs w:val="20"/>
          <w:lang w:val="fr-BE" w:eastAsia="fr-BE"/>
        </w:rPr>
        <w:t xml:space="preserve"> Applications en réseaux</w:t>
      </w:r>
    </w:p>
    <w:p w14:paraId="73085BDD" w14:textId="325B2234" w:rsidR="007F2108" w:rsidRPr="00291990" w:rsidRDefault="007F2108" w:rsidP="00BE5C6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61683 :</w:t>
      </w:r>
      <w:r>
        <w:rPr>
          <w:rFonts w:ascii="Arial" w:hAnsi="Arial" w:cs="Arial"/>
          <w:szCs w:val="20"/>
          <w:lang w:val="fr-BE" w:eastAsia="fr-BE"/>
        </w:rPr>
        <w:tab/>
      </w:r>
      <w:r w:rsidRPr="007F2108">
        <w:rPr>
          <w:rFonts w:ascii="Arial" w:hAnsi="Arial" w:cs="Arial"/>
          <w:szCs w:val="20"/>
          <w:lang w:val="fr-BE" w:eastAsia="fr-BE"/>
        </w:rPr>
        <w:t>Systèmes photovoltaïques - Conditionneurs de puissance - Procédure de mesure du ren</w:t>
      </w:r>
      <w:r>
        <w:rPr>
          <w:rFonts w:ascii="Arial" w:hAnsi="Arial" w:cs="Arial"/>
          <w:szCs w:val="20"/>
          <w:lang w:val="fr-BE" w:eastAsia="fr-BE"/>
        </w:rPr>
        <w:t>dement</w:t>
      </w:r>
    </w:p>
    <w:p w14:paraId="1E3B5468" w14:textId="1BC1D04B" w:rsidR="00BE5C60" w:rsidRPr="00291990" w:rsidRDefault="00BE5C60" w:rsidP="00BE5C60">
      <w:pPr>
        <w:tabs>
          <w:tab w:val="left" w:pos="1985"/>
        </w:tabs>
        <w:spacing w:after="240"/>
        <w:ind w:left="1985" w:hanging="1985"/>
        <w:jc w:val="both"/>
        <w:rPr>
          <w:rFonts w:ascii="Arial" w:hAnsi="Arial" w:cs="Arial"/>
          <w:szCs w:val="20"/>
          <w:lang w:val="fr-BE" w:eastAsia="fr-BE"/>
        </w:rPr>
      </w:pPr>
      <w:r w:rsidRPr="00291990">
        <w:rPr>
          <w:rFonts w:ascii="Arial" w:hAnsi="Arial" w:cs="Arial"/>
          <w:szCs w:val="20"/>
          <w:lang w:val="fr-BE" w:eastAsia="fr-BE"/>
        </w:rPr>
        <w:t>NBN EN 61730-1</w:t>
      </w:r>
      <w:r>
        <w:rPr>
          <w:rFonts w:ascii="Arial" w:hAnsi="Arial" w:cs="Arial"/>
          <w:szCs w:val="20"/>
          <w:lang w:val="fr-BE" w:eastAsia="fr-BE"/>
        </w:rPr>
        <w:tab/>
      </w:r>
      <w:r w:rsidRPr="002A3A1E">
        <w:rPr>
          <w:rFonts w:ascii="Arial" w:hAnsi="Arial" w:cs="Arial"/>
          <w:szCs w:val="20"/>
          <w:lang w:val="fr-BE" w:eastAsia="fr-BE"/>
        </w:rPr>
        <w:t xml:space="preserve">Qualification pour la sûreté de fonctionnement des modules photovoltaïques (PV) - Partie </w:t>
      </w:r>
      <w:proofErr w:type="gramStart"/>
      <w:r w:rsidRPr="002A3A1E">
        <w:rPr>
          <w:rFonts w:ascii="Arial" w:hAnsi="Arial" w:cs="Arial"/>
          <w:szCs w:val="20"/>
          <w:lang w:val="fr-BE" w:eastAsia="fr-BE"/>
        </w:rPr>
        <w:t>1:</w:t>
      </w:r>
      <w:proofErr w:type="gramEnd"/>
      <w:r w:rsidRPr="002A3A1E">
        <w:rPr>
          <w:rFonts w:ascii="Arial" w:hAnsi="Arial" w:cs="Arial"/>
          <w:szCs w:val="20"/>
          <w:lang w:val="fr-BE" w:eastAsia="fr-BE"/>
        </w:rPr>
        <w:t xml:space="preserve"> Exigences pour la construction</w:t>
      </w:r>
    </w:p>
    <w:p w14:paraId="6521D02D" w14:textId="5FD37BFC" w:rsidR="00BE5C60" w:rsidRPr="00291990" w:rsidRDefault="00BE5C60" w:rsidP="00BE5C6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617</w:t>
      </w:r>
      <w:r w:rsidRPr="00291990">
        <w:rPr>
          <w:rFonts w:ascii="Arial" w:hAnsi="Arial" w:cs="Arial"/>
          <w:szCs w:val="20"/>
          <w:lang w:val="fr-BE" w:eastAsia="fr-BE"/>
        </w:rPr>
        <w:t>3</w:t>
      </w:r>
      <w:r>
        <w:rPr>
          <w:rFonts w:ascii="Arial" w:hAnsi="Arial" w:cs="Arial"/>
          <w:szCs w:val="20"/>
          <w:lang w:val="fr-BE" w:eastAsia="fr-BE"/>
        </w:rPr>
        <w:t>0</w:t>
      </w:r>
      <w:r w:rsidRPr="00291990">
        <w:rPr>
          <w:rFonts w:ascii="Arial" w:hAnsi="Arial" w:cs="Arial"/>
          <w:szCs w:val="20"/>
          <w:lang w:val="fr-BE" w:eastAsia="fr-BE"/>
        </w:rPr>
        <w:t>-2</w:t>
      </w:r>
      <w:r>
        <w:rPr>
          <w:rFonts w:ascii="Arial" w:hAnsi="Arial" w:cs="Arial"/>
          <w:szCs w:val="20"/>
          <w:lang w:val="fr-BE" w:eastAsia="fr-BE"/>
        </w:rPr>
        <w:tab/>
      </w:r>
      <w:r w:rsidRPr="002A3A1E">
        <w:rPr>
          <w:rFonts w:ascii="Arial" w:hAnsi="Arial" w:cs="Arial"/>
          <w:szCs w:val="20"/>
          <w:lang w:val="fr-BE" w:eastAsia="fr-BE"/>
        </w:rPr>
        <w:t xml:space="preserve">Qualification pour la sûreté de fonctionnement des modules photovoltaïques (PV) - Partie </w:t>
      </w:r>
      <w:proofErr w:type="gramStart"/>
      <w:r w:rsidRPr="002A3A1E">
        <w:rPr>
          <w:rFonts w:ascii="Arial" w:hAnsi="Arial" w:cs="Arial"/>
          <w:szCs w:val="20"/>
          <w:lang w:val="fr-BE" w:eastAsia="fr-BE"/>
        </w:rPr>
        <w:t>2:</w:t>
      </w:r>
      <w:proofErr w:type="gramEnd"/>
      <w:r w:rsidRPr="002A3A1E">
        <w:rPr>
          <w:rFonts w:ascii="Arial" w:hAnsi="Arial" w:cs="Arial"/>
          <w:szCs w:val="20"/>
          <w:lang w:val="fr-BE" w:eastAsia="fr-BE"/>
        </w:rPr>
        <w:t xml:space="preserve"> Exigences pour les essais</w:t>
      </w:r>
    </w:p>
    <w:p w14:paraId="5BA41581" w14:textId="24E03CBA" w:rsidR="00BE5C60" w:rsidRPr="00291990" w:rsidRDefault="007F2108" w:rsidP="00FC76C0">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62093</w:t>
      </w:r>
      <w:r>
        <w:rPr>
          <w:rFonts w:ascii="Arial" w:hAnsi="Arial" w:cs="Arial"/>
          <w:szCs w:val="20"/>
          <w:lang w:val="fr-BE" w:eastAsia="fr-BE"/>
        </w:rPr>
        <w:tab/>
      </w:r>
      <w:r w:rsidRPr="00291990">
        <w:rPr>
          <w:rFonts w:ascii="Arial" w:hAnsi="Arial" w:cs="Arial"/>
          <w:szCs w:val="20"/>
          <w:lang w:val="fr-BE" w:eastAsia="fr-BE"/>
        </w:rPr>
        <w:t>Composants BOS des systèmes photovoltaïques – Qualification et essais d’environnement</w:t>
      </w:r>
    </w:p>
    <w:p w14:paraId="3B5CB25F" w14:textId="7AD71A5A" w:rsidR="00FC76C0" w:rsidRPr="00085926" w:rsidRDefault="00A26FAB" w:rsidP="00544CDE">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62109</w:t>
      </w:r>
      <w:r w:rsidR="00BE5C60">
        <w:rPr>
          <w:rFonts w:ascii="Arial" w:hAnsi="Arial" w:cs="Arial"/>
          <w:szCs w:val="20"/>
          <w:lang w:val="fr-BE" w:eastAsia="fr-BE"/>
        </w:rPr>
        <w:t>-1 à -2</w:t>
      </w:r>
      <w:r>
        <w:rPr>
          <w:rFonts w:ascii="Arial" w:hAnsi="Arial" w:cs="Arial"/>
          <w:szCs w:val="20"/>
          <w:lang w:val="fr-BE" w:eastAsia="fr-BE"/>
        </w:rPr>
        <w:tab/>
      </w:r>
      <w:r w:rsidRPr="00A26FAB">
        <w:rPr>
          <w:rFonts w:ascii="Arial" w:hAnsi="Arial" w:cs="Arial"/>
          <w:szCs w:val="20"/>
          <w:lang w:val="fr-BE" w:eastAsia="fr-BE"/>
        </w:rPr>
        <w:t>Sécurité des convertisseurs de puissance utilisés dans les réseaux d'énergie photovoltaïque</w:t>
      </w:r>
    </w:p>
    <w:p w14:paraId="1A07214B" w14:textId="03FBA831" w:rsidR="00BE5C60" w:rsidRDefault="00BE5C60" w:rsidP="00544CDE">
      <w:pPr>
        <w:tabs>
          <w:tab w:val="left" w:pos="1985"/>
        </w:tabs>
        <w:spacing w:after="240"/>
        <w:ind w:left="1985" w:hanging="1985"/>
        <w:jc w:val="both"/>
        <w:rPr>
          <w:rFonts w:ascii="Arial" w:hAnsi="Arial" w:cs="Arial"/>
          <w:szCs w:val="20"/>
          <w:lang w:val="fr-BE" w:eastAsia="fr-BE"/>
        </w:rPr>
      </w:pPr>
      <w:r>
        <w:rPr>
          <w:rFonts w:ascii="Arial" w:hAnsi="Arial" w:cs="Arial"/>
          <w:szCs w:val="20"/>
          <w:lang w:val="fr-BE" w:eastAsia="fr-BE"/>
        </w:rPr>
        <w:t>NBN EN 62446-1</w:t>
      </w:r>
      <w:r>
        <w:rPr>
          <w:rFonts w:ascii="Arial" w:hAnsi="Arial" w:cs="Arial"/>
          <w:szCs w:val="20"/>
          <w:lang w:val="fr-BE" w:eastAsia="fr-BE"/>
        </w:rPr>
        <w:tab/>
      </w:r>
      <w:r w:rsidRPr="00BE5C60">
        <w:rPr>
          <w:rFonts w:ascii="Arial" w:hAnsi="Arial" w:cs="Arial"/>
          <w:szCs w:val="20"/>
          <w:lang w:val="fr-BE" w:eastAsia="fr-BE"/>
        </w:rPr>
        <w:t xml:space="preserve">Systèmes photovoltaïques (PV) - Exigences pour les essais, la documentation et la maintenance - Partie </w:t>
      </w:r>
      <w:proofErr w:type="gramStart"/>
      <w:r w:rsidRPr="00BE5C60">
        <w:rPr>
          <w:rFonts w:ascii="Arial" w:hAnsi="Arial" w:cs="Arial"/>
          <w:szCs w:val="20"/>
          <w:lang w:val="fr-BE" w:eastAsia="fr-BE"/>
        </w:rPr>
        <w:t>1:</w:t>
      </w:r>
      <w:proofErr w:type="gramEnd"/>
      <w:r w:rsidRPr="00BE5C60">
        <w:rPr>
          <w:rFonts w:ascii="Arial" w:hAnsi="Arial" w:cs="Arial"/>
          <w:szCs w:val="20"/>
          <w:lang w:val="fr-BE" w:eastAsia="fr-BE"/>
        </w:rPr>
        <w:t xml:space="preserve"> Systèmes connectés au réseau électrique - Documentation, essais de mise en service et examen</w:t>
      </w:r>
    </w:p>
    <w:p w14:paraId="7CE3F7C5" w14:textId="6A99CC87" w:rsidR="00BE5C60" w:rsidRPr="003D197D" w:rsidRDefault="00BE5C60" w:rsidP="00544CDE">
      <w:pPr>
        <w:tabs>
          <w:tab w:val="left" w:pos="1985"/>
        </w:tabs>
        <w:spacing w:after="240"/>
        <w:ind w:left="1985" w:hanging="1985"/>
        <w:jc w:val="both"/>
        <w:rPr>
          <w:rFonts w:ascii="Arial" w:hAnsi="Arial" w:cs="Arial"/>
          <w:b/>
          <w:szCs w:val="20"/>
          <w:lang w:val="fr-BE" w:eastAsia="fr-BE"/>
        </w:rPr>
      </w:pPr>
      <w:r w:rsidRPr="003D197D">
        <w:rPr>
          <w:rFonts w:ascii="Arial" w:hAnsi="Arial" w:cs="Arial"/>
          <w:b/>
          <w:szCs w:val="20"/>
          <w:lang w:val="fr-BE" w:eastAsia="fr-BE"/>
        </w:rPr>
        <w:t>Les standards IEC</w:t>
      </w:r>
      <w:r w:rsidR="002648B4">
        <w:rPr>
          <w:rFonts w:ascii="Arial" w:hAnsi="Arial" w:cs="Arial"/>
          <w:b/>
          <w:szCs w:val="20"/>
          <w:lang w:val="fr-BE" w:eastAsia="fr-BE"/>
        </w:rPr>
        <w:t xml:space="preserve"> (solaire photovoltaïque)</w:t>
      </w:r>
      <w:r w:rsidRPr="003D197D">
        <w:rPr>
          <w:rFonts w:ascii="Arial" w:hAnsi="Arial" w:cs="Arial"/>
          <w:b/>
          <w:szCs w:val="20"/>
          <w:lang w:val="fr-BE" w:eastAsia="fr-BE"/>
        </w:rPr>
        <w:t> :</w:t>
      </w:r>
    </w:p>
    <w:p w14:paraId="328E2765" w14:textId="4F485ED1" w:rsidR="00EB29C4" w:rsidRPr="00291990" w:rsidRDefault="00EB29C4" w:rsidP="00544CDE">
      <w:pPr>
        <w:tabs>
          <w:tab w:val="left" w:pos="1985"/>
        </w:tabs>
        <w:spacing w:after="240"/>
        <w:ind w:left="1985" w:hanging="1985"/>
        <w:jc w:val="both"/>
        <w:rPr>
          <w:rFonts w:ascii="Arial" w:hAnsi="Arial" w:cs="Arial"/>
          <w:szCs w:val="20"/>
          <w:lang w:val="fr-BE" w:eastAsia="fr-BE"/>
        </w:rPr>
      </w:pPr>
      <w:r w:rsidRPr="00291990">
        <w:rPr>
          <w:rFonts w:ascii="Arial" w:hAnsi="Arial" w:cs="Arial"/>
          <w:szCs w:val="20"/>
          <w:lang w:val="fr-BE" w:eastAsia="fr-BE"/>
        </w:rPr>
        <w:t>IEC 60364-7-712</w:t>
      </w:r>
      <w:r w:rsidR="002A3A1E">
        <w:rPr>
          <w:rFonts w:ascii="Arial" w:hAnsi="Arial" w:cs="Arial"/>
          <w:szCs w:val="20"/>
          <w:lang w:val="fr-BE" w:eastAsia="fr-BE"/>
        </w:rPr>
        <w:t> :</w:t>
      </w:r>
      <w:r w:rsidRPr="00291990">
        <w:rPr>
          <w:rFonts w:ascii="Arial" w:hAnsi="Arial" w:cs="Arial"/>
          <w:szCs w:val="20"/>
          <w:lang w:val="fr-BE" w:eastAsia="fr-BE"/>
        </w:rPr>
        <w:t>20</w:t>
      </w:r>
      <w:r w:rsidR="002A3A1E">
        <w:rPr>
          <w:rFonts w:ascii="Arial" w:hAnsi="Arial" w:cs="Arial"/>
          <w:szCs w:val="20"/>
          <w:lang w:val="fr-BE" w:eastAsia="fr-BE"/>
        </w:rPr>
        <w:t>17</w:t>
      </w:r>
      <w:r w:rsidRPr="00291990">
        <w:rPr>
          <w:rFonts w:ascii="Arial" w:hAnsi="Arial" w:cs="Arial"/>
          <w:szCs w:val="20"/>
          <w:lang w:val="fr-BE" w:eastAsia="fr-BE"/>
        </w:rPr>
        <w:t> : Installations électriques de bâtiments – Partie 7-712 : Règles pour les installations et emplacements spéciaux – Alimentations photovoltaïques solaires (PV)</w:t>
      </w:r>
    </w:p>
    <w:p w14:paraId="56389F50" w14:textId="5A845EB5" w:rsidR="00EB29C4" w:rsidRDefault="00EB29C4" w:rsidP="00544CDE">
      <w:pPr>
        <w:tabs>
          <w:tab w:val="left" w:pos="1985"/>
        </w:tabs>
        <w:spacing w:after="240"/>
        <w:ind w:left="1985" w:hanging="1985"/>
        <w:jc w:val="both"/>
        <w:rPr>
          <w:rFonts w:ascii="Arial" w:hAnsi="Arial" w:cs="Arial"/>
          <w:szCs w:val="20"/>
          <w:lang w:val="fr-BE" w:eastAsia="fr-BE"/>
        </w:rPr>
      </w:pPr>
      <w:r w:rsidRPr="00291990">
        <w:rPr>
          <w:rFonts w:ascii="Arial" w:hAnsi="Arial" w:cs="Arial"/>
          <w:szCs w:val="20"/>
          <w:lang w:val="fr-BE" w:eastAsia="fr-BE"/>
        </w:rPr>
        <w:t xml:space="preserve">La série de normes </w:t>
      </w:r>
      <w:r w:rsidR="007075B2">
        <w:rPr>
          <w:rFonts w:ascii="Arial" w:hAnsi="Arial" w:cs="Arial"/>
          <w:szCs w:val="20"/>
          <w:lang w:val="fr-BE" w:eastAsia="fr-BE"/>
        </w:rPr>
        <w:t>IEC</w:t>
      </w:r>
      <w:r w:rsidR="007075B2" w:rsidRPr="00291990">
        <w:rPr>
          <w:rFonts w:ascii="Arial" w:hAnsi="Arial" w:cs="Arial"/>
          <w:szCs w:val="20"/>
          <w:lang w:val="fr-BE" w:eastAsia="fr-BE"/>
        </w:rPr>
        <w:t xml:space="preserve"> </w:t>
      </w:r>
      <w:r w:rsidRPr="00291990">
        <w:rPr>
          <w:rFonts w:ascii="Arial" w:hAnsi="Arial" w:cs="Arial"/>
          <w:szCs w:val="20"/>
          <w:lang w:val="fr-BE" w:eastAsia="fr-BE"/>
        </w:rPr>
        <w:t>60904</w:t>
      </w:r>
      <w:r w:rsidR="003918D1">
        <w:rPr>
          <w:rFonts w:ascii="Arial" w:hAnsi="Arial" w:cs="Arial"/>
          <w:szCs w:val="20"/>
          <w:lang w:val="fr-BE" w:eastAsia="fr-BE"/>
        </w:rPr>
        <w:t>-1 à -10</w:t>
      </w:r>
      <w:r w:rsidRPr="00291990">
        <w:rPr>
          <w:rFonts w:ascii="Arial" w:hAnsi="Arial" w:cs="Arial"/>
          <w:szCs w:val="20"/>
          <w:lang w:val="fr-BE" w:eastAsia="fr-BE"/>
        </w:rPr>
        <w:t xml:space="preserve"> (</w:t>
      </w:r>
      <w:r w:rsidR="007075B2">
        <w:rPr>
          <w:rFonts w:ascii="Arial" w:hAnsi="Arial" w:cs="Arial"/>
          <w:szCs w:val="20"/>
          <w:lang w:val="fr-BE" w:eastAsia="fr-BE"/>
        </w:rPr>
        <w:t>2006</w:t>
      </w:r>
      <w:r w:rsidRPr="00291990">
        <w:rPr>
          <w:rFonts w:ascii="Arial" w:hAnsi="Arial" w:cs="Arial"/>
          <w:szCs w:val="20"/>
          <w:lang w:val="fr-BE" w:eastAsia="fr-BE"/>
        </w:rPr>
        <w:t>-20</w:t>
      </w:r>
      <w:r w:rsidR="003918D1">
        <w:rPr>
          <w:rFonts w:ascii="Arial" w:hAnsi="Arial" w:cs="Arial"/>
          <w:szCs w:val="20"/>
          <w:lang w:val="fr-BE" w:eastAsia="fr-BE"/>
        </w:rPr>
        <w:t>17</w:t>
      </w:r>
      <w:r w:rsidRPr="00291990">
        <w:rPr>
          <w:rFonts w:ascii="Arial" w:hAnsi="Arial" w:cs="Arial"/>
          <w:szCs w:val="20"/>
          <w:lang w:val="fr-BE" w:eastAsia="fr-BE"/>
        </w:rPr>
        <w:t>) : Dispositifs photovoltaïques ;</w:t>
      </w:r>
    </w:p>
    <w:p w14:paraId="473DBD25" w14:textId="5B5A4A0A" w:rsidR="00EB29C4" w:rsidRPr="003D197D" w:rsidRDefault="003918D1" w:rsidP="00544CDE">
      <w:pPr>
        <w:tabs>
          <w:tab w:val="left" w:pos="1985"/>
        </w:tabs>
        <w:spacing w:after="240"/>
        <w:ind w:left="1985" w:hanging="1985"/>
        <w:jc w:val="both"/>
        <w:rPr>
          <w:rFonts w:ascii="Arial" w:hAnsi="Arial" w:cs="Arial"/>
          <w:szCs w:val="20"/>
          <w:lang w:eastAsia="fr-BE"/>
        </w:rPr>
      </w:pPr>
      <w:r w:rsidRPr="003D197D">
        <w:rPr>
          <w:rFonts w:ascii="Arial" w:hAnsi="Arial" w:cs="Arial"/>
          <w:szCs w:val="20"/>
          <w:lang w:eastAsia="fr-BE"/>
        </w:rPr>
        <w:t>IEC</w:t>
      </w:r>
      <w:r w:rsidR="00EB29C4" w:rsidRPr="003D197D">
        <w:rPr>
          <w:rFonts w:ascii="Arial" w:hAnsi="Arial" w:cs="Arial"/>
          <w:szCs w:val="20"/>
          <w:lang w:eastAsia="fr-BE"/>
        </w:rPr>
        <w:t xml:space="preserve"> 61724</w:t>
      </w:r>
      <w:r w:rsidRPr="003D197D">
        <w:rPr>
          <w:rFonts w:ascii="Arial" w:hAnsi="Arial" w:cs="Arial"/>
          <w:szCs w:val="20"/>
          <w:lang w:eastAsia="fr-BE"/>
        </w:rPr>
        <w:t>-1 :</w:t>
      </w:r>
      <w:proofErr w:type="gramStart"/>
      <w:r w:rsidRPr="003D197D">
        <w:rPr>
          <w:rFonts w:ascii="Arial" w:hAnsi="Arial" w:cs="Arial"/>
          <w:szCs w:val="20"/>
          <w:lang w:eastAsia="fr-BE"/>
        </w:rPr>
        <w:t>2017</w:t>
      </w:r>
      <w:r w:rsidR="00EB29C4" w:rsidRPr="003D197D">
        <w:rPr>
          <w:rFonts w:ascii="Arial" w:hAnsi="Arial" w:cs="Arial"/>
          <w:szCs w:val="20"/>
          <w:lang w:eastAsia="fr-BE"/>
        </w:rPr>
        <w:t> :</w:t>
      </w:r>
      <w:proofErr w:type="gramEnd"/>
      <w:r w:rsidR="00EB29C4" w:rsidRPr="003D197D">
        <w:rPr>
          <w:rFonts w:ascii="Arial" w:hAnsi="Arial" w:cs="Arial"/>
          <w:szCs w:val="20"/>
          <w:lang w:eastAsia="fr-BE"/>
        </w:rPr>
        <w:t xml:space="preserve"> </w:t>
      </w:r>
      <w:r w:rsidR="00BE5C60">
        <w:rPr>
          <w:rFonts w:ascii="Arial" w:hAnsi="Arial" w:cs="Arial"/>
          <w:szCs w:val="20"/>
          <w:lang w:eastAsia="fr-BE"/>
        </w:rPr>
        <w:tab/>
      </w:r>
      <w:r w:rsidRPr="003D197D">
        <w:rPr>
          <w:rFonts w:ascii="Arial" w:hAnsi="Arial" w:cs="Arial"/>
          <w:szCs w:val="20"/>
          <w:lang w:eastAsia="fr-BE"/>
        </w:rPr>
        <w:t>Photovoltaic system performance - Part 1: Monitoring</w:t>
      </w:r>
      <w:r w:rsidR="00EB29C4" w:rsidRPr="003D197D">
        <w:rPr>
          <w:rFonts w:ascii="Arial" w:hAnsi="Arial" w:cs="Arial"/>
          <w:szCs w:val="20"/>
          <w:lang w:eastAsia="fr-BE"/>
        </w:rPr>
        <w:t> ;</w:t>
      </w:r>
    </w:p>
    <w:p w14:paraId="6559420D" w14:textId="3D4D4941" w:rsidR="003918D1" w:rsidRDefault="003918D1" w:rsidP="00544CDE">
      <w:pPr>
        <w:tabs>
          <w:tab w:val="left" w:pos="1985"/>
        </w:tabs>
        <w:spacing w:after="240"/>
        <w:ind w:left="1985" w:hanging="1985"/>
        <w:jc w:val="both"/>
        <w:rPr>
          <w:rFonts w:ascii="Arial" w:hAnsi="Arial" w:cs="Arial"/>
          <w:szCs w:val="20"/>
          <w:lang w:eastAsia="fr-BE"/>
        </w:rPr>
      </w:pPr>
      <w:r w:rsidRPr="003918D1">
        <w:rPr>
          <w:rFonts w:ascii="Arial" w:hAnsi="Arial" w:cs="Arial"/>
          <w:szCs w:val="20"/>
          <w:lang w:eastAsia="fr-BE"/>
        </w:rPr>
        <w:t>IEC TS 61724-2:2016</w:t>
      </w:r>
      <w:r>
        <w:rPr>
          <w:rFonts w:ascii="Arial" w:hAnsi="Arial" w:cs="Arial"/>
          <w:szCs w:val="20"/>
          <w:lang w:eastAsia="fr-BE"/>
        </w:rPr>
        <w:t>:</w:t>
      </w:r>
      <w:r>
        <w:rPr>
          <w:rFonts w:ascii="Arial" w:hAnsi="Arial" w:cs="Arial"/>
          <w:szCs w:val="20"/>
          <w:lang w:eastAsia="fr-BE"/>
        </w:rPr>
        <w:tab/>
      </w:r>
      <w:r w:rsidRPr="003918D1">
        <w:rPr>
          <w:rFonts w:ascii="Arial" w:hAnsi="Arial" w:cs="Arial"/>
          <w:szCs w:val="20"/>
          <w:lang w:eastAsia="fr-BE"/>
        </w:rPr>
        <w:t>Photovoltaic system performance - Part 2: Capacity evaluation method</w:t>
      </w:r>
    </w:p>
    <w:p w14:paraId="5900182E" w14:textId="4806289C" w:rsidR="003918D1" w:rsidRDefault="003918D1" w:rsidP="00544CDE">
      <w:pPr>
        <w:tabs>
          <w:tab w:val="left" w:pos="1985"/>
        </w:tabs>
        <w:spacing w:after="240"/>
        <w:ind w:left="1985" w:hanging="1985"/>
        <w:jc w:val="both"/>
        <w:rPr>
          <w:rFonts w:ascii="Arial" w:hAnsi="Arial" w:cs="Arial"/>
          <w:szCs w:val="20"/>
          <w:lang w:eastAsia="fr-BE"/>
        </w:rPr>
      </w:pPr>
      <w:r w:rsidRPr="003918D1">
        <w:rPr>
          <w:rFonts w:ascii="Arial" w:hAnsi="Arial" w:cs="Arial"/>
          <w:szCs w:val="20"/>
          <w:lang w:eastAsia="fr-BE"/>
        </w:rPr>
        <w:t>IEC TS 61724-3:2016</w:t>
      </w:r>
      <w:r w:rsidRPr="003D197D">
        <w:rPr>
          <w:rFonts w:ascii="Arial" w:hAnsi="Arial" w:cs="Arial"/>
          <w:szCs w:val="20"/>
          <w:lang w:eastAsia="fr-BE"/>
        </w:rPr>
        <w:tab/>
        <w:t>Photovoltaic system performance - Part 3: Energy evaluation method</w:t>
      </w:r>
    </w:p>
    <w:p w14:paraId="20DE4B3B" w14:textId="784C2C6C" w:rsidR="00715FAB" w:rsidRPr="000F1F77" w:rsidRDefault="00715FAB" w:rsidP="00715FAB">
      <w:pPr>
        <w:tabs>
          <w:tab w:val="left" w:pos="1985"/>
        </w:tabs>
        <w:spacing w:after="240"/>
        <w:ind w:left="1985" w:hanging="1985"/>
        <w:jc w:val="both"/>
        <w:rPr>
          <w:rFonts w:ascii="Arial" w:hAnsi="Arial" w:cs="Arial"/>
          <w:szCs w:val="20"/>
          <w:lang w:eastAsia="fr-BE"/>
        </w:rPr>
      </w:pPr>
      <w:r w:rsidRPr="000F1F77">
        <w:rPr>
          <w:rFonts w:ascii="Arial" w:hAnsi="Arial" w:cs="Arial"/>
          <w:szCs w:val="20"/>
          <w:lang w:eastAsia="fr-BE"/>
        </w:rPr>
        <w:t>IEC 61727 :</w:t>
      </w:r>
      <w:proofErr w:type="gramStart"/>
      <w:r w:rsidRPr="000F1F77">
        <w:rPr>
          <w:rFonts w:ascii="Arial" w:hAnsi="Arial" w:cs="Arial"/>
          <w:szCs w:val="20"/>
          <w:lang w:eastAsia="fr-BE"/>
        </w:rPr>
        <w:t>2004 :</w:t>
      </w:r>
      <w:proofErr w:type="gramEnd"/>
      <w:r w:rsidRPr="000F1F77">
        <w:rPr>
          <w:rFonts w:ascii="Arial" w:hAnsi="Arial" w:cs="Arial"/>
          <w:szCs w:val="20"/>
          <w:lang w:eastAsia="fr-BE"/>
        </w:rPr>
        <w:t xml:space="preserve"> </w:t>
      </w:r>
      <w:r w:rsidR="00BE5C60">
        <w:rPr>
          <w:rFonts w:ascii="Arial" w:hAnsi="Arial" w:cs="Arial"/>
          <w:szCs w:val="20"/>
          <w:lang w:eastAsia="fr-BE"/>
        </w:rPr>
        <w:tab/>
      </w:r>
      <w:r w:rsidRPr="000F1F77">
        <w:rPr>
          <w:rFonts w:ascii="Arial" w:hAnsi="Arial" w:cs="Arial"/>
          <w:szCs w:val="20"/>
          <w:lang w:eastAsia="fr-BE"/>
        </w:rPr>
        <w:t>Photovoltaic (PV) systems - Characteristics of the utility interface ;</w:t>
      </w:r>
    </w:p>
    <w:p w14:paraId="2F50D026" w14:textId="76FCFE9A" w:rsidR="00715FAB" w:rsidRPr="003D197D" w:rsidRDefault="00BE5C60" w:rsidP="00544CDE">
      <w:pPr>
        <w:tabs>
          <w:tab w:val="left" w:pos="1985"/>
        </w:tabs>
        <w:spacing w:after="240"/>
        <w:ind w:left="1985" w:hanging="1985"/>
        <w:jc w:val="both"/>
        <w:rPr>
          <w:rFonts w:ascii="Arial" w:hAnsi="Arial" w:cs="Arial"/>
          <w:szCs w:val="20"/>
          <w:lang w:val="fr-BE" w:eastAsia="fr-BE"/>
        </w:rPr>
      </w:pPr>
      <w:r w:rsidRPr="003D197D">
        <w:rPr>
          <w:rFonts w:ascii="Arial" w:hAnsi="Arial" w:cs="Arial"/>
          <w:szCs w:val="20"/>
          <w:lang w:val="fr-BE" w:eastAsia="fr-BE"/>
        </w:rPr>
        <w:t>IEC 62548</w:t>
      </w:r>
      <w:r w:rsidRPr="003D197D">
        <w:rPr>
          <w:rFonts w:ascii="Arial" w:hAnsi="Arial" w:cs="Arial"/>
          <w:szCs w:val="20"/>
          <w:lang w:val="fr-BE" w:eastAsia="fr-BE"/>
        </w:rPr>
        <w:tab/>
      </w:r>
      <w:proofErr w:type="spellStart"/>
      <w:r w:rsidRPr="003D197D">
        <w:rPr>
          <w:rFonts w:ascii="Arial" w:hAnsi="Arial" w:cs="Arial"/>
          <w:szCs w:val="20"/>
          <w:lang w:val="fr-BE" w:eastAsia="fr-BE"/>
        </w:rPr>
        <w:t>Photovoltaic</w:t>
      </w:r>
      <w:proofErr w:type="spellEnd"/>
      <w:r w:rsidRPr="003D197D">
        <w:rPr>
          <w:rFonts w:ascii="Arial" w:hAnsi="Arial" w:cs="Arial"/>
          <w:szCs w:val="20"/>
          <w:lang w:val="fr-BE" w:eastAsia="fr-BE"/>
        </w:rPr>
        <w:t xml:space="preserve"> (PV) </w:t>
      </w:r>
      <w:proofErr w:type="spellStart"/>
      <w:r w:rsidRPr="003D197D">
        <w:rPr>
          <w:rFonts w:ascii="Arial" w:hAnsi="Arial" w:cs="Arial"/>
          <w:szCs w:val="20"/>
          <w:lang w:val="fr-BE" w:eastAsia="fr-BE"/>
        </w:rPr>
        <w:t>arrays</w:t>
      </w:r>
      <w:proofErr w:type="spellEnd"/>
      <w:r w:rsidRPr="003D197D">
        <w:rPr>
          <w:rFonts w:ascii="Arial" w:hAnsi="Arial" w:cs="Arial"/>
          <w:szCs w:val="20"/>
          <w:lang w:val="fr-BE" w:eastAsia="fr-BE"/>
        </w:rPr>
        <w:t xml:space="preserve"> - Design </w:t>
      </w:r>
      <w:proofErr w:type="spellStart"/>
      <w:r w:rsidRPr="003D197D">
        <w:rPr>
          <w:rFonts w:ascii="Arial" w:hAnsi="Arial" w:cs="Arial"/>
          <w:szCs w:val="20"/>
          <w:lang w:val="fr-BE" w:eastAsia="fr-BE"/>
        </w:rPr>
        <w:t>requirements</w:t>
      </w:r>
      <w:proofErr w:type="spellEnd"/>
    </w:p>
    <w:p w14:paraId="32BBCA53" w14:textId="55E4706D" w:rsidR="00EB29C4" w:rsidRPr="003D197D" w:rsidRDefault="007F2108" w:rsidP="00544CDE">
      <w:pPr>
        <w:tabs>
          <w:tab w:val="left" w:pos="1985"/>
        </w:tabs>
        <w:spacing w:after="240"/>
        <w:ind w:left="1985" w:hanging="1985"/>
        <w:jc w:val="both"/>
        <w:rPr>
          <w:rFonts w:ascii="Arial" w:hAnsi="Arial" w:cs="Arial"/>
          <w:szCs w:val="20"/>
          <w:lang w:eastAsia="fr-BE"/>
        </w:rPr>
      </w:pPr>
      <w:r w:rsidRPr="003D197D">
        <w:rPr>
          <w:rFonts w:ascii="Arial" w:hAnsi="Arial" w:cs="Arial"/>
          <w:szCs w:val="20"/>
          <w:lang w:eastAsia="fr-BE"/>
        </w:rPr>
        <w:t>IEC TS 62804</w:t>
      </w:r>
      <w:r w:rsidRPr="003D197D">
        <w:rPr>
          <w:rFonts w:ascii="Arial" w:hAnsi="Arial" w:cs="Arial"/>
          <w:szCs w:val="20"/>
          <w:lang w:eastAsia="fr-BE"/>
        </w:rPr>
        <w:tab/>
        <w:t>Photovoltaic (PV) modules - Test methods for the detection of potential-induced degradation</w:t>
      </w:r>
    </w:p>
    <w:p w14:paraId="530F0E2F" w14:textId="7826F4B8" w:rsidR="002648B4" w:rsidRDefault="002648B4" w:rsidP="00544CDE">
      <w:pPr>
        <w:jc w:val="both"/>
        <w:rPr>
          <w:rFonts w:ascii="Arial" w:hAnsi="Arial" w:cs="Arial"/>
          <w:b/>
          <w:szCs w:val="20"/>
          <w:lang w:val="fr-BE" w:eastAsia="fr-BE"/>
        </w:rPr>
      </w:pPr>
      <w:r w:rsidRPr="003D197D">
        <w:rPr>
          <w:rFonts w:ascii="Arial" w:hAnsi="Arial" w:cs="Arial"/>
          <w:b/>
          <w:szCs w:val="20"/>
          <w:lang w:val="fr-BE" w:eastAsia="fr-BE"/>
        </w:rPr>
        <w:t>SYNERGRID</w:t>
      </w:r>
    </w:p>
    <w:p w14:paraId="09872751" w14:textId="77777777" w:rsidR="002648B4" w:rsidRPr="003D197D" w:rsidRDefault="002648B4" w:rsidP="00544CDE">
      <w:pPr>
        <w:jc w:val="both"/>
        <w:rPr>
          <w:rFonts w:ascii="Arial" w:hAnsi="Arial" w:cs="Arial"/>
          <w:b/>
          <w:szCs w:val="20"/>
          <w:lang w:val="fr-BE" w:eastAsia="fr-BE"/>
        </w:rPr>
      </w:pPr>
    </w:p>
    <w:p w14:paraId="643C1BE6" w14:textId="1D939023" w:rsidR="00EB29C4" w:rsidRDefault="00EB29C4" w:rsidP="00544CDE">
      <w:pPr>
        <w:jc w:val="both"/>
        <w:rPr>
          <w:lang w:val="fr-BE"/>
        </w:rPr>
      </w:pPr>
      <w:r w:rsidRPr="00FD2E69">
        <w:rPr>
          <w:lang w:val="fr-BE"/>
        </w:rPr>
        <w:t>En fonction du type d’installation photovoltaïque préconisée par l’installateur, cette dernière devra être conforme aux normes</w:t>
      </w:r>
      <w:r w:rsidR="002648B4">
        <w:rPr>
          <w:lang w:val="fr-BE"/>
        </w:rPr>
        <w:t xml:space="preserve"> </w:t>
      </w:r>
      <w:r w:rsidRPr="00FD2E69">
        <w:rPr>
          <w:lang w:val="fr-BE"/>
        </w:rPr>
        <w:t>et spécifications techniques suivantes :</w:t>
      </w:r>
    </w:p>
    <w:p w14:paraId="15CC6023" w14:textId="77777777" w:rsidR="007F2108" w:rsidRPr="00FD2E69" w:rsidRDefault="007F2108" w:rsidP="00544CDE">
      <w:pPr>
        <w:jc w:val="both"/>
        <w:rPr>
          <w:lang w:val="fr-BE"/>
        </w:rPr>
      </w:pPr>
    </w:p>
    <w:p w14:paraId="71073F09" w14:textId="2C4AC9A3" w:rsidR="00EB29C4" w:rsidRPr="007F2108" w:rsidRDefault="00EB29C4" w:rsidP="0032617C">
      <w:pPr>
        <w:pStyle w:val="Paragraphedeliste"/>
        <w:numPr>
          <w:ilvl w:val="0"/>
          <w:numId w:val="22"/>
        </w:numPr>
        <w:jc w:val="both"/>
        <w:rPr>
          <w:lang w:val="fr-BE"/>
        </w:rPr>
      </w:pPr>
      <w:r w:rsidRPr="007F2108">
        <w:rPr>
          <w:lang w:val="fr-BE"/>
        </w:rPr>
        <w:t>Les prescriptions SYNERGRID C10/11 (0</w:t>
      </w:r>
      <w:r w:rsidR="00715FAB" w:rsidRPr="007F2108">
        <w:rPr>
          <w:lang w:val="fr-BE"/>
        </w:rPr>
        <w:t>6</w:t>
      </w:r>
      <w:r w:rsidRPr="007F2108">
        <w:rPr>
          <w:lang w:val="fr-BE"/>
        </w:rPr>
        <w:t>/20</w:t>
      </w:r>
      <w:r w:rsidR="00715FAB" w:rsidRPr="007F2108">
        <w:rPr>
          <w:lang w:val="fr-BE"/>
        </w:rPr>
        <w:t>12</w:t>
      </w:r>
      <w:r w:rsidRPr="007F2108">
        <w:rPr>
          <w:lang w:val="fr-BE"/>
        </w:rPr>
        <w:t>) : Prescriptions techniques spécifiques pour les installations de production décentralisées fonctionnant en parallèle sur le réseau de distribution ;</w:t>
      </w:r>
    </w:p>
    <w:p w14:paraId="3E0A3F78" w14:textId="70527405" w:rsidR="00EB29C4" w:rsidRPr="007F2108" w:rsidRDefault="00EB29C4" w:rsidP="0032617C">
      <w:pPr>
        <w:pStyle w:val="Paragraphedeliste"/>
        <w:numPr>
          <w:ilvl w:val="0"/>
          <w:numId w:val="22"/>
        </w:numPr>
        <w:jc w:val="both"/>
        <w:rPr>
          <w:lang w:val="fr-BE"/>
        </w:rPr>
      </w:pPr>
      <w:r w:rsidRPr="007F2108">
        <w:rPr>
          <w:lang w:val="fr-BE"/>
        </w:rPr>
        <w:t>Les prescriptions SYNERGRID C2/112 (0</w:t>
      </w:r>
      <w:r w:rsidR="00715FAB" w:rsidRPr="007F2108">
        <w:rPr>
          <w:lang w:val="fr-BE"/>
        </w:rPr>
        <w:t>3</w:t>
      </w:r>
      <w:r w:rsidRPr="007F2108">
        <w:rPr>
          <w:lang w:val="fr-BE"/>
        </w:rPr>
        <w:t>/20</w:t>
      </w:r>
      <w:r w:rsidR="00715FAB" w:rsidRPr="007F2108">
        <w:rPr>
          <w:lang w:val="fr-BE"/>
        </w:rPr>
        <w:t>15</w:t>
      </w:r>
      <w:r w:rsidRPr="007F2108">
        <w:rPr>
          <w:lang w:val="fr-BE"/>
        </w:rPr>
        <w:t>) : Prescriptions techniques de raccordement au réseau de distribution HT à consulter en parallèle avec a norme NBN EN 62271-200 (20</w:t>
      </w:r>
      <w:r w:rsidR="00715FAB" w:rsidRPr="007F2108">
        <w:rPr>
          <w:lang w:val="fr-BE"/>
        </w:rPr>
        <w:t>12</w:t>
      </w:r>
      <w:r w:rsidRPr="007F2108">
        <w:rPr>
          <w:lang w:val="fr-BE"/>
        </w:rPr>
        <w:t xml:space="preserve">) </w:t>
      </w:r>
    </w:p>
    <w:p w14:paraId="2A31BA88" w14:textId="3F04181E"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lastRenderedPageBreak/>
        <w:t>: LISTE DES PLANS</w:t>
      </w:r>
    </w:p>
    <w:p w14:paraId="50CDC860" w14:textId="77777777" w:rsidR="00EB29C4" w:rsidRPr="00FD2E69" w:rsidRDefault="00EB29C4" w:rsidP="00544CDE">
      <w:pPr>
        <w:jc w:val="both"/>
        <w:rPr>
          <w:lang w:val="fr-BE"/>
        </w:rPr>
      </w:pPr>
      <w:r w:rsidRPr="00FD2E69">
        <w:rPr>
          <w:lang w:val="fr-BE"/>
        </w:rPr>
        <w:t>L'entreprise fait l'objet des plans ci-après :</w:t>
      </w:r>
    </w:p>
    <w:p w14:paraId="018CE3F8" w14:textId="77777777" w:rsidR="00EB29C4" w:rsidRPr="00291990" w:rsidRDefault="00EB29C4" w:rsidP="00544CDE">
      <w:pPr>
        <w:tabs>
          <w:tab w:val="left" w:pos="851"/>
        </w:tabs>
        <w:spacing w:after="120"/>
        <w:ind w:left="851" w:hanging="851"/>
        <w:jc w:val="both"/>
        <w:rPr>
          <w:rFonts w:ascii="Arial" w:hAnsi="Arial" w:cs="Arial"/>
          <w:color w:val="000000"/>
          <w:szCs w:val="20"/>
          <w:lang w:val="fr-BE" w:eastAsia="fr-FR"/>
        </w:rPr>
      </w:pPr>
      <w:r w:rsidRPr="00291990">
        <w:rPr>
          <w:rFonts w:ascii="Arial" w:hAnsi="Arial" w:cs="Arial"/>
          <w:color w:val="000000"/>
          <w:szCs w:val="20"/>
          <w:lang w:val="fr-BE" w:eastAsia="fr-FR"/>
        </w:rPr>
        <w:t>EL01</w:t>
      </w:r>
      <w:r w:rsidRPr="00291990">
        <w:rPr>
          <w:rFonts w:ascii="Arial" w:hAnsi="Arial" w:cs="Arial"/>
          <w:color w:val="000000"/>
          <w:szCs w:val="20"/>
          <w:lang w:val="fr-BE" w:eastAsia="fr-FR"/>
        </w:rPr>
        <w:tab/>
        <w:t>Electricité – Schémas synoptiques des installations</w:t>
      </w:r>
    </w:p>
    <w:p w14:paraId="15125373" w14:textId="77777777" w:rsidR="00EB29C4" w:rsidRPr="00FD2E69" w:rsidRDefault="00EB29C4" w:rsidP="00544CDE">
      <w:pPr>
        <w:jc w:val="both"/>
        <w:rPr>
          <w:lang w:val="fr-BE"/>
        </w:rPr>
      </w:pPr>
      <w:r w:rsidRPr="00FD2E69">
        <w:rPr>
          <w:lang w:val="fr-BE"/>
        </w:rPr>
        <w:t xml:space="preserve">Les plans et les stipulations du présent cahier spécial des charges et du métré se complètent mutuellement. En cas de contradiction entre ces documents, le plan seul fait foi. Mais lorsqu'un ouvrage est désigné au présent cahier spécial des charges ou aux métrés sans figurer au plan, il doit être considéré comme faisant partie intégrante de la présente entreprise. </w:t>
      </w:r>
    </w:p>
    <w:p w14:paraId="7B1818A6" w14:textId="77777777" w:rsidR="00EB29C4" w:rsidRPr="00FD2E69" w:rsidRDefault="00EB29C4" w:rsidP="00544CDE">
      <w:pPr>
        <w:jc w:val="both"/>
        <w:rPr>
          <w:lang w:val="fr-BE"/>
        </w:rPr>
      </w:pPr>
      <w:r w:rsidRPr="00FD2E69">
        <w:rPr>
          <w:lang w:val="fr-BE"/>
        </w:rPr>
        <w:t>Aucun supplément de prix ne sera donc pris en compte pour les appareils faisant partie de la présente entreprise et figurant dans au moins un de ces documents.</w:t>
      </w:r>
    </w:p>
    <w:p w14:paraId="667694A5" w14:textId="68F6D10A"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bookmarkStart w:id="103" w:name="_Toc454805167"/>
      <w:r w:rsidRPr="00FD2E69">
        <w:rPr>
          <w:b/>
          <w:color w:val="000080"/>
          <w:sz w:val="28"/>
          <w:szCs w:val="20"/>
          <w:lang w:val="fr-BE"/>
        </w:rPr>
        <w:t>: OBJET DE L'ENTREPRISE ET TRAVAUX QUELCONQUES</w:t>
      </w:r>
      <w:bookmarkEnd w:id="103"/>
    </w:p>
    <w:p w14:paraId="6E317B98" w14:textId="77777777" w:rsidR="00EB29C4" w:rsidRPr="00FD2E69" w:rsidRDefault="00EB29C4" w:rsidP="00544CDE">
      <w:pPr>
        <w:jc w:val="both"/>
        <w:rPr>
          <w:lang w:val="fr-BE"/>
        </w:rPr>
      </w:pPr>
      <w:r w:rsidRPr="00FD2E69">
        <w:rPr>
          <w:lang w:val="fr-BE"/>
        </w:rPr>
        <w:t>Cette entreprise comprend notamment :</w:t>
      </w:r>
    </w:p>
    <w:p w14:paraId="7B5F6782" w14:textId="441842B3"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Tous les matériaux mis en œuvre dans la présente entreprise doivent être exempts d’asbeste, même les joints.</w:t>
      </w:r>
    </w:p>
    <w:p w14:paraId="71C3988D" w14:textId="77777777" w:rsidR="00971142" w:rsidRPr="00291990" w:rsidRDefault="00971142" w:rsidP="00971142">
      <w:pPr>
        <w:pStyle w:val="Paragraphedeliste"/>
        <w:tabs>
          <w:tab w:val="left" w:pos="454"/>
        </w:tabs>
        <w:spacing w:after="240"/>
        <w:ind w:left="360"/>
        <w:jc w:val="both"/>
        <w:rPr>
          <w:rFonts w:ascii="Arial" w:hAnsi="Arial" w:cs="Arial"/>
          <w:color w:val="000000"/>
          <w:szCs w:val="20"/>
          <w:lang w:val="fr-BE" w:eastAsia="fr-BE"/>
        </w:rPr>
      </w:pPr>
    </w:p>
    <w:p w14:paraId="1612D8A5" w14:textId="0CE44947"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La mise sous tension de l'installation est subordonnée à l'agrément préalable de celle-ci par un organisme agréé </w:t>
      </w:r>
      <w:r w:rsidRPr="00291990">
        <w:rPr>
          <w:rFonts w:ascii="Arial" w:hAnsi="Arial" w:cs="Arial"/>
          <w:color w:val="000000"/>
          <w:szCs w:val="20"/>
          <w:u w:val="single"/>
          <w:lang w:val="fr-BE" w:eastAsia="fr-BE"/>
        </w:rPr>
        <w:t>au choix du Maître de l'ouvrage</w:t>
      </w:r>
      <w:r w:rsidRPr="00291990">
        <w:rPr>
          <w:rFonts w:ascii="Arial" w:hAnsi="Arial" w:cs="Arial"/>
          <w:color w:val="000000"/>
          <w:szCs w:val="20"/>
          <w:lang w:val="fr-BE" w:eastAsia="fr-BE"/>
        </w:rPr>
        <w:t xml:space="preserve"> et à la remise au service technique de la société distributrice d'électricité du procès-verbal d'agrément avec indication de la raison sociale et de l'adresse de cet organisme. Le distributeur se réserve le droit de refuser la mise sous tension du raccordement si celui-ci n'est pas installé conformément à ses desiderata. Nonobstant ce qui précède, il est entendu que les approbations, vérifications, mise ou maintien sous tension de l'installation du consommateur n'engagent en rien la responsabilité du distributeur. </w:t>
      </w:r>
    </w:p>
    <w:p w14:paraId="237269A8" w14:textId="77777777" w:rsidR="00971142" w:rsidRPr="00291990" w:rsidRDefault="00971142" w:rsidP="00971142">
      <w:pPr>
        <w:pStyle w:val="Paragraphedeliste"/>
        <w:rPr>
          <w:rFonts w:ascii="Arial" w:hAnsi="Arial" w:cs="Arial"/>
          <w:color w:val="000000"/>
          <w:szCs w:val="20"/>
          <w:lang w:val="fr-BE" w:eastAsia="fr-BE"/>
        </w:rPr>
      </w:pPr>
    </w:p>
    <w:p w14:paraId="2CDBDEAB" w14:textId="77777777" w:rsidR="00971142" w:rsidRPr="00291990" w:rsidRDefault="00971142" w:rsidP="00971142">
      <w:pPr>
        <w:pStyle w:val="Paragraphedeliste"/>
        <w:tabs>
          <w:tab w:val="left" w:pos="454"/>
        </w:tabs>
        <w:spacing w:after="240"/>
        <w:ind w:left="360"/>
        <w:jc w:val="both"/>
        <w:rPr>
          <w:rFonts w:ascii="Arial" w:hAnsi="Arial" w:cs="Arial"/>
          <w:color w:val="000000"/>
          <w:szCs w:val="20"/>
          <w:lang w:val="fr-BE" w:eastAsia="fr-BE"/>
        </w:rPr>
      </w:pPr>
    </w:p>
    <w:p w14:paraId="6C0DF380" w14:textId="70925A72"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Tous les prix à indiquer s'entendent matériel fourni et placé, y compris tous les accessoires et la remise en parfait état des lieux. Les canalisations électriques seront réalisées notamment conformément à l’article 104 du RGIE, notamment en ce qui concerne les câble 0halgen. Sont compris entre autres : </w:t>
      </w:r>
    </w:p>
    <w:p w14:paraId="6E43733A" w14:textId="560458E7" w:rsidR="00EB29C4" w:rsidRPr="00291990" w:rsidRDefault="00EB29C4" w:rsidP="00067B12">
      <w:pPr>
        <w:pStyle w:val="Paragraphedeliste"/>
        <w:numPr>
          <w:ilvl w:val="1"/>
          <w:numId w:val="15"/>
        </w:numPr>
        <w:tabs>
          <w:tab w:val="left" w:pos="1134"/>
        </w:tabs>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pour</w:t>
      </w:r>
      <w:proofErr w:type="gramEnd"/>
      <w:r w:rsidRPr="00291990">
        <w:rPr>
          <w:rFonts w:ascii="Arial" w:hAnsi="Arial" w:cs="Arial"/>
          <w:color w:val="000000"/>
          <w:szCs w:val="20"/>
          <w:lang w:val="fr-BE" w:eastAsia="fr-BE"/>
        </w:rPr>
        <w:t xml:space="preserve"> les câbles E.V.A.V.B., V.F.V.B., X.V.B., X.G.B. E.X.G.B, etc. : les souliers de câbles, boîtes de dérivation et de jonction, percements de murs, cloisons et plafonds, les tubes de support et de protection, les bracelets. </w:t>
      </w:r>
    </w:p>
    <w:p w14:paraId="2CA87055" w14:textId="75C5AFE1" w:rsidR="00EB29C4" w:rsidRPr="00291990" w:rsidRDefault="00EB29C4" w:rsidP="00067B12">
      <w:pPr>
        <w:pStyle w:val="Paragraphedeliste"/>
        <w:numPr>
          <w:ilvl w:val="1"/>
          <w:numId w:val="15"/>
        </w:numPr>
        <w:tabs>
          <w:tab w:val="left" w:pos="1134"/>
        </w:tabs>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pour</w:t>
      </w:r>
      <w:proofErr w:type="gramEnd"/>
      <w:r w:rsidRPr="00291990">
        <w:rPr>
          <w:rFonts w:ascii="Arial" w:hAnsi="Arial" w:cs="Arial"/>
          <w:color w:val="000000"/>
          <w:szCs w:val="20"/>
          <w:lang w:val="fr-BE" w:eastAsia="fr-BE"/>
        </w:rPr>
        <w:t xml:space="preserve"> les tubes : les fils, les connexions, les attaches, les percements de murs, de cloisons et de plafonds, les trous et/ou saignées dans la brique ou le béton, les boîtes de dérivation. </w:t>
      </w:r>
    </w:p>
    <w:p w14:paraId="54EA34E2"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37FBB14C" w14:textId="74D5229E"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L'entrepreneur ne peut se prévaloir de ce que certaines fournitures, prestations ou travaux quelconques ne seraient pas mentionnés au métré si ces fournitures, prestations ou travaux sont imposés par le cahier spécial des charges ou les plans. </w:t>
      </w:r>
    </w:p>
    <w:p w14:paraId="2F9DF578" w14:textId="0ABA35E0" w:rsidR="00971142" w:rsidRPr="00291990" w:rsidRDefault="00971142" w:rsidP="00971142">
      <w:pPr>
        <w:pStyle w:val="Paragraphedeliste"/>
        <w:tabs>
          <w:tab w:val="left" w:pos="454"/>
        </w:tabs>
        <w:spacing w:after="240"/>
        <w:ind w:left="360"/>
        <w:jc w:val="both"/>
        <w:rPr>
          <w:rFonts w:ascii="Arial" w:hAnsi="Arial" w:cs="Arial"/>
          <w:color w:val="000000"/>
          <w:szCs w:val="20"/>
          <w:lang w:val="fr-BE" w:eastAsia="fr-BE"/>
        </w:rPr>
      </w:pPr>
    </w:p>
    <w:p w14:paraId="4DCD795D" w14:textId="61047162"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Il est expressément stipulé pour tout ce qui concerne les travaux, les dimensions, les modes d'assemblage et d'exécution des diverses pièces ou partie d'ouvrage, non détaillées dans les présents documents, et notamment tous les détails d'exécution, que l'entrepreneur doit se conformer aux règles de l'art ainsi qu'aux indications données sur chantier par le Maître de l’ouvrage et l'auteur de projet, sans que ceci puisse donner lieu à un supplément de prix ou de délai. </w:t>
      </w:r>
    </w:p>
    <w:p w14:paraId="0E90109A" w14:textId="77777777" w:rsidR="00971142" w:rsidRPr="00291990" w:rsidRDefault="00971142" w:rsidP="00971142">
      <w:pPr>
        <w:pStyle w:val="Paragraphedeliste"/>
        <w:rPr>
          <w:rFonts w:ascii="Arial" w:hAnsi="Arial" w:cs="Arial"/>
          <w:color w:val="000000"/>
          <w:szCs w:val="20"/>
          <w:lang w:val="fr-BE" w:eastAsia="fr-BE"/>
        </w:rPr>
      </w:pPr>
    </w:p>
    <w:p w14:paraId="027E9CE3" w14:textId="77777777" w:rsidR="00971142" w:rsidRPr="00291990" w:rsidRDefault="00971142" w:rsidP="00971142">
      <w:pPr>
        <w:pStyle w:val="Paragraphedeliste"/>
        <w:tabs>
          <w:tab w:val="left" w:pos="454"/>
        </w:tabs>
        <w:spacing w:after="240"/>
        <w:ind w:left="360"/>
        <w:jc w:val="both"/>
        <w:rPr>
          <w:rFonts w:ascii="Arial" w:hAnsi="Arial" w:cs="Arial"/>
          <w:color w:val="000000"/>
          <w:szCs w:val="20"/>
          <w:lang w:val="fr-BE" w:eastAsia="fr-BE"/>
        </w:rPr>
      </w:pPr>
    </w:p>
    <w:p w14:paraId="5EB5CCEF" w14:textId="7DC6D42C"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Tous les ouvrages mentionnés doivent se comprendre complets avec tous les matériaux et accessoires indispensables à une bonne exécution, un bon fonctionnement et à un usage normal. </w:t>
      </w:r>
    </w:p>
    <w:p w14:paraId="4FC69EBC" w14:textId="77777777" w:rsidR="00971142" w:rsidRPr="00291990" w:rsidRDefault="00971142" w:rsidP="00971142">
      <w:pPr>
        <w:pStyle w:val="Paragraphedeliste"/>
        <w:tabs>
          <w:tab w:val="left" w:pos="454"/>
        </w:tabs>
        <w:spacing w:after="240"/>
        <w:ind w:left="360"/>
        <w:jc w:val="both"/>
        <w:rPr>
          <w:rFonts w:ascii="Arial" w:hAnsi="Arial" w:cs="Arial"/>
          <w:color w:val="000000"/>
          <w:szCs w:val="20"/>
          <w:lang w:val="fr-BE" w:eastAsia="fr-BE"/>
        </w:rPr>
      </w:pPr>
    </w:p>
    <w:p w14:paraId="7F83D918" w14:textId="73E416EA"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La participation d'un délégué de l'entrepreneur et de chaque sous-traitant intéressé, ayant pouvoir de décision, est requise aux réunions de coordination et de chantier organisées par l'auteur de projet et/ou le maître de l'ouvrage. </w:t>
      </w:r>
    </w:p>
    <w:p w14:paraId="4FF9F26C" w14:textId="77777777" w:rsidR="00971142" w:rsidRPr="00291990" w:rsidRDefault="00971142" w:rsidP="00971142">
      <w:pPr>
        <w:pStyle w:val="Paragraphedeliste"/>
        <w:rPr>
          <w:rFonts w:ascii="Arial" w:hAnsi="Arial" w:cs="Arial"/>
          <w:color w:val="000000"/>
          <w:szCs w:val="20"/>
          <w:lang w:val="fr-BE" w:eastAsia="fr-BE"/>
        </w:rPr>
      </w:pPr>
    </w:p>
    <w:p w14:paraId="104FFE5B" w14:textId="77777777" w:rsidR="00971142" w:rsidRPr="00291990" w:rsidRDefault="00971142" w:rsidP="00971142">
      <w:pPr>
        <w:pStyle w:val="Paragraphedeliste"/>
        <w:tabs>
          <w:tab w:val="left" w:pos="454"/>
        </w:tabs>
        <w:spacing w:after="240"/>
        <w:ind w:left="360"/>
        <w:jc w:val="both"/>
        <w:rPr>
          <w:rFonts w:ascii="Arial" w:hAnsi="Arial" w:cs="Arial"/>
          <w:color w:val="000000"/>
          <w:szCs w:val="20"/>
          <w:lang w:val="fr-BE" w:eastAsia="fr-BE"/>
        </w:rPr>
      </w:pPr>
    </w:p>
    <w:p w14:paraId="002C599F" w14:textId="7942C8A5"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Par la remise de sa soumission, l'entrepreneur est censé avoir examiné les plans et documents, et s'être rendu sur place pour établir son offre en toute connaissance de cause. Il signalera à l'auteur de projet toute erreur constatée par lui si cette erreur peut avoir des conséquences sur la bonne exécution de l'installation ou son bon fonctionnement.</w:t>
      </w:r>
    </w:p>
    <w:p w14:paraId="121860A6" w14:textId="77777777" w:rsidR="00971142" w:rsidRPr="00291990" w:rsidRDefault="00971142" w:rsidP="00971142">
      <w:pPr>
        <w:pStyle w:val="Paragraphedeliste"/>
        <w:tabs>
          <w:tab w:val="left" w:pos="454"/>
        </w:tabs>
        <w:spacing w:after="240"/>
        <w:ind w:left="360"/>
        <w:jc w:val="both"/>
        <w:rPr>
          <w:rFonts w:ascii="Arial" w:hAnsi="Arial" w:cs="Arial"/>
          <w:color w:val="000000"/>
          <w:szCs w:val="20"/>
          <w:lang w:val="fr-BE" w:eastAsia="fr-BE"/>
        </w:rPr>
      </w:pPr>
    </w:p>
    <w:p w14:paraId="676CB455" w14:textId="53FF4DA7" w:rsidR="00971142"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lastRenderedPageBreak/>
        <w:t xml:space="preserve">Tous les scellements et fixations pour les appareils et leurs accessoires sont à charge de l'entreprise. </w:t>
      </w:r>
    </w:p>
    <w:p w14:paraId="02A7E4B0" w14:textId="77777777" w:rsidR="00971142" w:rsidRPr="00291990" w:rsidRDefault="00971142" w:rsidP="00971142">
      <w:pPr>
        <w:pStyle w:val="Paragraphedeliste"/>
        <w:rPr>
          <w:rFonts w:ascii="Arial" w:hAnsi="Arial" w:cs="Arial"/>
          <w:color w:val="000000"/>
          <w:szCs w:val="20"/>
          <w:lang w:val="fr-BE" w:eastAsia="fr-BE"/>
        </w:rPr>
      </w:pPr>
    </w:p>
    <w:p w14:paraId="2867FECE" w14:textId="2639D423"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Le passage au travers d'une paroi coupe-feu, quelle que soit sa position, obligera l'entrepreneur à refermer le percement au moyen d'un produit ou dispositif respectant la résistance au feu initiale de la paroi. </w:t>
      </w:r>
    </w:p>
    <w:p w14:paraId="1F165639" w14:textId="77777777" w:rsidR="00D455A2" w:rsidRPr="00291990" w:rsidRDefault="00D455A2" w:rsidP="00D455A2">
      <w:pPr>
        <w:pStyle w:val="Paragraphedeliste"/>
        <w:rPr>
          <w:rFonts w:ascii="Arial" w:hAnsi="Arial" w:cs="Arial"/>
          <w:color w:val="000000"/>
          <w:szCs w:val="20"/>
          <w:lang w:val="fr-BE" w:eastAsia="fr-BE"/>
        </w:rPr>
      </w:pPr>
    </w:p>
    <w:p w14:paraId="38A6E8A6" w14:textId="464E4A9E"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L'entrepreneur est tenu de veiller à la restauration en général et à la remise en état des maçonneries, pavements, enduits sur murs, planchers, hourdis, plafonds, moulures, menuiseries et peintures qui auraient été détériorés au cours de la présente entreprise. Les matériaux employés pour ces restaurations doivent être de même nature et qualité que ceux des parties restées intactes. Plus particulièrement, l'entrepreneur doit </w:t>
      </w:r>
      <w:r w:rsidRPr="00291990">
        <w:rPr>
          <w:rFonts w:ascii="Arial" w:hAnsi="Arial" w:cs="Arial"/>
          <w:color w:val="000000"/>
          <w:szCs w:val="20"/>
          <w:u w:val="single"/>
          <w:lang w:val="fr-BE" w:eastAsia="fr-BE"/>
        </w:rPr>
        <w:t>reboucher les saignées et les percements demandés par lui-même, même si non utilisés</w:t>
      </w:r>
      <w:r w:rsidRPr="00291990">
        <w:rPr>
          <w:rFonts w:ascii="Arial" w:hAnsi="Arial" w:cs="Arial"/>
          <w:color w:val="000000"/>
          <w:szCs w:val="20"/>
          <w:lang w:val="fr-BE" w:eastAsia="fr-BE"/>
        </w:rPr>
        <w:t>. Les resserrages s’effectuent au mortier, additionné de briques si nécessaire.</w:t>
      </w:r>
    </w:p>
    <w:p w14:paraId="48C9FF46" w14:textId="77777777" w:rsidR="00D455A2" w:rsidRPr="00291990" w:rsidRDefault="00D455A2" w:rsidP="00D455A2">
      <w:pPr>
        <w:pStyle w:val="Paragraphedeliste"/>
        <w:rPr>
          <w:rFonts w:ascii="Arial" w:hAnsi="Arial" w:cs="Arial"/>
          <w:color w:val="000000"/>
          <w:szCs w:val="20"/>
          <w:lang w:val="fr-BE" w:eastAsia="fr-BE"/>
        </w:rPr>
      </w:pPr>
    </w:p>
    <w:p w14:paraId="7637EA8A" w14:textId="0685854F"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L'entrepreneur est tenu de soumettre à l'approbation de l'auteur de projet tout le matériel qui sera mis en œuvre, par la présentation des caractéristiques techniques de celui-ci et/ou d'échantillons. </w:t>
      </w:r>
    </w:p>
    <w:p w14:paraId="3712728F" w14:textId="77777777" w:rsidR="00D455A2" w:rsidRPr="00291990" w:rsidRDefault="00D455A2" w:rsidP="00D455A2">
      <w:pPr>
        <w:pStyle w:val="Paragraphedeliste"/>
        <w:rPr>
          <w:rFonts w:ascii="Arial" w:hAnsi="Arial" w:cs="Arial"/>
          <w:color w:val="000000"/>
          <w:szCs w:val="20"/>
          <w:lang w:val="fr-BE" w:eastAsia="fr-BE"/>
        </w:rPr>
      </w:pPr>
    </w:p>
    <w:p w14:paraId="5A2D9FDA" w14:textId="367D3317"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Pour la réception provisoire, l'installateur est tenu de remettre à l'auteur de projet : </w:t>
      </w:r>
    </w:p>
    <w:p w14:paraId="235A4171" w14:textId="4AD9EC1B" w:rsidR="00EB29C4" w:rsidRPr="00291990" w:rsidRDefault="00EB29C4" w:rsidP="00067B12">
      <w:pPr>
        <w:pStyle w:val="Paragraphedeliste"/>
        <w:numPr>
          <w:ilvl w:val="1"/>
          <w:numId w:val="16"/>
        </w:numPr>
        <w:tabs>
          <w:tab w:val="left" w:pos="1134"/>
        </w:tabs>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une</w:t>
      </w:r>
      <w:proofErr w:type="gramEnd"/>
      <w:r w:rsidRPr="00291990">
        <w:rPr>
          <w:rFonts w:ascii="Arial" w:hAnsi="Arial" w:cs="Arial"/>
          <w:color w:val="000000"/>
          <w:szCs w:val="20"/>
          <w:lang w:val="fr-BE" w:eastAsia="fr-BE"/>
        </w:rPr>
        <w:t xml:space="preserve"> note de calcul des courants de court-circuit ;</w:t>
      </w:r>
    </w:p>
    <w:p w14:paraId="588D5E52" w14:textId="608120BF" w:rsidR="00EB29C4" w:rsidRPr="00291990" w:rsidRDefault="00EB29C4" w:rsidP="00067B12">
      <w:pPr>
        <w:pStyle w:val="Paragraphedeliste"/>
        <w:numPr>
          <w:ilvl w:val="1"/>
          <w:numId w:val="16"/>
        </w:numPr>
        <w:tabs>
          <w:tab w:val="left" w:pos="1134"/>
        </w:tabs>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les</w:t>
      </w:r>
      <w:proofErr w:type="gramEnd"/>
      <w:r w:rsidRPr="00291990">
        <w:rPr>
          <w:rFonts w:ascii="Arial" w:hAnsi="Arial" w:cs="Arial"/>
          <w:color w:val="000000"/>
          <w:szCs w:val="20"/>
          <w:lang w:val="fr-BE" w:eastAsia="fr-BE"/>
        </w:rPr>
        <w:t xml:space="preserve"> plans complets des installations telles que réalisées dûment approuvés par l’organisme agréé ;</w:t>
      </w:r>
    </w:p>
    <w:p w14:paraId="42685A90" w14:textId="5739CF84" w:rsidR="00EB29C4" w:rsidRPr="00291990" w:rsidRDefault="00EB29C4" w:rsidP="00067B12">
      <w:pPr>
        <w:pStyle w:val="Paragraphedeliste"/>
        <w:numPr>
          <w:ilvl w:val="1"/>
          <w:numId w:val="16"/>
        </w:numPr>
        <w:tabs>
          <w:tab w:val="left" w:pos="1134"/>
        </w:tabs>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les</w:t>
      </w:r>
      <w:proofErr w:type="gramEnd"/>
      <w:r w:rsidRPr="00291990">
        <w:rPr>
          <w:rFonts w:ascii="Arial" w:hAnsi="Arial" w:cs="Arial"/>
          <w:color w:val="000000"/>
          <w:szCs w:val="20"/>
          <w:lang w:val="fr-BE" w:eastAsia="fr-BE"/>
        </w:rPr>
        <w:t xml:space="preserve"> spécifications d’entretien avec leur périodicité ; </w:t>
      </w:r>
    </w:p>
    <w:p w14:paraId="386719EF" w14:textId="28336BF3" w:rsidR="00EB29C4" w:rsidRPr="00291990" w:rsidRDefault="00EB29C4" w:rsidP="00067B12">
      <w:pPr>
        <w:pStyle w:val="Paragraphedeliste"/>
        <w:numPr>
          <w:ilvl w:val="1"/>
          <w:numId w:val="16"/>
        </w:numPr>
        <w:tabs>
          <w:tab w:val="left" w:pos="1134"/>
        </w:tabs>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les</w:t>
      </w:r>
      <w:proofErr w:type="gramEnd"/>
      <w:r w:rsidRPr="00291990">
        <w:rPr>
          <w:rFonts w:ascii="Arial" w:hAnsi="Arial" w:cs="Arial"/>
          <w:color w:val="000000"/>
          <w:szCs w:val="20"/>
          <w:lang w:val="fr-BE" w:eastAsia="fr-BE"/>
        </w:rPr>
        <w:t xml:space="preserve"> documents « as </w:t>
      </w:r>
      <w:proofErr w:type="spellStart"/>
      <w:r w:rsidRPr="00291990">
        <w:rPr>
          <w:rFonts w:ascii="Arial" w:hAnsi="Arial" w:cs="Arial"/>
          <w:color w:val="000000"/>
          <w:szCs w:val="20"/>
          <w:lang w:val="fr-BE" w:eastAsia="fr-BE"/>
        </w:rPr>
        <w:t>built</w:t>
      </w:r>
      <w:proofErr w:type="spellEnd"/>
      <w:r w:rsidRPr="00291990">
        <w:rPr>
          <w:rFonts w:ascii="Arial" w:hAnsi="Arial" w:cs="Arial"/>
          <w:color w:val="000000"/>
          <w:szCs w:val="20"/>
          <w:lang w:val="fr-BE" w:eastAsia="fr-BE"/>
        </w:rPr>
        <w:t xml:space="preserve"> », les éléments techniques avec marques et types du matériel utilisé, pour insertion dans le Dossier d’Intervention Ultérieure (DIU) ; </w:t>
      </w:r>
    </w:p>
    <w:p w14:paraId="665AB492" w14:textId="1C2FE89F" w:rsidR="00EB29C4" w:rsidRPr="00291990" w:rsidRDefault="00EB29C4" w:rsidP="00067B12">
      <w:pPr>
        <w:pStyle w:val="Paragraphedeliste"/>
        <w:numPr>
          <w:ilvl w:val="1"/>
          <w:numId w:val="16"/>
        </w:numPr>
        <w:tabs>
          <w:tab w:val="left" w:pos="1134"/>
        </w:tabs>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les</w:t>
      </w:r>
      <w:proofErr w:type="gramEnd"/>
      <w:r w:rsidRPr="00291990">
        <w:rPr>
          <w:rFonts w:ascii="Arial" w:hAnsi="Arial" w:cs="Arial"/>
          <w:color w:val="000000"/>
          <w:szCs w:val="20"/>
          <w:lang w:val="fr-BE" w:eastAsia="fr-BE"/>
        </w:rPr>
        <w:t xml:space="preserve"> rapports de mise en service et mesures ; </w:t>
      </w:r>
    </w:p>
    <w:p w14:paraId="40CE4192" w14:textId="2DDD84BE" w:rsidR="00EB29C4" w:rsidRPr="00291990" w:rsidRDefault="00EB29C4" w:rsidP="00067B12">
      <w:pPr>
        <w:pStyle w:val="Paragraphedeliste"/>
        <w:numPr>
          <w:ilvl w:val="1"/>
          <w:numId w:val="16"/>
        </w:numPr>
        <w:tabs>
          <w:tab w:val="left" w:pos="1134"/>
        </w:tabs>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les</w:t>
      </w:r>
      <w:proofErr w:type="gramEnd"/>
      <w:r w:rsidRPr="00291990">
        <w:rPr>
          <w:rFonts w:ascii="Arial" w:hAnsi="Arial" w:cs="Arial"/>
          <w:color w:val="000000"/>
          <w:szCs w:val="20"/>
          <w:lang w:val="fr-BE" w:eastAsia="fr-BE"/>
        </w:rPr>
        <w:t xml:space="preserve"> rapports d’approbation de l'organisme de contrôle agréé pour les installations électriques ;</w:t>
      </w:r>
    </w:p>
    <w:p w14:paraId="44AF6BE9" w14:textId="67287B42" w:rsidR="00EB29C4" w:rsidRPr="00291990" w:rsidRDefault="00EB29C4" w:rsidP="00067B12">
      <w:pPr>
        <w:pStyle w:val="Paragraphedeliste"/>
        <w:numPr>
          <w:ilvl w:val="1"/>
          <w:numId w:val="16"/>
        </w:numPr>
        <w:tabs>
          <w:tab w:val="left" w:pos="1134"/>
        </w:tabs>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les</w:t>
      </w:r>
      <w:proofErr w:type="gramEnd"/>
      <w:r w:rsidRPr="00291990">
        <w:rPr>
          <w:rFonts w:ascii="Arial" w:hAnsi="Arial" w:cs="Arial"/>
          <w:color w:val="000000"/>
          <w:szCs w:val="20"/>
          <w:lang w:val="fr-BE" w:eastAsia="fr-BE"/>
        </w:rPr>
        <w:t xml:space="preserve"> rapports d’approbation des autres organismes de contrôle obligatoires pour les installations concernant des panneaux solaires photovoltaïques et l’injection de courant sur le réseau. </w:t>
      </w:r>
    </w:p>
    <w:p w14:paraId="170D7E80" w14:textId="77777777" w:rsidR="00D455A2" w:rsidRPr="00291990" w:rsidRDefault="00D455A2" w:rsidP="00D455A2">
      <w:pPr>
        <w:tabs>
          <w:tab w:val="left" w:pos="1134"/>
        </w:tabs>
        <w:jc w:val="both"/>
        <w:rPr>
          <w:rFonts w:ascii="Arial" w:hAnsi="Arial" w:cs="Arial"/>
          <w:color w:val="000000"/>
          <w:szCs w:val="20"/>
          <w:lang w:val="fr-BE" w:eastAsia="fr-BE"/>
        </w:rPr>
      </w:pPr>
    </w:p>
    <w:p w14:paraId="18CBABE1" w14:textId="069C0FE8"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Pendant la durée de la garantie contractuelle, l'entrepreneur est tenu d'assurer l'entretien des installations et de remplacer toute pièce ou appareil défectueux.</w:t>
      </w:r>
    </w:p>
    <w:p w14:paraId="2C1ADB79" w14:textId="77777777" w:rsidR="00D455A2" w:rsidRPr="00291990" w:rsidRDefault="00D455A2" w:rsidP="00D455A2">
      <w:pPr>
        <w:pStyle w:val="Paragraphedeliste"/>
        <w:tabs>
          <w:tab w:val="left" w:pos="454"/>
        </w:tabs>
        <w:spacing w:after="240"/>
        <w:ind w:left="360"/>
        <w:jc w:val="both"/>
        <w:rPr>
          <w:rFonts w:ascii="Arial" w:hAnsi="Arial" w:cs="Arial"/>
          <w:color w:val="000000"/>
          <w:szCs w:val="20"/>
          <w:lang w:val="fr-BE" w:eastAsia="fr-BE"/>
        </w:rPr>
      </w:pPr>
    </w:p>
    <w:p w14:paraId="588D8F3C" w14:textId="34912B51"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Le matériel de réserve imposé dans le cahier des charges type 400 pour un quelconque appareillage n'est pas exigé dans le cadre de la présente entreprise. Lorsqu'il est nécessaire, il figure au métré récapitulatif ou est imposé dans le cahier spécial des charges.</w:t>
      </w:r>
    </w:p>
    <w:p w14:paraId="2FC1FAFB" w14:textId="77777777" w:rsidR="00D455A2" w:rsidRPr="00291990" w:rsidRDefault="00D455A2" w:rsidP="00D455A2">
      <w:pPr>
        <w:pStyle w:val="Paragraphedeliste"/>
        <w:rPr>
          <w:rFonts w:ascii="Arial" w:hAnsi="Arial" w:cs="Arial"/>
          <w:color w:val="000000"/>
          <w:szCs w:val="20"/>
          <w:lang w:val="fr-BE" w:eastAsia="fr-BE"/>
        </w:rPr>
      </w:pPr>
    </w:p>
    <w:p w14:paraId="49BCC8FD" w14:textId="23B074E6"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Pour tout travail susceptible de provoquer un départ de feu (soudage, découpe au disque, ...) l’entrepreneur est tenu de réclamer au responsable de la sécurité du maître de l’ouvrage un permis de feu. Les travaux de soudage ou autres ne pourront être exécutés qu’après obtention du permis de feu dûment complété et daté. Le personnel de l’installateur qui exécutera ces travaux devra se soumettre </w:t>
      </w:r>
      <w:proofErr w:type="gramStart"/>
      <w:r w:rsidRPr="00291990">
        <w:rPr>
          <w:rFonts w:ascii="Arial" w:hAnsi="Arial" w:cs="Arial"/>
          <w:color w:val="000000"/>
          <w:szCs w:val="20"/>
          <w:lang w:val="fr-BE" w:eastAsia="fr-BE"/>
        </w:rPr>
        <w:t>sans restrictions</w:t>
      </w:r>
      <w:proofErr w:type="gramEnd"/>
      <w:r w:rsidRPr="00291990">
        <w:rPr>
          <w:rFonts w:ascii="Arial" w:hAnsi="Arial" w:cs="Arial"/>
          <w:color w:val="000000"/>
          <w:szCs w:val="20"/>
          <w:lang w:val="fr-BE" w:eastAsia="fr-BE"/>
        </w:rPr>
        <w:t xml:space="preserve"> aux règlements et conditions imposées au document d’autorisation de feu.</w:t>
      </w:r>
    </w:p>
    <w:p w14:paraId="4074E6EF" w14:textId="77777777" w:rsidR="00D455A2" w:rsidRPr="00291990" w:rsidRDefault="00D455A2" w:rsidP="00D455A2">
      <w:pPr>
        <w:pStyle w:val="Paragraphedeliste"/>
        <w:rPr>
          <w:rFonts w:ascii="Arial" w:hAnsi="Arial" w:cs="Arial"/>
          <w:color w:val="000000"/>
          <w:szCs w:val="20"/>
          <w:lang w:val="fr-BE" w:eastAsia="fr-BE"/>
        </w:rPr>
      </w:pPr>
    </w:p>
    <w:p w14:paraId="6A7763BB" w14:textId="7C0BB2D4"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 xml:space="preserve">L'entrepreneur est tenu de veiller à la fermeture en général et à la remise en état des percements et saignées dans les parois </w:t>
      </w:r>
      <w:proofErr w:type="spellStart"/>
      <w:r w:rsidRPr="00291990">
        <w:rPr>
          <w:rFonts w:ascii="Arial" w:hAnsi="Arial" w:cs="Arial"/>
          <w:color w:val="000000"/>
          <w:szCs w:val="20"/>
          <w:lang w:val="fr-BE" w:eastAsia="fr-BE"/>
        </w:rPr>
        <w:t>coupe feu</w:t>
      </w:r>
      <w:proofErr w:type="spellEnd"/>
      <w:r w:rsidRPr="00291990">
        <w:rPr>
          <w:rFonts w:ascii="Arial" w:hAnsi="Arial" w:cs="Arial"/>
          <w:color w:val="000000"/>
          <w:szCs w:val="20"/>
          <w:lang w:val="fr-BE" w:eastAsia="fr-BE"/>
        </w:rPr>
        <w:t xml:space="preserve">, telles que maçonneries, planchers, </w:t>
      </w:r>
      <w:proofErr w:type="gramStart"/>
      <w:r w:rsidRPr="00291990">
        <w:rPr>
          <w:rFonts w:ascii="Arial" w:hAnsi="Arial" w:cs="Arial"/>
          <w:color w:val="000000"/>
          <w:szCs w:val="20"/>
          <w:lang w:val="fr-BE" w:eastAsia="fr-BE"/>
        </w:rPr>
        <w:t>plafonds,  etc.</w:t>
      </w:r>
      <w:proofErr w:type="gramEnd"/>
      <w:r w:rsidRPr="00291990">
        <w:rPr>
          <w:rFonts w:ascii="Arial" w:hAnsi="Arial" w:cs="Arial"/>
          <w:color w:val="000000"/>
          <w:szCs w:val="20"/>
          <w:lang w:val="fr-BE" w:eastAsia="fr-BE"/>
        </w:rPr>
        <w:t xml:space="preserve"> qui auraient été détériorés ou percées au cours de la présente entreprise. Les matériaux employés pour ces restaurations doivent être de qualité R.E.I. ad hoc selon NBN 713.010, 713.020 et addenda NBN EN 1366 - 3. Plus particulièrement, l'entrepreneur doit </w:t>
      </w:r>
      <w:r w:rsidRPr="00291990">
        <w:rPr>
          <w:rFonts w:ascii="Arial" w:hAnsi="Arial" w:cs="Arial"/>
          <w:color w:val="000000"/>
          <w:szCs w:val="20"/>
          <w:u w:val="single"/>
          <w:lang w:val="fr-BE" w:eastAsia="fr-BE"/>
        </w:rPr>
        <w:t xml:space="preserve">reboucher les percements faits par lui-même, demandés par lui-même ou prévus pour lui, même </w:t>
      </w:r>
      <w:proofErr w:type="gramStart"/>
      <w:r w:rsidRPr="00291990">
        <w:rPr>
          <w:rFonts w:ascii="Arial" w:hAnsi="Arial" w:cs="Arial"/>
          <w:color w:val="000000"/>
          <w:szCs w:val="20"/>
          <w:u w:val="single"/>
          <w:lang w:val="fr-BE" w:eastAsia="fr-BE"/>
        </w:rPr>
        <w:t>si ils</w:t>
      </w:r>
      <w:proofErr w:type="gramEnd"/>
      <w:r w:rsidRPr="00291990">
        <w:rPr>
          <w:rFonts w:ascii="Arial" w:hAnsi="Arial" w:cs="Arial"/>
          <w:color w:val="000000"/>
          <w:szCs w:val="20"/>
          <w:u w:val="single"/>
          <w:lang w:val="fr-BE" w:eastAsia="fr-BE"/>
        </w:rPr>
        <w:t xml:space="preserve"> sont non utilisés</w:t>
      </w:r>
      <w:r w:rsidRPr="00291990">
        <w:rPr>
          <w:rFonts w:ascii="Arial" w:hAnsi="Arial" w:cs="Arial"/>
          <w:color w:val="000000"/>
          <w:szCs w:val="20"/>
          <w:lang w:val="fr-BE" w:eastAsia="fr-BE"/>
        </w:rPr>
        <w:t>. Les resserrages s’effectuent au mortier, additionné de briques si nécessaire. L’enduit au plâtre est admis uniquement pour la finition mince des rebouchages principaux.</w:t>
      </w:r>
    </w:p>
    <w:p w14:paraId="7EC9F808" w14:textId="77777777" w:rsidR="00D455A2" w:rsidRPr="00291990" w:rsidRDefault="00D455A2" w:rsidP="00D455A2">
      <w:pPr>
        <w:pStyle w:val="Paragraphedeliste"/>
        <w:rPr>
          <w:rFonts w:ascii="Arial" w:hAnsi="Arial" w:cs="Arial"/>
          <w:color w:val="000000"/>
          <w:szCs w:val="20"/>
          <w:lang w:val="fr-BE" w:eastAsia="fr-BE"/>
        </w:rPr>
      </w:pPr>
    </w:p>
    <w:p w14:paraId="0139E444" w14:textId="5D8864B7" w:rsidR="00EB29C4" w:rsidRPr="00291990" w:rsidRDefault="00EB29C4" w:rsidP="00067B12">
      <w:pPr>
        <w:pStyle w:val="Paragraphedeliste"/>
        <w:numPr>
          <w:ilvl w:val="0"/>
          <w:numId w:val="14"/>
        </w:numPr>
        <w:tabs>
          <w:tab w:val="left" w:pos="454"/>
        </w:tabs>
        <w:spacing w:after="240"/>
        <w:jc w:val="both"/>
        <w:rPr>
          <w:rFonts w:ascii="Arial" w:hAnsi="Arial" w:cs="Arial"/>
          <w:color w:val="000000"/>
          <w:szCs w:val="20"/>
          <w:lang w:val="fr-BE" w:eastAsia="fr-BE"/>
        </w:rPr>
      </w:pPr>
      <w:proofErr w:type="gramStart"/>
      <w:r w:rsidRPr="00291990">
        <w:rPr>
          <w:rFonts w:ascii="Arial" w:hAnsi="Arial" w:cs="Arial"/>
          <w:color w:val="000000"/>
          <w:szCs w:val="20"/>
          <w:lang w:val="fr-BE" w:eastAsia="fr-BE"/>
        </w:rPr>
        <w:t>le</w:t>
      </w:r>
      <w:proofErr w:type="gramEnd"/>
      <w:r w:rsidRPr="00291990">
        <w:rPr>
          <w:rFonts w:ascii="Arial" w:hAnsi="Arial" w:cs="Arial"/>
          <w:color w:val="000000"/>
          <w:szCs w:val="20"/>
          <w:lang w:val="fr-BE" w:eastAsia="fr-BE"/>
        </w:rPr>
        <w:t xml:space="preserve"> resserrage des percements, saignées, des blochets, etc. dans les blocs de bétons et briques est à exécuter par la présente, au moyen de mortier de ciment. Les resserrages au plâtre sont interdits. Le plâtre n’est admis que comme enduit mince de finition.</w:t>
      </w:r>
    </w:p>
    <w:p w14:paraId="24F6A453" w14:textId="2670AA4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lastRenderedPageBreak/>
        <w:t xml:space="preserve">: TRAVAUX PRELIMINAIRES (A faire approuver par l'auteur de projet) </w:t>
      </w:r>
    </w:p>
    <w:p w14:paraId="250AD0A8" w14:textId="77777777" w:rsidR="00EB29C4" w:rsidRPr="00FD2E69" w:rsidRDefault="00EB29C4" w:rsidP="00544CDE">
      <w:pPr>
        <w:jc w:val="both"/>
        <w:rPr>
          <w:lang w:val="fr-BE"/>
        </w:rPr>
      </w:pPr>
      <w:r w:rsidRPr="00FD2E69">
        <w:rPr>
          <w:lang w:val="fr-BE"/>
        </w:rPr>
        <w:t>Les travaux débutent par le tracé des installations, matériels et canalisations sur les parois des locaux. Ce travail a pour but de déterminer l'emplacement des canalisations, des percements, des tableaux et des appareils représentés schématiquement sur les plans.</w:t>
      </w:r>
    </w:p>
    <w:p w14:paraId="2AF38D78" w14:textId="77777777" w:rsidR="00EB29C4" w:rsidRPr="00FD2E69" w:rsidRDefault="00EB29C4" w:rsidP="00544CDE">
      <w:pPr>
        <w:jc w:val="both"/>
        <w:rPr>
          <w:lang w:val="fr-BE"/>
        </w:rPr>
      </w:pPr>
      <w:r w:rsidRPr="00FD2E69">
        <w:rPr>
          <w:lang w:val="fr-BE"/>
        </w:rPr>
        <w:t xml:space="preserve">Cette étape ne peut en aucun cas être négligée, sous prétexte que les emplacements sont définis aux plans de projet, ceux-ci n’étant pas les plans d’exécution. </w:t>
      </w:r>
    </w:p>
    <w:p w14:paraId="5C86FAEA" w14:textId="77777777" w:rsidR="00EB29C4" w:rsidRPr="00FD2E69" w:rsidRDefault="00EB29C4" w:rsidP="00544CDE">
      <w:pPr>
        <w:jc w:val="both"/>
        <w:rPr>
          <w:lang w:val="fr-BE"/>
        </w:rPr>
      </w:pPr>
      <w:r w:rsidRPr="00FD2E69">
        <w:rPr>
          <w:lang w:val="fr-BE"/>
        </w:rPr>
        <w:t>Le parcours des canalisations n'est pas choisi avec l'unique souci de la longueur minimum à mettre en œuvre. Se référer notamment aux prescriptions du R.G.I.E. à ce sujet.</w:t>
      </w:r>
    </w:p>
    <w:p w14:paraId="4154BBB0" w14:textId="21443AC0"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t>: CLAUSES TRES IMPORTANTES</w:t>
      </w:r>
    </w:p>
    <w:p w14:paraId="6AB1148B" w14:textId="0800676C" w:rsidR="00EB29C4" w:rsidRPr="00FD2E69" w:rsidRDefault="00EB29C4" w:rsidP="00544CDE">
      <w:pPr>
        <w:keepNext/>
        <w:numPr>
          <w:ilvl w:val="2"/>
          <w:numId w:val="1"/>
        </w:numPr>
        <w:spacing w:before="240" w:after="60"/>
        <w:jc w:val="both"/>
        <w:outlineLvl w:val="2"/>
        <w:rPr>
          <w:b/>
          <w:color w:val="000080"/>
          <w:sz w:val="24"/>
          <w:szCs w:val="20"/>
          <w:lang w:val="fr-BE"/>
        </w:rPr>
      </w:pPr>
      <w:bookmarkStart w:id="104" w:name="_Toc454805169"/>
      <w:r w:rsidRPr="00FD2E69">
        <w:rPr>
          <w:b/>
          <w:color w:val="000080"/>
          <w:sz w:val="24"/>
          <w:szCs w:val="20"/>
          <w:lang w:val="fr-BE"/>
        </w:rPr>
        <w:t>: Percements</w:t>
      </w:r>
      <w:bookmarkEnd w:id="104"/>
    </w:p>
    <w:p w14:paraId="266E0EE2" w14:textId="77777777" w:rsidR="00EB29C4" w:rsidRPr="00FD2E69" w:rsidRDefault="00EB29C4" w:rsidP="00544CDE">
      <w:pPr>
        <w:jc w:val="both"/>
        <w:rPr>
          <w:lang w:val="fr-BE"/>
        </w:rPr>
      </w:pPr>
      <w:r w:rsidRPr="00FD2E69">
        <w:rPr>
          <w:lang w:val="fr-BE"/>
        </w:rPr>
        <w:t>Tous les percements nécessités par le passage des câbles, gaines à câbles, ..., ou pour l'introduction du matériel sont à charge de la présente entreprise, sans exception aucune.</w:t>
      </w:r>
    </w:p>
    <w:p w14:paraId="673DCDA4" w14:textId="77777777" w:rsidR="00EB29C4" w:rsidRPr="00FD2E69" w:rsidRDefault="00EB29C4" w:rsidP="00544CDE">
      <w:pPr>
        <w:jc w:val="both"/>
        <w:rPr>
          <w:lang w:val="fr-BE"/>
        </w:rPr>
      </w:pPr>
      <w:r w:rsidRPr="00FD2E69">
        <w:rPr>
          <w:lang w:val="fr-BE"/>
        </w:rPr>
        <w:t>Les réservations éventuelles dans les bétons, les charpentes métalliques et les maçonneries sont considérées comme moyen d'exécution : il appartient à l'entrepreneur "Electricien" de communiquer en temps et en heure les réservations qu'il souhaite réaliser sur des plans cotés dont il prend l'entière responsabilité (positionnement des percements et dimensions de ceux-ci).</w:t>
      </w:r>
    </w:p>
    <w:p w14:paraId="4906E8BD" w14:textId="095F61A2" w:rsidR="00EB29C4" w:rsidRPr="00FD2E69" w:rsidRDefault="00EB29C4" w:rsidP="00544CDE">
      <w:pPr>
        <w:keepNext/>
        <w:numPr>
          <w:ilvl w:val="2"/>
          <w:numId w:val="1"/>
        </w:numPr>
        <w:spacing w:before="240" w:after="60"/>
        <w:jc w:val="both"/>
        <w:outlineLvl w:val="2"/>
        <w:rPr>
          <w:b/>
          <w:color w:val="000080"/>
          <w:sz w:val="24"/>
          <w:szCs w:val="20"/>
          <w:lang w:val="fr-BE"/>
        </w:rPr>
      </w:pPr>
      <w:bookmarkStart w:id="105" w:name="_Toc454805170"/>
      <w:r w:rsidRPr="00FD2E69">
        <w:rPr>
          <w:b/>
          <w:color w:val="000080"/>
          <w:sz w:val="24"/>
          <w:szCs w:val="20"/>
          <w:lang w:val="fr-BE"/>
        </w:rPr>
        <w:t>: Plans d'exécution - Notes de calcul - Liste de matériel</w:t>
      </w:r>
      <w:bookmarkEnd w:id="105"/>
    </w:p>
    <w:p w14:paraId="291B8489" w14:textId="77777777" w:rsidR="00EB29C4" w:rsidRPr="00FD2E69" w:rsidRDefault="00EB29C4" w:rsidP="00544CDE">
      <w:pPr>
        <w:jc w:val="both"/>
        <w:rPr>
          <w:lang w:val="fr-BE"/>
        </w:rPr>
      </w:pPr>
      <w:r w:rsidRPr="00FD2E69">
        <w:rPr>
          <w:lang w:val="fr-BE"/>
        </w:rPr>
        <w:t>Après la réception de sa commande, l'adjudicataire soumet à l'approbation de l'auteur de projet les plans de détail et d'exécution des installations, ainsi que les notes de calculs, listes de matériel complètes, conformément aux stipulations ci-après.</w:t>
      </w:r>
    </w:p>
    <w:p w14:paraId="1FB84880" w14:textId="77777777" w:rsidR="00EB29C4" w:rsidRPr="00FD2E69" w:rsidRDefault="00EB29C4" w:rsidP="00544CDE">
      <w:pPr>
        <w:jc w:val="both"/>
        <w:rPr>
          <w:lang w:val="fr-BE"/>
        </w:rPr>
      </w:pPr>
      <w:r w:rsidRPr="00FD2E69">
        <w:rPr>
          <w:lang w:val="fr-BE"/>
        </w:rPr>
        <w:t xml:space="preserve">L'attention est attirée sur le fait que, sous peine des pénalités prévues à l'article 48, paragraphe 2 du cahier général des charges, tous les documents précités doivent être introduits dans </w:t>
      </w:r>
      <w:proofErr w:type="gramStart"/>
      <w:r w:rsidRPr="00FD2E69">
        <w:rPr>
          <w:lang w:val="fr-BE"/>
        </w:rPr>
        <w:t>un délai de 30 jours ouvrables</w:t>
      </w:r>
      <w:proofErr w:type="gramEnd"/>
      <w:r w:rsidRPr="00FD2E69">
        <w:rPr>
          <w:lang w:val="fr-BE"/>
        </w:rPr>
        <w:t xml:space="preserve"> à partir de la date de début des travaux. Bien plus, les plans de percements pourront être réclamés plus tôt si l'avancement du chantier l'impose.</w:t>
      </w:r>
    </w:p>
    <w:p w14:paraId="7BC209F9" w14:textId="138C00FC" w:rsidR="00EB29C4" w:rsidRPr="00FD2E69" w:rsidRDefault="00EB29C4" w:rsidP="00544CDE">
      <w:pPr>
        <w:jc w:val="both"/>
        <w:rPr>
          <w:lang w:val="fr-BE"/>
        </w:rPr>
      </w:pPr>
      <w:r w:rsidRPr="00FD2E69">
        <w:rPr>
          <w:lang w:val="fr-BE"/>
        </w:rPr>
        <w:t>Après approbation définitive des plans et notes de calculs, l'adjudicataire transmet à l'auteur de projet trois collections complètes des documents d'exécution approuvés. Tout travail qui serait réalisé sans que l'approbation des plans d'exécution n'ait été donnée le serait aux risques et périls de l'adjudicataire.</w:t>
      </w:r>
    </w:p>
    <w:p w14:paraId="5E058D7E" w14:textId="77777777" w:rsidR="00EB29C4" w:rsidRPr="00FD2E69" w:rsidRDefault="00EB29C4" w:rsidP="00544CDE">
      <w:pPr>
        <w:jc w:val="both"/>
        <w:rPr>
          <w:lang w:val="fr-BE"/>
        </w:rPr>
      </w:pPr>
      <w:r w:rsidRPr="00FD2E69">
        <w:rPr>
          <w:lang w:val="fr-BE"/>
        </w:rPr>
        <w:t>En les présentant à l'approbation, l'adjudicataire est obligatoirement tenu de confirmer à l'auteur de projet la conformité des plans d'exécution et des listes de matériel aux documents d'adjudication. Les modifications éventuelles proposées doivent être spécialement décrites et annotées de façon à attirer l'attention de l'auteur de projet sur celles-ci d'une manière ne prêtant pas à confusion. Toutes les modifications non signalées et découvertes après approbation ou même après exécution devront être mises en conformité aux documents d'adjudication par et aux frais de l'adjudicataire, sans indemnité.</w:t>
      </w:r>
    </w:p>
    <w:p w14:paraId="1611F42A" w14:textId="77777777" w:rsidR="00EB29C4" w:rsidRPr="00FD2E69" w:rsidRDefault="00EB29C4" w:rsidP="00544CDE">
      <w:pPr>
        <w:jc w:val="both"/>
        <w:rPr>
          <w:lang w:val="fr-BE"/>
        </w:rPr>
      </w:pPr>
    </w:p>
    <w:p w14:paraId="49D0BD7C" w14:textId="77777777" w:rsidR="00EB29C4" w:rsidRPr="00FD2E69" w:rsidRDefault="00EB29C4" w:rsidP="00544CDE">
      <w:pPr>
        <w:jc w:val="both"/>
        <w:rPr>
          <w:lang w:val="fr-BE"/>
        </w:rPr>
      </w:pPr>
      <w:r w:rsidRPr="00FD2E69">
        <w:rPr>
          <w:lang w:val="fr-BE"/>
        </w:rPr>
        <w:t>Les plans d'exécution comprendront notamment les documents suivants :</w:t>
      </w:r>
    </w:p>
    <w:p w14:paraId="680209CC" w14:textId="218F6FD5" w:rsidR="00EB29C4" w:rsidRPr="00291990" w:rsidRDefault="00EB29C4" w:rsidP="00D455A2">
      <w:pPr>
        <w:tabs>
          <w:tab w:val="left" w:pos="1134"/>
        </w:tabs>
        <w:ind w:left="568" w:hanging="28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les vues en plan et coupes à l'échelle 1/50ème pour l'exécution des salles et locaux techniques, reprenant la totalité du matériel à mettre en </w:t>
      </w:r>
      <w:r w:rsidR="00715FAB">
        <w:rPr>
          <w:rFonts w:ascii="Arial" w:hAnsi="Arial" w:cs="Arial"/>
          <w:szCs w:val="20"/>
          <w:lang w:val="fr-BE" w:eastAsia="fr-BE"/>
        </w:rPr>
        <w:t>œuvre</w:t>
      </w:r>
      <w:r w:rsidRPr="00291990">
        <w:rPr>
          <w:rFonts w:ascii="Arial" w:hAnsi="Arial" w:cs="Arial"/>
          <w:szCs w:val="20"/>
          <w:lang w:val="fr-BE" w:eastAsia="fr-BE"/>
        </w:rPr>
        <w:t xml:space="preserve">, </w:t>
      </w:r>
      <w:proofErr w:type="gramStart"/>
      <w:r w:rsidRPr="00291990">
        <w:rPr>
          <w:rFonts w:ascii="Arial" w:hAnsi="Arial" w:cs="Arial"/>
          <w:szCs w:val="20"/>
          <w:lang w:val="fr-BE" w:eastAsia="fr-BE"/>
        </w:rPr>
        <w:t>rien omis</w:t>
      </w:r>
      <w:proofErr w:type="gramEnd"/>
      <w:r w:rsidRPr="00291990">
        <w:rPr>
          <w:rFonts w:ascii="Arial" w:hAnsi="Arial" w:cs="Arial"/>
          <w:szCs w:val="20"/>
          <w:lang w:val="fr-BE" w:eastAsia="fr-BE"/>
        </w:rPr>
        <w:t xml:space="preserve"> ou excepté.</w:t>
      </w:r>
    </w:p>
    <w:p w14:paraId="313EC974" w14:textId="77777777" w:rsidR="00EB29C4" w:rsidRPr="00291990" w:rsidRDefault="00EB29C4" w:rsidP="00D455A2">
      <w:pPr>
        <w:tabs>
          <w:tab w:val="left" w:pos="1134"/>
        </w:tabs>
        <w:ind w:left="568" w:hanging="284"/>
        <w:jc w:val="both"/>
        <w:rPr>
          <w:rFonts w:ascii="Arial" w:hAnsi="Arial" w:cs="Arial"/>
          <w:szCs w:val="20"/>
          <w:lang w:val="fr-BE" w:eastAsia="fr-BE"/>
        </w:rPr>
      </w:pPr>
    </w:p>
    <w:p w14:paraId="68EF24E9" w14:textId="2AAB461A" w:rsidR="00EB29C4" w:rsidRPr="00291990" w:rsidRDefault="00EB29C4" w:rsidP="00D455A2">
      <w:pPr>
        <w:tabs>
          <w:tab w:val="left" w:pos="1134"/>
        </w:tabs>
        <w:ind w:left="568" w:hanging="28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les plans et schémas suivants :</w:t>
      </w:r>
    </w:p>
    <w:p w14:paraId="3E014BC5" w14:textId="77777777" w:rsidR="00D455A2" w:rsidRPr="00FD2E69" w:rsidRDefault="00D455A2" w:rsidP="00067B12">
      <w:pPr>
        <w:pStyle w:val="Paragraphedeliste"/>
        <w:numPr>
          <w:ilvl w:val="0"/>
          <w:numId w:val="17"/>
        </w:numPr>
        <w:jc w:val="both"/>
        <w:rPr>
          <w:lang w:val="fr-BE"/>
        </w:rPr>
      </w:pPr>
      <w:proofErr w:type="gramStart"/>
      <w:r w:rsidRPr="00FD2E69">
        <w:rPr>
          <w:lang w:val="fr-BE"/>
        </w:rPr>
        <w:t>plans</w:t>
      </w:r>
      <w:proofErr w:type="gramEnd"/>
      <w:r w:rsidRPr="00FD2E69">
        <w:rPr>
          <w:lang w:val="fr-BE"/>
        </w:rPr>
        <w:t xml:space="preserve"> détaillés des tableaux : avec vue en élévation, repérage du matériel et des circuits ainsi que le schéma de principe, rien omis ou excepté ;</w:t>
      </w:r>
    </w:p>
    <w:p w14:paraId="52C48B86" w14:textId="77777777" w:rsidR="00D455A2" w:rsidRPr="00FD2E69" w:rsidRDefault="00D455A2" w:rsidP="00067B12">
      <w:pPr>
        <w:pStyle w:val="Paragraphedeliste"/>
        <w:numPr>
          <w:ilvl w:val="0"/>
          <w:numId w:val="17"/>
        </w:numPr>
        <w:jc w:val="both"/>
        <w:rPr>
          <w:lang w:val="fr-BE"/>
        </w:rPr>
      </w:pPr>
      <w:proofErr w:type="gramStart"/>
      <w:r w:rsidRPr="00FD2E69">
        <w:rPr>
          <w:lang w:val="fr-BE"/>
        </w:rPr>
        <w:t>vue</w:t>
      </w:r>
      <w:proofErr w:type="gramEnd"/>
      <w:r w:rsidRPr="00FD2E69">
        <w:rPr>
          <w:lang w:val="fr-BE"/>
        </w:rPr>
        <w:t xml:space="preserve"> en plan de toutes les installations ;</w:t>
      </w:r>
    </w:p>
    <w:p w14:paraId="59296E0B" w14:textId="77777777" w:rsidR="00D455A2" w:rsidRPr="00FD2E69" w:rsidRDefault="00D455A2" w:rsidP="00067B12">
      <w:pPr>
        <w:pStyle w:val="Paragraphedeliste"/>
        <w:numPr>
          <w:ilvl w:val="0"/>
          <w:numId w:val="17"/>
        </w:numPr>
        <w:jc w:val="both"/>
        <w:rPr>
          <w:lang w:val="fr-BE"/>
        </w:rPr>
      </w:pPr>
      <w:proofErr w:type="gramStart"/>
      <w:r w:rsidRPr="00FD2E69">
        <w:rPr>
          <w:lang w:val="fr-BE"/>
        </w:rPr>
        <w:t>implantation</w:t>
      </w:r>
      <w:proofErr w:type="gramEnd"/>
      <w:r w:rsidRPr="00FD2E69">
        <w:rPr>
          <w:lang w:val="fr-BE"/>
        </w:rPr>
        <w:t xml:space="preserve"> canalisations aériennes ou enterrées;</w:t>
      </w:r>
    </w:p>
    <w:p w14:paraId="256F7816" w14:textId="77777777" w:rsidR="00D455A2" w:rsidRPr="00FD2E69" w:rsidRDefault="00D455A2" w:rsidP="00067B12">
      <w:pPr>
        <w:pStyle w:val="Paragraphedeliste"/>
        <w:numPr>
          <w:ilvl w:val="0"/>
          <w:numId w:val="17"/>
        </w:numPr>
        <w:jc w:val="both"/>
        <w:rPr>
          <w:lang w:val="fr-BE"/>
        </w:rPr>
      </w:pPr>
      <w:proofErr w:type="gramStart"/>
      <w:r w:rsidRPr="00FD2E69">
        <w:rPr>
          <w:lang w:val="fr-BE"/>
        </w:rPr>
        <w:t>le</w:t>
      </w:r>
      <w:proofErr w:type="gramEnd"/>
      <w:r w:rsidRPr="00FD2E69">
        <w:rPr>
          <w:lang w:val="fr-BE"/>
        </w:rPr>
        <w:t xml:space="preserve"> trajet des goulottes et chemin de câbles ainsi que les trajets des différents câbles ;</w:t>
      </w:r>
    </w:p>
    <w:p w14:paraId="405EA089" w14:textId="77777777" w:rsidR="00D455A2" w:rsidRPr="00FD2E69" w:rsidRDefault="00D455A2" w:rsidP="00067B12">
      <w:pPr>
        <w:pStyle w:val="Paragraphedeliste"/>
        <w:numPr>
          <w:ilvl w:val="0"/>
          <w:numId w:val="17"/>
        </w:numPr>
        <w:jc w:val="both"/>
        <w:rPr>
          <w:lang w:val="fr-BE"/>
        </w:rPr>
      </w:pPr>
      <w:proofErr w:type="gramStart"/>
      <w:r w:rsidRPr="00FD2E69">
        <w:rPr>
          <w:lang w:val="fr-BE"/>
        </w:rPr>
        <w:t>les</w:t>
      </w:r>
      <w:proofErr w:type="gramEnd"/>
      <w:r w:rsidRPr="00FD2E69">
        <w:rPr>
          <w:lang w:val="fr-BE"/>
        </w:rPr>
        <w:t xml:space="preserve"> différents appareils fixes ;</w:t>
      </w:r>
    </w:p>
    <w:p w14:paraId="0941789F" w14:textId="77777777" w:rsidR="00D455A2" w:rsidRPr="00FD2E69" w:rsidRDefault="00D455A2" w:rsidP="00067B12">
      <w:pPr>
        <w:pStyle w:val="Paragraphedeliste"/>
        <w:numPr>
          <w:ilvl w:val="0"/>
          <w:numId w:val="17"/>
        </w:numPr>
        <w:jc w:val="both"/>
        <w:rPr>
          <w:lang w:val="fr-BE"/>
        </w:rPr>
      </w:pPr>
      <w:proofErr w:type="gramStart"/>
      <w:r w:rsidRPr="00FD2E69">
        <w:rPr>
          <w:lang w:val="fr-BE"/>
        </w:rPr>
        <w:t>les</w:t>
      </w:r>
      <w:proofErr w:type="gramEnd"/>
      <w:r w:rsidRPr="00FD2E69">
        <w:rPr>
          <w:lang w:val="fr-BE"/>
        </w:rPr>
        <w:t xml:space="preserve"> prises de terre et les parafoudres ;</w:t>
      </w:r>
    </w:p>
    <w:p w14:paraId="5F0B356F" w14:textId="77777777" w:rsidR="00D455A2" w:rsidRPr="00FD2E69" w:rsidRDefault="00D455A2" w:rsidP="00067B12">
      <w:pPr>
        <w:pStyle w:val="Paragraphedeliste"/>
        <w:numPr>
          <w:ilvl w:val="0"/>
          <w:numId w:val="17"/>
        </w:numPr>
        <w:jc w:val="both"/>
        <w:rPr>
          <w:lang w:val="fr-BE"/>
        </w:rPr>
      </w:pPr>
      <w:proofErr w:type="gramStart"/>
      <w:r w:rsidRPr="00FD2E69">
        <w:rPr>
          <w:lang w:val="fr-BE"/>
        </w:rPr>
        <w:t>le</w:t>
      </w:r>
      <w:proofErr w:type="gramEnd"/>
      <w:r w:rsidRPr="00FD2E69">
        <w:rPr>
          <w:lang w:val="fr-BE"/>
        </w:rPr>
        <w:t xml:space="preserve"> repérage des canalisations sur toutes les vues en plans ; le tracé des équipements tels les installations de puissance, de très basse tension, de régulation ;</w:t>
      </w:r>
    </w:p>
    <w:p w14:paraId="4EBF53DA" w14:textId="77777777" w:rsidR="00D455A2" w:rsidRPr="00FD2E69" w:rsidRDefault="00D455A2" w:rsidP="00D455A2">
      <w:pPr>
        <w:jc w:val="both"/>
        <w:rPr>
          <w:lang w:val="fr-BE"/>
        </w:rPr>
      </w:pPr>
    </w:p>
    <w:p w14:paraId="570A5684" w14:textId="16C208B6" w:rsidR="00EB29C4" w:rsidRPr="00FD2E69" w:rsidRDefault="00EB29C4" w:rsidP="00D455A2">
      <w:pPr>
        <w:jc w:val="both"/>
        <w:rPr>
          <w:lang w:val="fr-BE"/>
        </w:rPr>
      </w:pPr>
      <w:r w:rsidRPr="00FD2E69">
        <w:rPr>
          <w:lang w:val="fr-BE"/>
        </w:rPr>
        <w:t xml:space="preserve">Ces documents seront accompagnés des notes de calcul justificatives de la sélection des composants de l'installation, </w:t>
      </w:r>
      <w:proofErr w:type="gramStart"/>
      <w:r w:rsidRPr="00FD2E69">
        <w:rPr>
          <w:lang w:val="fr-BE"/>
        </w:rPr>
        <w:t>rien omis</w:t>
      </w:r>
      <w:proofErr w:type="gramEnd"/>
      <w:r w:rsidRPr="00FD2E69">
        <w:rPr>
          <w:lang w:val="fr-BE"/>
        </w:rPr>
        <w:t xml:space="preserve"> ou excepté, et notamment celles justifiant le respect des conditions de limites </w:t>
      </w:r>
      <w:r w:rsidRPr="00FD2E69">
        <w:rPr>
          <w:lang w:val="fr-BE"/>
        </w:rPr>
        <w:lastRenderedPageBreak/>
        <w:t xml:space="preserve">des chutes de tension, ... Seront également fournies les documentations techniques complètes pour tout le matériel mis en </w:t>
      </w:r>
      <w:r w:rsidR="00715FAB">
        <w:rPr>
          <w:lang w:val="fr-BE"/>
        </w:rPr>
        <w:t>œuvre</w:t>
      </w:r>
      <w:r w:rsidRPr="00FD2E69">
        <w:rPr>
          <w:lang w:val="fr-BE"/>
        </w:rPr>
        <w:t>, rien omis ni excepté.</w:t>
      </w:r>
    </w:p>
    <w:p w14:paraId="42A5DE72" w14:textId="77777777" w:rsidR="00EB29C4" w:rsidRPr="00FD2E69" w:rsidRDefault="00EB29C4" w:rsidP="00544CDE">
      <w:pPr>
        <w:jc w:val="both"/>
        <w:rPr>
          <w:lang w:val="fr-BE"/>
        </w:rPr>
      </w:pPr>
      <w:r w:rsidRPr="00FD2E69">
        <w:rPr>
          <w:lang w:val="fr-BE"/>
        </w:rPr>
        <w:t>Le prix de ces prestations est à porter au poste du métré prévu à cet effet dans l'article « TRAVAUX ET PRESTATION DIVERS », « Plans d'exécution ».</w:t>
      </w:r>
    </w:p>
    <w:p w14:paraId="705382BE" w14:textId="2CD4E8CA" w:rsidR="00EB29C4" w:rsidRPr="00FD2E69" w:rsidRDefault="00EB29C4" w:rsidP="00544CDE">
      <w:pPr>
        <w:jc w:val="both"/>
        <w:rPr>
          <w:lang w:val="fr-BE"/>
        </w:rPr>
      </w:pPr>
      <w:r w:rsidRPr="00FD2E69">
        <w:rPr>
          <w:lang w:val="fr-BE"/>
        </w:rPr>
        <w:t xml:space="preserve">Les honoraires dus à l'organisme agréé pour les prestations de réception provisoire seront supportés par l’entreprise. Dans le cas où l'organisme agréé constaterait des infractions ou formulerait des remarques sur le travail réalisé, il appartiendra à l'entrepreneur de faire établir un nouveau procès-verbal de contrôle par le même organisme, précisant qu'il a été remédié aux anomalies constatées. Ce </w:t>
      </w:r>
      <w:r w:rsidR="004D6583" w:rsidRPr="00FD2E69">
        <w:rPr>
          <w:lang w:val="fr-BE"/>
        </w:rPr>
        <w:t>procès-verbal</w:t>
      </w:r>
      <w:r w:rsidRPr="00FD2E69">
        <w:rPr>
          <w:lang w:val="fr-BE"/>
        </w:rPr>
        <w:t xml:space="preserve"> est également établi aux frais de l'entrepreneur, après remise en état des installations.</w:t>
      </w:r>
    </w:p>
    <w:p w14:paraId="4ECBB03A" w14:textId="77777777" w:rsidR="00EB29C4" w:rsidRPr="00FD2E69" w:rsidRDefault="00EB29C4" w:rsidP="00544CDE">
      <w:pPr>
        <w:jc w:val="both"/>
        <w:rPr>
          <w:lang w:val="fr-BE"/>
        </w:rPr>
      </w:pPr>
      <w:r w:rsidRPr="00FD2E69">
        <w:rPr>
          <w:lang w:val="fr-BE"/>
        </w:rPr>
        <w:t xml:space="preserve">Les frais de réception de l'entrepreneur (présence du personnel de l'entrepreneur, matériel, </w:t>
      </w:r>
      <w:proofErr w:type="gramStart"/>
      <w:r w:rsidRPr="00FD2E69">
        <w:rPr>
          <w:lang w:val="fr-BE"/>
        </w:rPr>
        <w:t>etc. )</w:t>
      </w:r>
      <w:proofErr w:type="gramEnd"/>
      <w:r w:rsidRPr="00FD2E69">
        <w:rPr>
          <w:lang w:val="fr-BE"/>
        </w:rPr>
        <w:t xml:space="preserve"> constituent une charge d'entreprise.</w:t>
      </w:r>
    </w:p>
    <w:p w14:paraId="77348EFD" w14:textId="375E8893"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 Respect des conditions de résistance au feu des parois</w:t>
      </w:r>
    </w:p>
    <w:p w14:paraId="365E6BA8" w14:textId="23E2B6B3" w:rsidR="00EB29C4" w:rsidRPr="00FD2E69" w:rsidRDefault="00EB29C4" w:rsidP="00544CDE">
      <w:pPr>
        <w:jc w:val="both"/>
        <w:rPr>
          <w:lang w:val="fr-BE"/>
        </w:rPr>
      </w:pPr>
      <w:r w:rsidRPr="00FD2E69">
        <w:rPr>
          <w:lang w:val="fr-BE"/>
        </w:rPr>
        <w:t>Les bâtiments pour lesquels est dressé ce cahier spécial des charges sont classés « bâtiments bas</w:t>
      </w:r>
      <w:r w:rsidR="004D6583">
        <w:rPr>
          <w:lang w:val="fr-BE"/>
        </w:rPr>
        <w:t xml:space="preserve"> </w:t>
      </w:r>
      <w:r w:rsidRPr="00FD2E69">
        <w:rPr>
          <w:lang w:val="fr-BE"/>
        </w:rPr>
        <w:t>» et « bâtiments moyens » au sens de l’Arrêté Royal du 19/12/1997 et addenda fixant les normes de base en matière de prévention contre l’incendie.</w:t>
      </w:r>
    </w:p>
    <w:p w14:paraId="5F54ED83" w14:textId="77777777" w:rsidR="00EB29C4" w:rsidRPr="00FD2E69" w:rsidRDefault="00EB29C4" w:rsidP="00544CDE">
      <w:pPr>
        <w:jc w:val="both"/>
        <w:rPr>
          <w:lang w:val="fr-BE"/>
        </w:rPr>
      </w:pPr>
      <w:r w:rsidRPr="00FD2E69">
        <w:rPr>
          <w:lang w:val="fr-BE"/>
        </w:rPr>
        <w:t>Pour les parois à traverser par des canalisations électriques ou des chemins de câbles et qui doivent présenter un degré de résistance au feu déterminé (compartimentage, cloisons RF, ...), la traversée de cette paroi par les tuyauteries ne peut altérer son degré de résistance au feu. L'entrepreneur réalisera donc pour chaque traversée de ce type un étanchement ayant la résistance au feu requise, suivant NBN 713.020.</w:t>
      </w:r>
    </w:p>
    <w:p w14:paraId="5828A07E" w14:textId="7EF34979" w:rsidR="00EB29C4" w:rsidRDefault="00EB29C4" w:rsidP="00544CDE">
      <w:pPr>
        <w:jc w:val="both"/>
        <w:rPr>
          <w:lang w:val="fr-BE"/>
        </w:rPr>
      </w:pPr>
      <w:r w:rsidRPr="00FD2E69">
        <w:rPr>
          <w:lang w:val="fr-BE"/>
        </w:rPr>
        <w:t>Les parois Rf 1 heure ou RF 2 heures concernées, selon le cas, sont : parois des gaines techniques, passages de parois entre niveaux ou entre compartiments ; passages de parois des chemins d’évacuation, des escaliers ; passages de parois des locaux techniques ; passages des parois du local comptage au sous</w:t>
      </w:r>
      <w:r w:rsidR="004D6583">
        <w:rPr>
          <w:lang w:val="fr-BE"/>
        </w:rPr>
        <w:t>-</w:t>
      </w:r>
      <w:r w:rsidRPr="00FD2E69">
        <w:rPr>
          <w:lang w:val="fr-BE"/>
        </w:rPr>
        <w:t>sol, ....</w:t>
      </w:r>
    </w:p>
    <w:p w14:paraId="60A411BD" w14:textId="1149712E" w:rsidR="003D3A9B" w:rsidRDefault="003D3A9B" w:rsidP="00544CDE">
      <w:pPr>
        <w:jc w:val="both"/>
        <w:rPr>
          <w:lang w:val="fr-BE"/>
        </w:rPr>
      </w:pPr>
    </w:p>
    <w:p w14:paraId="4987AC4E" w14:textId="74EA07D2" w:rsidR="003D3A9B" w:rsidRDefault="003D3A9B" w:rsidP="00544CDE">
      <w:pPr>
        <w:jc w:val="both"/>
        <w:rPr>
          <w:lang w:val="fr-BE"/>
        </w:rPr>
      </w:pPr>
    </w:p>
    <w:p w14:paraId="513AFB2C" w14:textId="77777777" w:rsidR="003D3A9B" w:rsidRPr="00FD2E69" w:rsidRDefault="003D3A9B" w:rsidP="00544CDE">
      <w:pPr>
        <w:jc w:val="both"/>
        <w:rPr>
          <w:lang w:val="fr-BE"/>
        </w:rPr>
      </w:pPr>
    </w:p>
    <w:p w14:paraId="29A1DCD0" w14:textId="6265B211"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 Autres impositions</w:t>
      </w:r>
    </w:p>
    <w:p w14:paraId="41A0E5A3" w14:textId="77777777" w:rsidR="00EB29C4" w:rsidRPr="00FD2E69" w:rsidRDefault="00EB29C4" w:rsidP="00544CDE">
      <w:pPr>
        <w:jc w:val="both"/>
        <w:rPr>
          <w:lang w:val="fr-BE"/>
        </w:rPr>
      </w:pPr>
      <w:r w:rsidRPr="00FD2E69">
        <w:rPr>
          <w:lang w:val="fr-BE"/>
        </w:rPr>
        <w:t xml:space="preserve">Selon le bâtiment, </w:t>
      </w:r>
    </w:p>
    <w:p w14:paraId="54968265" w14:textId="77777777" w:rsidR="00EB29C4" w:rsidRPr="00291990" w:rsidRDefault="00EB29C4" w:rsidP="00544CDE">
      <w:pPr>
        <w:tabs>
          <w:tab w:val="left" w:pos="454"/>
        </w:tabs>
        <w:spacing w:after="240"/>
        <w:jc w:val="both"/>
        <w:rPr>
          <w:rFonts w:ascii="Arial" w:hAnsi="Arial" w:cs="Arial"/>
          <w:szCs w:val="20"/>
          <w:lang w:val="fr-BE" w:eastAsia="fr-BE"/>
        </w:rPr>
      </w:pPr>
      <w:r w:rsidRPr="00291990">
        <w:rPr>
          <w:rFonts w:ascii="Arial" w:hAnsi="Arial" w:cs="Arial"/>
          <w:szCs w:val="20"/>
          <w:lang w:val="fr-BE" w:eastAsia="fr-BE"/>
        </w:rPr>
        <w:tab/>
        <w:t>La basse tension est, selon le bâtiment concerné :</w:t>
      </w:r>
    </w:p>
    <w:p w14:paraId="2D1530EA"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de 3 x 400 V + N + T, régime de neutre TT ;</w:t>
      </w:r>
    </w:p>
    <w:p w14:paraId="21023AC8"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de 3 x 230 V + N + T, régime de neutre TT.</w:t>
      </w:r>
    </w:p>
    <w:p w14:paraId="6D95BFDA" w14:textId="77777777" w:rsidR="00EB29C4" w:rsidRPr="00291990" w:rsidRDefault="00EB29C4" w:rsidP="00544CDE">
      <w:pPr>
        <w:tabs>
          <w:tab w:val="left" w:pos="1134"/>
        </w:tabs>
        <w:ind w:left="850"/>
        <w:jc w:val="both"/>
        <w:rPr>
          <w:rFonts w:ascii="Arial" w:hAnsi="Arial" w:cs="Arial"/>
          <w:szCs w:val="20"/>
          <w:lang w:val="fr-BE" w:eastAsia="fr-BE"/>
        </w:rPr>
      </w:pPr>
    </w:p>
    <w:p w14:paraId="24EE0D0D" w14:textId="77777777" w:rsidR="00EB29C4" w:rsidRPr="00291990" w:rsidRDefault="00EB29C4" w:rsidP="00544CDE">
      <w:pPr>
        <w:tabs>
          <w:tab w:val="left" w:pos="454"/>
        </w:tabs>
        <w:spacing w:after="240"/>
        <w:jc w:val="both"/>
        <w:rPr>
          <w:rFonts w:ascii="Arial" w:hAnsi="Arial" w:cs="Arial"/>
          <w:color w:val="000000"/>
          <w:szCs w:val="20"/>
          <w:lang w:val="fr-BE" w:eastAsia="fr-BE"/>
        </w:rPr>
      </w:pPr>
      <w:r w:rsidRPr="00291990">
        <w:rPr>
          <w:rFonts w:ascii="Arial" w:hAnsi="Arial" w:cs="Arial"/>
          <w:color w:val="000000"/>
          <w:szCs w:val="20"/>
          <w:lang w:val="fr-BE" w:eastAsia="fr-BE"/>
        </w:rPr>
        <w:tab/>
        <w:t>Chaque fois qu'il existe sur le marché du matériel répondant aux spécifications du présent cahier spécial des charges et portant le label de qualité de conformité au publications C.E.E. et sans restriction au R.G.I.E., ce matériel doit être utilisé pour la réalisation de la présente entreprise.</w:t>
      </w:r>
    </w:p>
    <w:p w14:paraId="5B777321"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Remarques :</w:t>
      </w:r>
    </w:p>
    <w:p w14:paraId="108896CD"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Le prix des réceptions est forfaitaire, il est toujours inclus dans l'entreprise.</w:t>
      </w:r>
    </w:p>
    <w:p w14:paraId="630DF9D5" w14:textId="3835CD85"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Pour toutes remarques ayant trait à des malfaçons, défauts, etc. et entraînant des surcoûts de prestations de l'organisme agréé, les frais seront porté</w:t>
      </w:r>
      <w:r w:rsidR="00DA34A0">
        <w:rPr>
          <w:rFonts w:ascii="Arial" w:hAnsi="Arial" w:cs="Arial"/>
          <w:szCs w:val="20"/>
          <w:lang w:val="fr-BE" w:eastAsia="fr-BE"/>
        </w:rPr>
        <w:t>s</w:t>
      </w:r>
      <w:r w:rsidRPr="00291990">
        <w:rPr>
          <w:rFonts w:ascii="Arial" w:hAnsi="Arial" w:cs="Arial"/>
          <w:szCs w:val="20"/>
          <w:lang w:val="fr-BE" w:eastAsia="fr-BE"/>
        </w:rPr>
        <w:t xml:space="preserve"> en compte à l’entrepreneur.</w:t>
      </w:r>
    </w:p>
    <w:p w14:paraId="2A364589" w14:textId="031A2D01"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La réception provisoire ne pourra être demandée par l’entrepreneur au Maître de l’Ouvrage qu'après fourniture des procès</w:t>
      </w:r>
      <w:r w:rsidR="00C81363">
        <w:rPr>
          <w:rFonts w:ascii="Arial" w:hAnsi="Arial" w:cs="Arial"/>
          <w:szCs w:val="20"/>
          <w:lang w:val="fr-BE" w:eastAsia="fr-BE"/>
        </w:rPr>
        <w:t>-</w:t>
      </w:r>
      <w:r w:rsidRPr="00291990">
        <w:rPr>
          <w:rFonts w:ascii="Arial" w:hAnsi="Arial" w:cs="Arial"/>
          <w:szCs w:val="20"/>
          <w:lang w:val="fr-BE" w:eastAsia="fr-BE"/>
        </w:rPr>
        <w:t xml:space="preserve">verbaux ne présentant aucune remarque et du dossier as </w:t>
      </w:r>
      <w:proofErr w:type="spellStart"/>
      <w:r w:rsidRPr="00291990">
        <w:rPr>
          <w:rFonts w:ascii="Arial" w:hAnsi="Arial" w:cs="Arial"/>
          <w:szCs w:val="20"/>
          <w:lang w:val="fr-BE" w:eastAsia="fr-BE"/>
        </w:rPr>
        <w:t>built</w:t>
      </w:r>
      <w:proofErr w:type="spellEnd"/>
      <w:r w:rsidRPr="00291990">
        <w:rPr>
          <w:rFonts w:ascii="Arial" w:hAnsi="Arial" w:cs="Arial"/>
          <w:szCs w:val="20"/>
          <w:lang w:val="fr-BE" w:eastAsia="fr-BE"/>
        </w:rPr>
        <w:t xml:space="preserve"> complet.</w:t>
      </w:r>
    </w:p>
    <w:p w14:paraId="7F16547C" w14:textId="77777777" w:rsidR="00EB29C4" w:rsidRPr="00291990" w:rsidRDefault="00EB29C4" w:rsidP="00544CDE">
      <w:pPr>
        <w:tabs>
          <w:tab w:val="left" w:pos="1134"/>
        </w:tabs>
        <w:ind w:left="850"/>
        <w:jc w:val="both"/>
        <w:rPr>
          <w:rFonts w:ascii="Arial" w:hAnsi="Arial" w:cs="Arial"/>
          <w:szCs w:val="20"/>
          <w:lang w:val="fr-BE" w:eastAsia="fr-BE"/>
        </w:rPr>
      </w:pPr>
    </w:p>
    <w:p w14:paraId="16B41056" w14:textId="56569AB8"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 Garantie</w:t>
      </w:r>
      <w:r w:rsidR="00D5034F">
        <w:rPr>
          <w:b/>
          <w:color w:val="000080"/>
          <w:sz w:val="24"/>
          <w:szCs w:val="20"/>
          <w:lang w:val="fr-BE"/>
        </w:rPr>
        <w:t>s</w:t>
      </w:r>
    </w:p>
    <w:p w14:paraId="14E36D51" w14:textId="77777777" w:rsidR="00EB29C4" w:rsidRPr="00FD2E69" w:rsidRDefault="00EB29C4" w:rsidP="00544CDE">
      <w:pPr>
        <w:jc w:val="both"/>
        <w:rPr>
          <w:lang w:val="fr-BE"/>
        </w:rPr>
      </w:pPr>
      <w:r w:rsidRPr="00FD2E69">
        <w:rPr>
          <w:lang w:val="fr-BE"/>
        </w:rPr>
        <w:t xml:space="preserve">La </w:t>
      </w:r>
      <w:r w:rsidRPr="00FD2E69">
        <w:rPr>
          <w:u w:val="single"/>
          <w:lang w:val="fr-BE"/>
        </w:rPr>
        <w:t>garantie de 2 ans</w:t>
      </w:r>
      <w:r w:rsidRPr="00FD2E69">
        <w:rPr>
          <w:lang w:val="fr-BE"/>
        </w:rPr>
        <w:t xml:space="preserve"> couvre l'entretien, les dépannages et le remplacement des pièces défectueuses y compris la main d'œuvre de manière à maintenir les installations dans des conditions telles qu'elles puissent être reprises par l'Administration en bon état de conservation à l'expiration de la période de garantie et ce, suivant les conditions du présent cahier spécial des charges. Les améliorations éventuelles apportées à l'installation ou au matériel par l'entrepreneur au cours de la période de garantie sont acquises de plein droit à l'Administration, sans que cette dernière ait à indemniser l'entrepreneur.</w:t>
      </w:r>
    </w:p>
    <w:p w14:paraId="73E56722" w14:textId="77777777" w:rsidR="00EB29C4" w:rsidRPr="00FD2E69" w:rsidRDefault="00EB29C4" w:rsidP="00544CDE">
      <w:pPr>
        <w:jc w:val="both"/>
        <w:rPr>
          <w:rFonts w:cs="Tahoma"/>
          <w:lang w:val="fr-BE"/>
        </w:rPr>
      </w:pPr>
      <w:r w:rsidRPr="00FD2E69">
        <w:rPr>
          <w:rFonts w:cs="Tahoma"/>
          <w:lang w:val="fr-BE"/>
        </w:rPr>
        <w:lastRenderedPageBreak/>
        <w:t xml:space="preserve">L’installation sera garantie pendant </w:t>
      </w:r>
      <w:r w:rsidRPr="00FD2E69">
        <w:rPr>
          <w:rFonts w:cs="Tahoma"/>
          <w:b/>
          <w:lang w:val="fr-BE"/>
        </w:rPr>
        <w:t>deux ans</w:t>
      </w:r>
      <w:r w:rsidRPr="00FD2E69">
        <w:rPr>
          <w:rFonts w:cs="Tahoma"/>
          <w:lang w:val="fr-BE"/>
        </w:rPr>
        <w:t xml:space="preserve"> après la réception provisoire, de tous les défauts provoqués par un défaut de matériaux ou une erreur d’exécution.</w:t>
      </w:r>
    </w:p>
    <w:p w14:paraId="42B271B9" w14:textId="77777777" w:rsidR="00EB29C4" w:rsidRPr="00FD2E69" w:rsidRDefault="00EB29C4" w:rsidP="00544CDE">
      <w:pPr>
        <w:jc w:val="both"/>
        <w:rPr>
          <w:rFonts w:cs="Tahoma"/>
          <w:lang w:val="fr-BE"/>
        </w:rPr>
      </w:pPr>
      <w:r w:rsidRPr="00FD2E69">
        <w:rPr>
          <w:rFonts w:cs="Tahoma"/>
          <w:lang w:val="fr-BE"/>
        </w:rPr>
        <w:t>Plus spécialement :</w:t>
      </w:r>
    </w:p>
    <w:p w14:paraId="52C18F1D" w14:textId="5FAD09D1" w:rsidR="00EB29C4" w:rsidRDefault="00EB29C4" w:rsidP="00544CDE">
      <w:pPr>
        <w:jc w:val="both"/>
        <w:rPr>
          <w:rFonts w:cs="Tahoma"/>
          <w:lang w:val="fr-BE"/>
        </w:rPr>
      </w:pPr>
      <w:r w:rsidRPr="00FD2E69">
        <w:rPr>
          <w:rFonts w:cs="Tahoma"/>
          <w:lang w:val="fr-BE"/>
        </w:rPr>
        <w:t xml:space="preserve">Pour l’onduleur, le délai de garantie sera d’au moins </w:t>
      </w:r>
      <w:r w:rsidRPr="00FD2E69">
        <w:rPr>
          <w:rFonts w:cs="Tahoma"/>
          <w:b/>
          <w:lang w:val="fr-BE"/>
        </w:rPr>
        <w:t>5 ans</w:t>
      </w:r>
      <w:r w:rsidRPr="00FD2E69">
        <w:rPr>
          <w:rFonts w:cs="Tahoma"/>
          <w:lang w:val="fr-BE"/>
        </w:rPr>
        <w:t>.</w:t>
      </w:r>
    </w:p>
    <w:p w14:paraId="0C5E77E3" w14:textId="02F4EF20" w:rsidR="00D5034F" w:rsidRDefault="00D5034F" w:rsidP="00544CDE">
      <w:pPr>
        <w:jc w:val="both"/>
        <w:rPr>
          <w:rFonts w:cs="Tahoma"/>
          <w:lang w:val="fr-BE"/>
        </w:rPr>
      </w:pPr>
    </w:p>
    <w:p w14:paraId="0887C3B9" w14:textId="5E1370AD" w:rsidR="00D5034F" w:rsidRPr="003D197D" w:rsidRDefault="00D5034F" w:rsidP="00544CDE">
      <w:pPr>
        <w:jc w:val="both"/>
        <w:rPr>
          <w:rFonts w:cs="Tahoma"/>
          <w:b/>
          <w:lang w:val="fr-BE"/>
        </w:rPr>
      </w:pPr>
      <w:r w:rsidRPr="003D197D">
        <w:rPr>
          <w:rFonts w:cs="Tahoma"/>
          <w:b/>
          <w:lang w:val="fr-BE"/>
        </w:rPr>
        <w:t>Panneaux solaires</w:t>
      </w:r>
    </w:p>
    <w:p w14:paraId="36A1D37B" w14:textId="781C97EB" w:rsidR="00D5034F" w:rsidRPr="001F7979" w:rsidRDefault="00D5034F" w:rsidP="00D5034F">
      <w:pPr>
        <w:jc w:val="both"/>
        <w:rPr>
          <w:rFonts w:cs="Tahoma"/>
          <w:lang w:val="fr-BE"/>
        </w:rPr>
      </w:pPr>
      <w:r w:rsidRPr="003D197D">
        <w:rPr>
          <w:rFonts w:cs="Tahoma"/>
          <w:lang w:val="fr-BE"/>
        </w:rPr>
        <w:t xml:space="preserve">Les </w:t>
      </w:r>
      <w:r w:rsidRPr="00D5034F">
        <w:rPr>
          <w:rFonts w:cs="Tahoma"/>
          <w:lang w:val="fr-BE"/>
        </w:rPr>
        <w:t>fabr</w:t>
      </w:r>
      <w:r w:rsidRPr="003D197D">
        <w:rPr>
          <w:rFonts w:cs="Tahoma"/>
          <w:lang w:val="fr-BE"/>
        </w:rPr>
        <w:t>icants de modules solaire</w:t>
      </w:r>
      <w:r w:rsidR="007824B3">
        <w:rPr>
          <w:rFonts w:cs="Tahoma"/>
          <w:lang w:val="fr-BE"/>
        </w:rPr>
        <w:t>s</w:t>
      </w:r>
      <w:r w:rsidRPr="003D197D">
        <w:rPr>
          <w:rFonts w:cs="Tahoma"/>
          <w:lang w:val="fr-BE"/>
        </w:rPr>
        <w:t xml:space="preserve"> photovoltaïques offrent </w:t>
      </w:r>
      <w:r w:rsidR="001F7979">
        <w:rPr>
          <w:rFonts w:cs="Tahoma"/>
          <w:lang w:val="fr-BE"/>
        </w:rPr>
        <w:t xml:space="preserve">en général </w:t>
      </w:r>
      <w:r w:rsidRPr="003D197D">
        <w:rPr>
          <w:rFonts w:cs="Tahoma"/>
          <w:lang w:val="fr-BE"/>
        </w:rPr>
        <w:t>deux t</w:t>
      </w:r>
      <w:r>
        <w:rPr>
          <w:rFonts w:cs="Tahoma"/>
          <w:lang w:val="fr-BE"/>
        </w:rPr>
        <w:t>y</w:t>
      </w:r>
      <w:r w:rsidRPr="003D197D">
        <w:rPr>
          <w:rFonts w:cs="Tahoma"/>
          <w:lang w:val="fr-BE"/>
        </w:rPr>
        <w:t xml:space="preserve">pes de </w:t>
      </w:r>
      <w:r w:rsidRPr="00D5034F">
        <w:rPr>
          <w:rFonts w:cs="Tahoma"/>
          <w:lang w:val="fr-BE"/>
        </w:rPr>
        <w:t>g</w:t>
      </w:r>
      <w:r w:rsidRPr="003D197D">
        <w:rPr>
          <w:rFonts w:cs="Tahoma"/>
          <w:lang w:val="fr-BE"/>
        </w:rPr>
        <w:t>aranties standard</w:t>
      </w:r>
      <w:r>
        <w:rPr>
          <w:rFonts w:cs="Tahoma"/>
          <w:lang w:val="fr-BE"/>
        </w:rPr>
        <w:t>s</w:t>
      </w:r>
      <w:r w:rsidR="007824B3">
        <w:rPr>
          <w:rFonts w:cs="Tahoma"/>
          <w:lang w:val="fr-BE"/>
        </w:rPr>
        <w:t> :</w:t>
      </w:r>
      <w:r w:rsidRPr="003D197D">
        <w:rPr>
          <w:rFonts w:cs="Tahoma"/>
          <w:lang w:val="fr-BE"/>
        </w:rPr>
        <w:t xml:space="preserve"> garantie produit, et garantie de performance. </w:t>
      </w:r>
      <w:r w:rsidRPr="001F7979">
        <w:rPr>
          <w:rFonts w:cs="Tahoma"/>
          <w:lang w:val="fr-BE"/>
        </w:rPr>
        <w:t>Ces deux garanties sont limitées dans le temps.</w:t>
      </w:r>
    </w:p>
    <w:p w14:paraId="793AE016" w14:textId="3CF4ACC5" w:rsidR="00D5034F" w:rsidRPr="00D5034F" w:rsidRDefault="00D5034F" w:rsidP="00D5034F">
      <w:pPr>
        <w:jc w:val="both"/>
        <w:rPr>
          <w:rFonts w:cs="Tahoma"/>
          <w:lang w:val="fr-BE"/>
        </w:rPr>
      </w:pPr>
      <w:r w:rsidRPr="00D5034F">
        <w:rPr>
          <w:rFonts w:cs="Tahoma"/>
          <w:lang w:val="fr-BE"/>
        </w:rPr>
        <w:t>•</w:t>
      </w:r>
      <w:r w:rsidRPr="00D5034F">
        <w:rPr>
          <w:rFonts w:cs="Tahoma"/>
          <w:lang w:val="fr-BE"/>
        </w:rPr>
        <w:tab/>
      </w:r>
      <w:r>
        <w:rPr>
          <w:rFonts w:cs="Tahoma"/>
          <w:lang w:val="fr-BE"/>
        </w:rPr>
        <w:t>La g</w:t>
      </w:r>
      <w:r w:rsidRPr="003D197D">
        <w:rPr>
          <w:rFonts w:cs="Tahoma"/>
          <w:lang w:val="fr-BE"/>
        </w:rPr>
        <w:t>arantie produit assure que les panneaux sont exempts de défauts de fabrication ou d’installation. Les défauts de fabrication et d’install</w:t>
      </w:r>
      <w:r>
        <w:rPr>
          <w:rFonts w:cs="Tahoma"/>
          <w:lang w:val="fr-BE"/>
        </w:rPr>
        <w:t>a</w:t>
      </w:r>
      <w:r w:rsidRPr="003D197D">
        <w:rPr>
          <w:rFonts w:cs="Tahoma"/>
          <w:lang w:val="fr-BE"/>
        </w:rPr>
        <w:t>tion doivent être clairement dé</w:t>
      </w:r>
      <w:r>
        <w:rPr>
          <w:rFonts w:cs="Tahoma"/>
          <w:lang w:val="fr-BE"/>
        </w:rPr>
        <w:t>f</w:t>
      </w:r>
      <w:r w:rsidRPr="003D197D">
        <w:rPr>
          <w:rFonts w:cs="Tahoma"/>
          <w:lang w:val="fr-BE"/>
        </w:rPr>
        <w:t>inis.</w:t>
      </w:r>
      <w:r w:rsidRPr="00D5034F">
        <w:rPr>
          <w:rFonts w:cs="Tahoma"/>
          <w:lang w:val="fr-BE"/>
        </w:rPr>
        <w:t xml:space="preserve"> </w:t>
      </w:r>
      <w:r>
        <w:rPr>
          <w:rFonts w:cs="Tahoma"/>
          <w:lang w:val="fr-BE"/>
        </w:rPr>
        <w:t>Les</w:t>
      </w:r>
      <w:r w:rsidR="001F7979">
        <w:rPr>
          <w:rFonts w:cs="Tahoma"/>
          <w:lang w:val="fr-BE"/>
        </w:rPr>
        <w:t xml:space="preserve"> mesures en cas de produits défe</w:t>
      </w:r>
      <w:r>
        <w:rPr>
          <w:rFonts w:cs="Tahoma"/>
          <w:lang w:val="fr-BE"/>
        </w:rPr>
        <w:t>ctueux doivent être clairement défini</w:t>
      </w:r>
      <w:r w:rsidR="007824B3">
        <w:rPr>
          <w:rFonts w:cs="Tahoma"/>
          <w:lang w:val="fr-BE"/>
        </w:rPr>
        <w:t>e</w:t>
      </w:r>
      <w:r>
        <w:rPr>
          <w:rFonts w:cs="Tahoma"/>
          <w:lang w:val="fr-BE"/>
        </w:rPr>
        <w:t xml:space="preserve">s (remplacement, réparation ou compensation financière). </w:t>
      </w:r>
      <w:r w:rsidRPr="003D197D">
        <w:rPr>
          <w:rFonts w:cs="Tahoma"/>
          <w:lang w:val="fr-BE"/>
        </w:rPr>
        <w:t>L</w:t>
      </w:r>
      <w:r w:rsidRPr="00D5034F">
        <w:rPr>
          <w:rFonts w:cs="Tahoma"/>
          <w:lang w:val="fr-BE"/>
        </w:rPr>
        <w:t xml:space="preserve">a garantie doit également couvrir </w:t>
      </w:r>
      <w:r>
        <w:rPr>
          <w:rFonts w:cs="Tahoma"/>
          <w:lang w:val="fr-BE"/>
        </w:rPr>
        <w:t>les connecteurs D</w:t>
      </w:r>
      <w:r w:rsidR="001F7979">
        <w:rPr>
          <w:rFonts w:cs="Tahoma"/>
          <w:lang w:val="fr-BE"/>
        </w:rPr>
        <w:t>C</w:t>
      </w:r>
      <w:r>
        <w:rPr>
          <w:rFonts w:cs="Tahoma"/>
          <w:lang w:val="fr-BE"/>
        </w:rPr>
        <w:t xml:space="preserve"> et câbles assemblés en usine. </w:t>
      </w:r>
      <w:r w:rsidRPr="003D197D">
        <w:rPr>
          <w:rFonts w:cs="Tahoma"/>
          <w:lang w:val="fr-BE"/>
        </w:rPr>
        <w:t xml:space="preserve">Une période garantie produit de </w:t>
      </w:r>
      <w:r w:rsidRPr="003D197D">
        <w:rPr>
          <w:rFonts w:cs="Tahoma"/>
          <w:b/>
          <w:lang w:val="fr-BE"/>
        </w:rPr>
        <w:t>minimum 10 ans</w:t>
      </w:r>
      <w:r w:rsidRPr="003D197D">
        <w:rPr>
          <w:rFonts w:cs="Tahoma"/>
          <w:lang w:val="fr-BE"/>
        </w:rPr>
        <w:t xml:space="preserve"> et exigée</w:t>
      </w:r>
      <w:r w:rsidR="007824B3">
        <w:rPr>
          <w:rFonts w:cs="Tahoma"/>
          <w:lang w:val="fr-BE"/>
        </w:rPr>
        <w:t xml:space="preserve"> </w:t>
      </w:r>
      <w:r w:rsidRPr="00D5034F">
        <w:rPr>
          <w:rFonts w:cs="Tahoma"/>
          <w:lang w:val="fr-BE"/>
        </w:rPr>
        <w:t>;</w:t>
      </w:r>
    </w:p>
    <w:p w14:paraId="2AD68167" w14:textId="1DA8D74F" w:rsidR="00D5034F" w:rsidRPr="001F7979" w:rsidRDefault="00D5034F" w:rsidP="00D5034F">
      <w:pPr>
        <w:jc w:val="both"/>
        <w:rPr>
          <w:rFonts w:cs="Tahoma"/>
          <w:lang w:val="fr-BE"/>
        </w:rPr>
      </w:pPr>
      <w:r w:rsidRPr="00D5034F">
        <w:rPr>
          <w:rFonts w:cs="Tahoma"/>
          <w:lang w:val="fr-BE"/>
        </w:rPr>
        <w:t>•</w:t>
      </w:r>
      <w:r w:rsidRPr="00D5034F">
        <w:rPr>
          <w:rFonts w:cs="Tahoma"/>
          <w:lang w:val="fr-BE"/>
        </w:rPr>
        <w:tab/>
      </w:r>
      <w:r w:rsidRPr="003D197D">
        <w:rPr>
          <w:rFonts w:cs="Tahoma"/>
          <w:lang w:val="fr-BE"/>
        </w:rPr>
        <w:t>La garant</w:t>
      </w:r>
      <w:r w:rsidRPr="00D5034F">
        <w:rPr>
          <w:rFonts w:cs="Tahoma"/>
          <w:lang w:val="fr-BE"/>
        </w:rPr>
        <w:t>i</w:t>
      </w:r>
      <w:r w:rsidRPr="003D197D">
        <w:rPr>
          <w:rFonts w:cs="Tahoma"/>
          <w:lang w:val="fr-BE"/>
        </w:rPr>
        <w:t xml:space="preserve">e de </w:t>
      </w:r>
      <w:r w:rsidR="003D197D">
        <w:rPr>
          <w:rFonts w:cs="Tahoma"/>
          <w:lang w:val="fr-BE"/>
        </w:rPr>
        <w:t>performance</w:t>
      </w:r>
      <w:r w:rsidRPr="00D5034F">
        <w:rPr>
          <w:rFonts w:cs="Tahoma"/>
          <w:lang w:val="fr-BE"/>
        </w:rPr>
        <w:t xml:space="preserve"> </w:t>
      </w:r>
      <w:r w:rsidRPr="003D197D">
        <w:rPr>
          <w:rFonts w:cs="Tahoma"/>
          <w:lang w:val="fr-BE"/>
        </w:rPr>
        <w:t xml:space="preserve">doit assurer un certain pourcentage de puissance fournie </w:t>
      </w:r>
      <w:r w:rsidRPr="00D5034F">
        <w:rPr>
          <w:rFonts w:cs="Tahoma"/>
          <w:lang w:val="fr-BE"/>
        </w:rPr>
        <w:t>pe</w:t>
      </w:r>
      <w:r w:rsidR="001F7979">
        <w:rPr>
          <w:rFonts w:cs="Tahoma"/>
          <w:lang w:val="fr-BE"/>
        </w:rPr>
        <w:t>n</w:t>
      </w:r>
      <w:r w:rsidRPr="00D5034F">
        <w:rPr>
          <w:rFonts w:cs="Tahoma"/>
          <w:lang w:val="fr-BE"/>
        </w:rPr>
        <w:t>da</w:t>
      </w:r>
      <w:r w:rsidR="001F7979">
        <w:rPr>
          <w:rFonts w:cs="Tahoma"/>
          <w:lang w:val="fr-BE"/>
        </w:rPr>
        <w:t>n</w:t>
      </w:r>
      <w:r w:rsidRPr="00D5034F">
        <w:rPr>
          <w:rFonts w:cs="Tahoma"/>
          <w:lang w:val="fr-BE"/>
        </w:rPr>
        <w:t>t une période</w:t>
      </w:r>
      <w:r w:rsidR="006A5838">
        <w:rPr>
          <w:rFonts w:cs="Tahoma"/>
          <w:lang w:val="fr-BE"/>
        </w:rPr>
        <w:t xml:space="preserve"> donnée</w:t>
      </w:r>
      <w:r w:rsidRPr="00D5034F">
        <w:rPr>
          <w:rFonts w:cs="Tahoma"/>
          <w:lang w:val="fr-BE"/>
        </w:rPr>
        <w:t xml:space="preserve">. La </w:t>
      </w:r>
      <w:r>
        <w:rPr>
          <w:rFonts w:cs="Tahoma"/>
          <w:lang w:val="fr-BE"/>
        </w:rPr>
        <w:t>puissance de référence doit être clairement définie</w:t>
      </w:r>
      <w:r w:rsidR="001F7979">
        <w:rPr>
          <w:rFonts w:cs="Tahoma"/>
          <w:lang w:val="fr-BE"/>
        </w:rPr>
        <w:t>. Ces mesures doivent être effectuées sou</w:t>
      </w:r>
      <w:r w:rsidR="006A5838">
        <w:rPr>
          <w:rFonts w:cs="Tahoma"/>
          <w:lang w:val="fr-BE"/>
        </w:rPr>
        <w:t xml:space="preserve">s </w:t>
      </w:r>
      <w:r w:rsidR="001F7979">
        <w:rPr>
          <w:rFonts w:cs="Tahoma"/>
          <w:lang w:val="fr-BE"/>
        </w:rPr>
        <w:t xml:space="preserve">des conditions de test standardisées (STC). </w:t>
      </w:r>
      <w:r w:rsidR="001F7979" w:rsidRPr="001F7979">
        <w:rPr>
          <w:rFonts w:cs="Tahoma"/>
          <w:lang w:val="fr-BE"/>
        </w:rPr>
        <w:t xml:space="preserve">Une </w:t>
      </w:r>
      <w:r w:rsidR="001F7979" w:rsidRPr="003D197D">
        <w:rPr>
          <w:rFonts w:cs="Tahoma"/>
          <w:lang w:val="fr-BE"/>
        </w:rPr>
        <w:t>puissance</w:t>
      </w:r>
      <w:r w:rsidR="001F7979" w:rsidRPr="001F7979">
        <w:rPr>
          <w:rFonts w:cs="Tahoma"/>
          <w:lang w:val="fr-BE"/>
        </w:rPr>
        <w:t xml:space="preserve"> linéaire</w:t>
      </w:r>
      <w:r w:rsidRPr="001F7979">
        <w:rPr>
          <w:rFonts w:cs="Tahoma"/>
          <w:lang w:val="fr-BE"/>
        </w:rPr>
        <w:t xml:space="preserve"> </w:t>
      </w:r>
      <w:r w:rsidR="001F7979" w:rsidRPr="003D197D">
        <w:rPr>
          <w:rFonts w:cs="Tahoma"/>
          <w:lang w:val="fr-BE"/>
        </w:rPr>
        <w:t>ga</w:t>
      </w:r>
      <w:r w:rsidR="006A5838">
        <w:rPr>
          <w:rFonts w:cs="Tahoma"/>
          <w:lang w:val="fr-BE"/>
        </w:rPr>
        <w:t>r</w:t>
      </w:r>
      <w:r w:rsidR="001F7979" w:rsidRPr="003D197D">
        <w:rPr>
          <w:rFonts w:cs="Tahoma"/>
          <w:lang w:val="fr-BE"/>
        </w:rPr>
        <w:t>ant</w:t>
      </w:r>
      <w:r w:rsidR="006A5838">
        <w:rPr>
          <w:rFonts w:cs="Tahoma"/>
          <w:lang w:val="fr-BE"/>
        </w:rPr>
        <w:t>ie</w:t>
      </w:r>
      <w:r w:rsidR="001F7979" w:rsidRPr="003D197D">
        <w:rPr>
          <w:rFonts w:cs="Tahoma"/>
          <w:lang w:val="fr-BE"/>
        </w:rPr>
        <w:t xml:space="preserve"> d</w:t>
      </w:r>
      <w:r w:rsidR="006A5838">
        <w:rPr>
          <w:rFonts w:cs="Tahoma"/>
          <w:lang w:val="fr-BE"/>
        </w:rPr>
        <w:t>urant</w:t>
      </w:r>
      <w:r w:rsidR="001F7979" w:rsidRPr="003D197D">
        <w:rPr>
          <w:rFonts w:cs="Tahoma"/>
          <w:lang w:val="fr-BE"/>
        </w:rPr>
        <w:t xml:space="preserve"> </w:t>
      </w:r>
      <w:r w:rsidR="001F7979" w:rsidRPr="003D197D">
        <w:rPr>
          <w:rFonts w:cs="Tahoma"/>
          <w:b/>
          <w:lang w:val="fr-BE"/>
        </w:rPr>
        <w:t>minimum 25 ans</w:t>
      </w:r>
      <w:r w:rsidR="001F7979" w:rsidRPr="003D197D">
        <w:rPr>
          <w:rFonts w:cs="Tahoma"/>
          <w:lang w:val="fr-BE"/>
        </w:rPr>
        <w:t xml:space="preserve"> est exigée.</w:t>
      </w:r>
    </w:p>
    <w:p w14:paraId="669C1B42" w14:textId="6D39A85F" w:rsidR="00EB29C4" w:rsidRPr="00FD2E69" w:rsidRDefault="001F7979" w:rsidP="00544CDE">
      <w:pPr>
        <w:jc w:val="both"/>
        <w:rPr>
          <w:rFonts w:cs="Tahoma"/>
          <w:lang w:val="fr-BE"/>
        </w:rPr>
      </w:pPr>
      <w:r>
        <w:rPr>
          <w:rFonts w:cs="Tahoma"/>
          <w:lang w:val="fr-BE"/>
        </w:rPr>
        <w:t>La</w:t>
      </w:r>
      <w:r w:rsidR="006A5838">
        <w:rPr>
          <w:rFonts w:cs="Tahoma"/>
          <w:lang w:val="fr-BE"/>
        </w:rPr>
        <w:t xml:space="preserve"> baisse</w:t>
      </w:r>
      <w:r w:rsidR="00EB29C4" w:rsidRPr="00FD2E69">
        <w:rPr>
          <w:rFonts w:cs="Tahoma"/>
          <w:lang w:val="fr-BE"/>
        </w:rPr>
        <w:t xml:space="preserve"> de rendement </w:t>
      </w:r>
      <w:r>
        <w:rPr>
          <w:rFonts w:cs="Tahoma"/>
          <w:lang w:val="fr-BE"/>
        </w:rPr>
        <w:t xml:space="preserve">des panneaux solaires est </w:t>
      </w:r>
      <w:r w:rsidR="00EB29C4" w:rsidRPr="00FD2E69">
        <w:rPr>
          <w:rFonts w:cs="Tahoma"/>
          <w:lang w:val="fr-BE"/>
        </w:rPr>
        <w:t xml:space="preserve">tolérée </w:t>
      </w:r>
      <w:r w:rsidR="006A5838">
        <w:rPr>
          <w:rFonts w:cs="Tahoma"/>
          <w:lang w:val="fr-BE"/>
        </w:rPr>
        <w:t xml:space="preserve">pour autant que leur puissance reste supérieure </w:t>
      </w:r>
      <w:r w:rsidR="00EB29C4" w:rsidRPr="00FD2E69">
        <w:rPr>
          <w:rFonts w:cs="Tahoma"/>
          <w:lang w:val="fr-BE"/>
        </w:rPr>
        <w:t>à m</w:t>
      </w:r>
      <w:r w:rsidR="006A5838">
        <w:rPr>
          <w:rFonts w:cs="Tahoma"/>
          <w:lang w:val="fr-BE"/>
        </w:rPr>
        <w:t>ini</w:t>
      </w:r>
      <w:r w:rsidR="00EB29C4" w:rsidRPr="00FD2E69">
        <w:rPr>
          <w:rFonts w:cs="Tahoma"/>
          <w:lang w:val="fr-BE"/>
        </w:rPr>
        <w:t>mum 80 % de la puissance nominale de chaque panneau.</w:t>
      </w:r>
    </w:p>
    <w:p w14:paraId="0DCE9702" w14:textId="098646DD" w:rsidR="00EB29C4" w:rsidRDefault="00EB29C4" w:rsidP="00544CDE">
      <w:pPr>
        <w:jc w:val="both"/>
        <w:rPr>
          <w:rFonts w:cs="Tahoma"/>
          <w:lang w:val="fr-BE"/>
        </w:rPr>
      </w:pPr>
      <w:r w:rsidRPr="00FD2E69">
        <w:rPr>
          <w:rFonts w:cs="Tahoma"/>
          <w:lang w:val="fr-BE"/>
        </w:rPr>
        <w:t xml:space="preserve">Le soumissionnaire peut fournir un délai de garantie complémentaire, ce qui constitue un </w:t>
      </w:r>
      <w:r w:rsidR="006A5838" w:rsidRPr="00FD2E69">
        <w:rPr>
          <w:rFonts w:cs="Tahoma"/>
          <w:lang w:val="fr-BE"/>
        </w:rPr>
        <w:t xml:space="preserve">meilleur </w:t>
      </w:r>
      <w:r w:rsidRPr="00FD2E69">
        <w:rPr>
          <w:rFonts w:cs="Tahoma"/>
          <w:lang w:val="fr-BE"/>
        </w:rPr>
        <w:t>critère d’attribution.</w:t>
      </w:r>
    </w:p>
    <w:p w14:paraId="42B643E0" w14:textId="20A18BFE" w:rsidR="001F7979" w:rsidRPr="001F7979" w:rsidRDefault="001F7979" w:rsidP="001F7979">
      <w:pPr>
        <w:jc w:val="both"/>
        <w:rPr>
          <w:lang w:val="fr-BE"/>
        </w:rPr>
      </w:pPr>
      <w:r w:rsidRPr="001F7979">
        <w:rPr>
          <w:lang w:val="fr-BE"/>
        </w:rPr>
        <w:t>La date où l</w:t>
      </w:r>
      <w:r w:rsidRPr="003D197D">
        <w:rPr>
          <w:lang w:val="fr-BE"/>
        </w:rPr>
        <w:t xml:space="preserve">es </w:t>
      </w:r>
      <w:r w:rsidRPr="001F7979">
        <w:rPr>
          <w:lang w:val="fr-BE"/>
        </w:rPr>
        <w:t>g</w:t>
      </w:r>
      <w:r w:rsidRPr="003D197D">
        <w:rPr>
          <w:lang w:val="fr-BE"/>
        </w:rPr>
        <w:t xml:space="preserve">aranties commencent et la période de notification des défauts </w:t>
      </w:r>
      <w:r>
        <w:rPr>
          <w:lang w:val="fr-BE"/>
        </w:rPr>
        <w:t>son</w:t>
      </w:r>
      <w:r w:rsidRPr="003D197D">
        <w:rPr>
          <w:lang w:val="fr-BE"/>
        </w:rPr>
        <w:t>t important</w:t>
      </w:r>
      <w:r>
        <w:rPr>
          <w:lang w:val="fr-BE"/>
        </w:rPr>
        <w:t>s</w:t>
      </w:r>
      <w:r w:rsidRPr="003D197D">
        <w:rPr>
          <w:lang w:val="fr-BE"/>
        </w:rPr>
        <w:t xml:space="preserve"> et doi</w:t>
      </w:r>
      <w:r>
        <w:rPr>
          <w:lang w:val="fr-BE"/>
        </w:rPr>
        <w:t>ven</w:t>
      </w:r>
      <w:r w:rsidRPr="003D197D">
        <w:rPr>
          <w:lang w:val="fr-BE"/>
        </w:rPr>
        <w:t>t être clairement défin</w:t>
      </w:r>
      <w:r>
        <w:rPr>
          <w:lang w:val="fr-BE"/>
        </w:rPr>
        <w:t>i</w:t>
      </w:r>
      <w:r w:rsidRPr="003D197D">
        <w:rPr>
          <w:lang w:val="fr-BE"/>
        </w:rPr>
        <w:t>s.</w:t>
      </w:r>
    </w:p>
    <w:p w14:paraId="6556BBB1" w14:textId="2CCBD15D" w:rsidR="001F7979" w:rsidRPr="00B37F0A" w:rsidRDefault="001F7979" w:rsidP="001F7979">
      <w:pPr>
        <w:jc w:val="both"/>
        <w:rPr>
          <w:lang w:val="fr-BE"/>
        </w:rPr>
      </w:pPr>
      <w:r w:rsidRPr="001F7979">
        <w:rPr>
          <w:lang w:val="fr-BE"/>
        </w:rPr>
        <w:t>Les garanties doi</w:t>
      </w:r>
      <w:r w:rsidRPr="003D197D">
        <w:rPr>
          <w:lang w:val="fr-BE"/>
        </w:rPr>
        <w:t>v</w:t>
      </w:r>
      <w:r w:rsidRPr="001F7979">
        <w:rPr>
          <w:lang w:val="fr-BE"/>
        </w:rPr>
        <w:t xml:space="preserve">ent permettre l’implication d’un tiers </w:t>
      </w:r>
      <w:r w:rsidRPr="003D197D">
        <w:rPr>
          <w:lang w:val="fr-BE"/>
        </w:rPr>
        <w:t xml:space="preserve">conseiller technique </w:t>
      </w:r>
      <w:r w:rsidRPr="001F7979">
        <w:rPr>
          <w:lang w:val="fr-BE"/>
        </w:rPr>
        <w:t xml:space="preserve">indépendant </w:t>
      </w:r>
      <w:r w:rsidRPr="003D197D">
        <w:rPr>
          <w:lang w:val="fr-BE"/>
        </w:rPr>
        <w:t>tout au long du processus de garantie et en cas de rés</w:t>
      </w:r>
      <w:r>
        <w:rPr>
          <w:lang w:val="fr-BE"/>
        </w:rPr>
        <w:t>o</w:t>
      </w:r>
      <w:r w:rsidRPr="003D197D">
        <w:rPr>
          <w:lang w:val="fr-BE"/>
        </w:rPr>
        <w:t>l</w:t>
      </w:r>
      <w:r>
        <w:rPr>
          <w:lang w:val="fr-BE"/>
        </w:rPr>
        <w:t>u</w:t>
      </w:r>
      <w:r w:rsidRPr="003D197D">
        <w:rPr>
          <w:lang w:val="fr-BE"/>
        </w:rPr>
        <w:t xml:space="preserve">tion de conflits. </w:t>
      </w:r>
    </w:p>
    <w:p w14:paraId="4B6B74E7" w14:textId="2781B1FD" w:rsidR="001F7979" w:rsidRPr="001F7979" w:rsidRDefault="001F7979" w:rsidP="001F7979">
      <w:pPr>
        <w:jc w:val="both"/>
        <w:rPr>
          <w:lang w:val="fr-BE"/>
        </w:rPr>
      </w:pPr>
      <w:r w:rsidRPr="003D197D">
        <w:rPr>
          <w:lang w:val="fr-BE"/>
        </w:rPr>
        <w:t xml:space="preserve">Les </w:t>
      </w:r>
      <w:r w:rsidRPr="001F7979">
        <w:rPr>
          <w:lang w:val="fr-BE"/>
        </w:rPr>
        <w:t>g</w:t>
      </w:r>
      <w:r w:rsidRPr="003D197D">
        <w:rPr>
          <w:lang w:val="fr-BE"/>
        </w:rPr>
        <w:t xml:space="preserve">aranties des fabricants de modules doivent être transférables. </w:t>
      </w:r>
      <w:r>
        <w:rPr>
          <w:lang w:val="fr-BE"/>
        </w:rPr>
        <w:t>Les termes de tra</w:t>
      </w:r>
      <w:r w:rsidR="006A5838">
        <w:rPr>
          <w:lang w:val="fr-BE"/>
        </w:rPr>
        <w:t>n</w:t>
      </w:r>
      <w:r>
        <w:rPr>
          <w:lang w:val="fr-BE"/>
        </w:rPr>
        <w:t>sférabilité de garanties doivent être clairement définis.</w:t>
      </w:r>
    </w:p>
    <w:p w14:paraId="0A5194B6" w14:textId="06E53A59" w:rsidR="001F7979" w:rsidRPr="00851B8D" w:rsidRDefault="001F7979" w:rsidP="001F7979">
      <w:pPr>
        <w:jc w:val="both"/>
        <w:rPr>
          <w:lang w:val="fr-BE"/>
        </w:rPr>
      </w:pPr>
      <w:r w:rsidRPr="003D197D">
        <w:rPr>
          <w:lang w:val="fr-BE"/>
        </w:rPr>
        <w:t>Enfin, les conditions de non validité des garanties doivent être clairement définies (</w:t>
      </w:r>
      <w:proofErr w:type="gramStart"/>
      <w:r w:rsidRPr="003D197D">
        <w:rPr>
          <w:lang w:val="fr-BE"/>
        </w:rPr>
        <w:t>ex:</w:t>
      </w:r>
      <w:proofErr w:type="gramEnd"/>
      <w:r w:rsidRPr="003D197D">
        <w:rPr>
          <w:lang w:val="fr-BE"/>
        </w:rPr>
        <w:t xml:space="preserve"> </w:t>
      </w:r>
      <w:r w:rsidR="00851B8D">
        <w:rPr>
          <w:lang w:val="fr-BE"/>
        </w:rPr>
        <w:t>mauvaise manipulation des modules, installation dans des conditions de salinité extrême, etc…)</w:t>
      </w:r>
      <w:r w:rsidRPr="00851B8D">
        <w:rPr>
          <w:lang w:val="fr-BE"/>
        </w:rPr>
        <w:t>.</w:t>
      </w:r>
    </w:p>
    <w:p w14:paraId="4983EE02" w14:textId="5E0C73AE"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 Autres point</w:t>
      </w:r>
      <w:r w:rsidR="007824B3">
        <w:rPr>
          <w:b/>
          <w:color w:val="000080"/>
          <w:sz w:val="24"/>
          <w:szCs w:val="20"/>
          <w:lang w:val="fr-BE"/>
        </w:rPr>
        <w:t>s</w:t>
      </w:r>
      <w:r w:rsidRPr="00FD2E69">
        <w:rPr>
          <w:b/>
          <w:color w:val="000080"/>
          <w:sz w:val="24"/>
          <w:szCs w:val="20"/>
          <w:lang w:val="fr-BE"/>
        </w:rPr>
        <w:t xml:space="preserve"> particuliers pour l’établissement de la soumission</w:t>
      </w:r>
    </w:p>
    <w:p w14:paraId="654EAB1A" w14:textId="46B0CC01"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 Etat des lieux</w:t>
      </w:r>
    </w:p>
    <w:p w14:paraId="1606DF43" w14:textId="77777777" w:rsidR="00EB29C4" w:rsidRPr="00FD2E69" w:rsidRDefault="00EB29C4" w:rsidP="00544CDE">
      <w:pPr>
        <w:jc w:val="both"/>
        <w:rPr>
          <w:lang w:val="fr-BE"/>
        </w:rPr>
      </w:pPr>
      <w:r w:rsidRPr="00FD2E69">
        <w:rPr>
          <w:lang w:val="fr-BE"/>
        </w:rPr>
        <w:t>L’entrepreneur peut faire établir à ses frais un état des lieux contradictoire avant travaux. S’il néglige de le faire, les réparations des dégâts éventuellement constatés lors de la réception des travaux, aux installations techniques, mobiliers, cloisons, revêtements de parois ou de sols, etc. seront réparés intégralement à ses frais, sans qu’il ne puisse réclamer un quelconque dédommagement financier ou autre de ce fait.</w:t>
      </w:r>
    </w:p>
    <w:p w14:paraId="68504121" w14:textId="52C9815E" w:rsidR="003D3A9B" w:rsidRPr="003D3A9B" w:rsidRDefault="00EB29C4" w:rsidP="003D3A9B">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 Mesures à prendre au cours de l'exécution des travaux.</w:t>
      </w:r>
    </w:p>
    <w:p w14:paraId="125F59C6" w14:textId="77777777" w:rsidR="00EB29C4" w:rsidRPr="00FD2E69" w:rsidRDefault="00EB29C4" w:rsidP="00544CDE">
      <w:pPr>
        <w:spacing w:after="240"/>
        <w:jc w:val="both"/>
        <w:rPr>
          <w:rFonts w:ascii="Arial" w:hAnsi="Arial" w:cs="Arial"/>
          <w:color w:val="000080"/>
          <w:szCs w:val="20"/>
          <w:u w:val="dotted"/>
          <w:lang w:val="fr-BE" w:eastAsia="fr-BE"/>
        </w:rPr>
      </w:pPr>
      <w:r w:rsidRPr="00FD2E69">
        <w:rPr>
          <w:rFonts w:ascii="Arial" w:hAnsi="Arial" w:cs="Arial"/>
          <w:color w:val="000080"/>
          <w:szCs w:val="20"/>
          <w:u w:val="dotted"/>
          <w:lang w:val="fr-BE" w:eastAsia="fr-BE"/>
        </w:rPr>
        <w:t xml:space="preserve">6.6.2.1 : </w:t>
      </w:r>
      <w:r w:rsidRPr="00291990">
        <w:rPr>
          <w:rFonts w:ascii="Arial" w:hAnsi="Arial" w:cs="Arial"/>
          <w:color w:val="000080"/>
          <w:szCs w:val="20"/>
          <w:u w:val="dotted"/>
          <w:lang w:val="fr-BE" w:eastAsia="fr-BE"/>
        </w:rPr>
        <w:t>Spécificités pour les chantiers temporaires et mobiles</w:t>
      </w:r>
    </w:p>
    <w:p w14:paraId="6F03ADA9" w14:textId="77777777" w:rsidR="00EB29C4" w:rsidRPr="00FD2E69" w:rsidRDefault="00EB29C4" w:rsidP="00544CDE">
      <w:pPr>
        <w:jc w:val="both"/>
        <w:rPr>
          <w:rFonts w:cs="Tahoma"/>
          <w:lang w:val="fr-BE"/>
        </w:rPr>
      </w:pPr>
      <w:r w:rsidRPr="00FD2E69">
        <w:rPr>
          <w:rFonts w:cs="Tahoma"/>
          <w:lang w:val="fr-BE"/>
        </w:rPr>
        <w:t>Article 79 de l’AR du 14/01/2013</w:t>
      </w:r>
      <w:r w:rsidRPr="00FD2E69">
        <w:rPr>
          <w:rFonts w:cs="Tahoma"/>
          <w:bCs/>
          <w:lang w:val="fr-BE"/>
        </w:rPr>
        <w:t xml:space="preserve"> établissant les règles générales d'exécution des marchés publics et des concessions de travaux publics</w:t>
      </w:r>
    </w:p>
    <w:p w14:paraId="7B2A1717" w14:textId="77777777" w:rsidR="00EB29C4" w:rsidRPr="00FD2E69" w:rsidRDefault="00EB29C4" w:rsidP="00544CDE">
      <w:pPr>
        <w:jc w:val="both"/>
        <w:rPr>
          <w:lang w:val="fr-BE"/>
        </w:rPr>
      </w:pPr>
      <w:r w:rsidRPr="00FD2E69">
        <w:rPr>
          <w:lang w:val="fr-BE"/>
        </w:rPr>
        <w:t>Etant donné que les travaux faisant l’objet du présent marché seront exécutés par un seul entrepreneur, le pouvoir adjudicateur n’a pas désigné de coordinateur de sécurité et de santé au stade de l’élaboration du projet ni pour la réalisation des travaux.</w:t>
      </w:r>
    </w:p>
    <w:p w14:paraId="18C4C060" w14:textId="77777777" w:rsidR="00EB29C4" w:rsidRPr="00FD2E69" w:rsidRDefault="00EB29C4" w:rsidP="00544CDE">
      <w:pPr>
        <w:jc w:val="both"/>
        <w:rPr>
          <w:lang w:val="fr-BE"/>
        </w:rPr>
      </w:pPr>
      <w:r w:rsidRPr="00FD2E69">
        <w:rPr>
          <w:lang w:val="fr-BE"/>
        </w:rPr>
        <w:t>Sans préjudice des autres obligations prévues par la loi du 4 août 1996 relative au bien-être des travailleurs lors de l’exécution de leur travail et par l’arrêté royal du 25 janvier 2001 concernant les chantiers temporaires ou mobiles, l’adjudicataire est tenu, pendant l’exécution des travaux :</w:t>
      </w:r>
    </w:p>
    <w:p w14:paraId="4F14CF75" w14:textId="77777777" w:rsidR="00EB29C4" w:rsidRPr="00FD2E69" w:rsidRDefault="00EB29C4" w:rsidP="00544CDE">
      <w:pPr>
        <w:jc w:val="both"/>
        <w:rPr>
          <w:lang w:val="fr-BE"/>
        </w:rPr>
      </w:pPr>
      <w:r w:rsidRPr="00FD2E69">
        <w:rPr>
          <w:lang w:val="fr-BE"/>
        </w:rPr>
        <w:t>D’informer le pouvoir adjudicateur sur les risques inhérents aux travaux et sur les mesures qu’il compte prendre pour les gérer ;</w:t>
      </w:r>
    </w:p>
    <w:p w14:paraId="6C679843" w14:textId="77777777" w:rsidR="00EB29C4" w:rsidRPr="00FD2E69" w:rsidRDefault="00EB29C4" w:rsidP="00544CDE">
      <w:pPr>
        <w:jc w:val="both"/>
        <w:rPr>
          <w:lang w:val="fr-BE"/>
        </w:rPr>
      </w:pPr>
      <w:r w:rsidRPr="00FD2E69">
        <w:rPr>
          <w:lang w:val="fr-BE"/>
        </w:rPr>
        <w:t>De coopérer avec le pouvoir adjudicateur en vue de la coordination des activités sur le chantier.</w:t>
      </w:r>
    </w:p>
    <w:p w14:paraId="5D493D98" w14:textId="2354A644" w:rsidR="00EB29C4" w:rsidRDefault="00EB29C4" w:rsidP="00544CDE">
      <w:pPr>
        <w:jc w:val="both"/>
        <w:rPr>
          <w:lang w:val="fr-BE"/>
        </w:rPr>
      </w:pPr>
      <w:r w:rsidRPr="00FD2E69">
        <w:rPr>
          <w:lang w:val="fr-BE"/>
        </w:rPr>
        <w:t>Ces obligations constituent une charge d’entreprise.</w:t>
      </w:r>
    </w:p>
    <w:p w14:paraId="017B4284" w14:textId="77777777" w:rsidR="003D3A9B" w:rsidRPr="00FD2E69" w:rsidRDefault="003D3A9B" w:rsidP="00544CDE">
      <w:pPr>
        <w:jc w:val="both"/>
        <w:rPr>
          <w:lang w:val="fr-BE"/>
        </w:rPr>
      </w:pPr>
    </w:p>
    <w:p w14:paraId="5DCCE8C7" w14:textId="77777777" w:rsidR="00EB29C4" w:rsidRPr="00291990" w:rsidRDefault="00EB29C4" w:rsidP="00544CDE">
      <w:pPr>
        <w:spacing w:after="240"/>
        <w:jc w:val="both"/>
        <w:rPr>
          <w:rFonts w:ascii="Arial" w:hAnsi="Arial" w:cs="Arial"/>
          <w:color w:val="000080"/>
          <w:szCs w:val="20"/>
          <w:u w:val="dotted"/>
          <w:lang w:val="fr-BE" w:eastAsia="fr-BE"/>
        </w:rPr>
      </w:pPr>
      <w:r w:rsidRPr="00FD2E69">
        <w:rPr>
          <w:rFonts w:ascii="Arial" w:hAnsi="Arial" w:cs="Arial"/>
          <w:color w:val="000080"/>
          <w:szCs w:val="20"/>
          <w:u w:val="dotted"/>
          <w:lang w:val="fr-BE" w:eastAsia="fr-BE"/>
        </w:rPr>
        <w:t>6.6.2.2 : Autres s</w:t>
      </w:r>
      <w:r w:rsidRPr="00291990">
        <w:rPr>
          <w:rFonts w:ascii="Arial" w:hAnsi="Arial" w:cs="Arial"/>
          <w:color w:val="000080"/>
          <w:szCs w:val="20"/>
          <w:u w:val="dotted"/>
          <w:lang w:val="fr-BE" w:eastAsia="fr-BE"/>
        </w:rPr>
        <w:t>pécificités</w:t>
      </w:r>
    </w:p>
    <w:p w14:paraId="190AFE1A" w14:textId="77777777" w:rsidR="00EB29C4" w:rsidRPr="00FD2E69" w:rsidRDefault="00EB29C4" w:rsidP="00544CDE">
      <w:pPr>
        <w:jc w:val="both"/>
        <w:rPr>
          <w:lang w:val="fr-BE"/>
        </w:rPr>
      </w:pPr>
      <w:r w:rsidRPr="00FD2E69">
        <w:rPr>
          <w:lang w:val="fr-BE"/>
        </w:rPr>
        <w:lastRenderedPageBreak/>
        <w:t>L'adjudicataire protège les installations et mobiliers contre toute dégradation dans les zones où il travaille et prend, dans ce but, les mesures appropriées afin de ne pas mettre en danger la sécurité des installations et d'en assurer la continuité d'utilisation.</w:t>
      </w:r>
    </w:p>
    <w:p w14:paraId="55C2DCD2" w14:textId="70B38430" w:rsidR="00EB29C4" w:rsidRDefault="00EB29C4" w:rsidP="00544CDE">
      <w:pPr>
        <w:jc w:val="both"/>
        <w:rPr>
          <w:lang w:val="fr-BE"/>
        </w:rPr>
      </w:pPr>
      <w:r w:rsidRPr="00FD2E69">
        <w:rPr>
          <w:lang w:val="fr-BE"/>
        </w:rPr>
        <w:t>Il prend toutes initiatives que requièrent la sécurité des biens et des personnes, étant entendu qu'il assume la responsabilité intégrale des travaux qui lui sont confiés et qu'il exécute ou les fait exécuter en tout ou en partie par sous-traitance.</w:t>
      </w:r>
    </w:p>
    <w:p w14:paraId="31E31528" w14:textId="77777777" w:rsidR="003D3A9B" w:rsidRPr="00FD2E69" w:rsidRDefault="003D3A9B" w:rsidP="00544CDE">
      <w:pPr>
        <w:jc w:val="both"/>
        <w:rPr>
          <w:lang w:val="fr-BE"/>
        </w:rPr>
      </w:pPr>
    </w:p>
    <w:p w14:paraId="2F9E5907" w14:textId="6FD08252"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6.6.</w:t>
      </w:r>
      <w:r w:rsidR="003D3A9B">
        <w:rPr>
          <w:rFonts w:ascii="Arial" w:hAnsi="Arial" w:cs="Arial"/>
          <w:color w:val="000080"/>
          <w:szCs w:val="20"/>
          <w:u w:val="dotted"/>
          <w:lang w:val="fr-BE" w:eastAsia="fr-BE"/>
        </w:rPr>
        <w:t>2.3</w:t>
      </w:r>
      <w:r w:rsidRPr="00291990">
        <w:rPr>
          <w:rFonts w:ascii="Arial" w:hAnsi="Arial" w:cs="Arial"/>
          <w:color w:val="000080"/>
          <w:szCs w:val="20"/>
          <w:u w:val="dotted"/>
          <w:lang w:val="fr-BE" w:eastAsia="fr-BE"/>
        </w:rPr>
        <w:t> : Accès au chantier généralités</w:t>
      </w:r>
    </w:p>
    <w:p w14:paraId="68CA3B3B" w14:textId="77777777" w:rsidR="00EB29C4" w:rsidRPr="00FD2E69" w:rsidRDefault="00EB29C4" w:rsidP="00544CDE">
      <w:pPr>
        <w:jc w:val="both"/>
        <w:rPr>
          <w:lang w:val="fr-BE" w:eastAsia="fr-FR"/>
        </w:rPr>
      </w:pPr>
      <w:r w:rsidRPr="00FD2E69">
        <w:rPr>
          <w:lang w:val="fr-BE"/>
        </w:rPr>
        <w:t xml:space="preserve">Les bâtiments </w:t>
      </w:r>
      <w:r w:rsidRPr="00FD2E69">
        <w:rPr>
          <w:lang w:val="fr-BE" w:eastAsia="fr-FR"/>
        </w:rPr>
        <w:t xml:space="preserve">restant en fonctionnement pendant les travaux, l’exécution des travaux ne pourra </w:t>
      </w:r>
      <w:r w:rsidRPr="00FD2E69">
        <w:rPr>
          <w:u w:val="single"/>
          <w:lang w:val="fr-BE" w:eastAsia="fr-FR"/>
        </w:rPr>
        <w:t>jamais</w:t>
      </w:r>
      <w:r w:rsidRPr="00FD2E69">
        <w:rPr>
          <w:lang w:val="fr-BE" w:eastAsia="fr-FR"/>
        </w:rPr>
        <w:t xml:space="preserve"> mettre en danger les utilisateurs des lieux ni les personnes en général.</w:t>
      </w:r>
    </w:p>
    <w:p w14:paraId="314F3089" w14:textId="25464A11" w:rsidR="00EB29C4" w:rsidRPr="00FD2E69" w:rsidRDefault="00EB29C4" w:rsidP="00544CDE">
      <w:pPr>
        <w:jc w:val="both"/>
        <w:rPr>
          <w:lang w:val="fr-BE"/>
        </w:rPr>
      </w:pPr>
      <w:r w:rsidRPr="00FD2E69">
        <w:rPr>
          <w:lang w:val="fr-BE"/>
        </w:rPr>
        <w:t>Les bâtiments dans lesquels les travaux doivent être réalisés sont donc occupés pendant les travaux. L’entrepreneur doit donc prendre toutes les dispositions nécessaires pour que les interventions sur les installations ne privent pas les usagers de l’usage normal du bâtiment durant les heures normales d’occupation, ainsi que les week-end</w:t>
      </w:r>
      <w:r w:rsidR="00E01FFA">
        <w:rPr>
          <w:lang w:val="fr-BE"/>
        </w:rPr>
        <w:t>s</w:t>
      </w:r>
      <w:r w:rsidRPr="00FD2E69">
        <w:rPr>
          <w:lang w:val="fr-BE"/>
        </w:rPr>
        <w:t xml:space="preserve"> et les jours fériés.</w:t>
      </w:r>
    </w:p>
    <w:p w14:paraId="4605B30A" w14:textId="1E3D2FFE" w:rsidR="00EB29C4" w:rsidRPr="00FD2E69" w:rsidRDefault="00EB29C4" w:rsidP="00544CDE">
      <w:pPr>
        <w:jc w:val="both"/>
        <w:rPr>
          <w:lang w:val="fr-BE"/>
        </w:rPr>
      </w:pPr>
      <w:r w:rsidRPr="00FD2E69">
        <w:rPr>
          <w:lang w:val="fr-BE"/>
        </w:rPr>
        <w:t xml:space="preserve">La coordination des dates d’intervention avec les occupants des lieux est une charge intégrée de l’entreprise. L’entreprise prévoit et organise donc avec les occupants la définition des dates d’intervention dans les différentes zones du bâtiment, d’une manière compatible avec son propre planning d’exécution. Les travaux pourront éventuellement être discontinus, ou être organisés dans une zone ou l’autre, selon les disponibilités des utilisateurs. Cette organisation est une charge d’entreprise dont les coûts éventuels </w:t>
      </w:r>
      <w:r w:rsidRPr="00FD2E69">
        <w:rPr>
          <w:u w:val="single"/>
          <w:lang w:val="fr-BE"/>
        </w:rPr>
        <w:t>sont inclus dans les prix unitaires</w:t>
      </w:r>
      <w:r w:rsidRPr="00FD2E69">
        <w:rPr>
          <w:lang w:val="fr-BE"/>
        </w:rPr>
        <w:t xml:space="preserve"> des postes du métré.</w:t>
      </w:r>
    </w:p>
    <w:p w14:paraId="486387C3" w14:textId="77777777" w:rsidR="00E01FFA" w:rsidRDefault="00E01FFA" w:rsidP="00544CDE">
      <w:pPr>
        <w:spacing w:after="240"/>
        <w:jc w:val="both"/>
        <w:rPr>
          <w:rFonts w:ascii="Arial" w:hAnsi="Arial" w:cs="Arial"/>
          <w:color w:val="000080"/>
          <w:szCs w:val="20"/>
          <w:u w:val="dotted"/>
          <w:lang w:val="fr-BE" w:eastAsia="fr-BE"/>
        </w:rPr>
      </w:pPr>
    </w:p>
    <w:p w14:paraId="63B2541B" w14:textId="04928FD1"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6.6.</w:t>
      </w:r>
      <w:r w:rsidR="003D3A9B">
        <w:rPr>
          <w:rFonts w:ascii="Arial" w:hAnsi="Arial" w:cs="Arial"/>
          <w:color w:val="000080"/>
          <w:szCs w:val="20"/>
          <w:u w:val="dotted"/>
          <w:lang w:val="fr-BE" w:eastAsia="fr-BE"/>
        </w:rPr>
        <w:t>2.4</w:t>
      </w:r>
      <w:r w:rsidRPr="00291990">
        <w:rPr>
          <w:rFonts w:ascii="Arial" w:hAnsi="Arial" w:cs="Arial"/>
          <w:color w:val="000080"/>
          <w:szCs w:val="20"/>
          <w:u w:val="dotted"/>
          <w:lang w:val="fr-BE" w:eastAsia="fr-BE"/>
        </w:rPr>
        <w:t> : Travaux à risque de feu</w:t>
      </w:r>
    </w:p>
    <w:p w14:paraId="4B5188F8" w14:textId="7F595484" w:rsidR="00EB29C4" w:rsidRPr="00FD2E69" w:rsidRDefault="00EB29C4" w:rsidP="00544CDE">
      <w:pPr>
        <w:jc w:val="both"/>
        <w:rPr>
          <w:lang w:val="fr-BE"/>
        </w:rPr>
      </w:pPr>
      <w:r w:rsidRPr="00FD2E69">
        <w:rPr>
          <w:lang w:val="fr-BE"/>
        </w:rPr>
        <w:t xml:space="preserve">Pour tout travail susceptible de provoquer un départ de feu (soudage, </w:t>
      </w:r>
      <w:proofErr w:type="spellStart"/>
      <w:r w:rsidRPr="00FD2E69">
        <w:rPr>
          <w:lang w:val="fr-BE"/>
        </w:rPr>
        <w:t>disquage</w:t>
      </w:r>
      <w:proofErr w:type="spellEnd"/>
      <w:r w:rsidRPr="00FD2E69">
        <w:rPr>
          <w:lang w:val="fr-BE"/>
        </w:rPr>
        <w:t xml:space="preserve">, ...) l’entrepreneur est tenu de réclamer au responsable de la sécurité du maître de l’ouvrage un permis de feu. Les travaux de soudage ou autres ne pourront être exécutés qu’après obtention du permis de feu dûment complété et daté. Le personnel de l’installateur qui exécutera ces travaux devra se soumettre </w:t>
      </w:r>
      <w:r w:rsidR="006A5838" w:rsidRPr="00FD2E69">
        <w:rPr>
          <w:lang w:val="fr-BE"/>
        </w:rPr>
        <w:t>sans restriction</w:t>
      </w:r>
      <w:r w:rsidRPr="00FD2E69">
        <w:rPr>
          <w:lang w:val="fr-BE"/>
        </w:rPr>
        <w:t xml:space="preserve"> aux règlements et conditions imposées en annexe au document d’autorisation de feu.</w:t>
      </w:r>
    </w:p>
    <w:p w14:paraId="0F3E840E" w14:textId="77777777" w:rsidR="00E01FFA" w:rsidRDefault="00E01FFA" w:rsidP="00544CDE">
      <w:pPr>
        <w:spacing w:after="240"/>
        <w:jc w:val="both"/>
        <w:rPr>
          <w:rFonts w:ascii="Arial" w:hAnsi="Arial" w:cs="Arial"/>
          <w:color w:val="000080"/>
          <w:szCs w:val="20"/>
          <w:u w:val="dotted"/>
          <w:lang w:val="fr-BE" w:eastAsia="fr-BE"/>
        </w:rPr>
      </w:pPr>
    </w:p>
    <w:p w14:paraId="120060EC" w14:textId="2D33E6CB"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6.6.2</w:t>
      </w:r>
      <w:r w:rsidR="003D3A9B">
        <w:rPr>
          <w:rFonts w:ascii="Arial" w:hAnsi="Arial" w:cs="Arial"/>
          <w:color w:val="000080"/>
          <w:szCs w:val="20"/>
          <w:u w:val="dotted"/>
          <w:lang w:val="fr-BE" w:eastAsia="fr-BE"/>
        </w:rPr>
        <w:t>.5</w:t>
      </w:r>
      <w:r w:rsidRPr="00291990">
        <w:rPr>
          <w:rFonts w:ascii="Arial" w:hAnsi="Arial" w:cs="Arial"/>
          <w:color w:val="000080"/>
          <w:szCs w:val="20"/>
          <w:u w:val="dotted"/>
          <w:lang w:val="fr-BE" w:eastAsia="fr-BE"/>
        </w:rPr>
        <w:t> : Travaux à risque d’interruption de fonctionnement technique</w:t>
      </w:r>
    </w:p>
    <w:p w14:paraId="3392F482" w14:textId="210C40AF" w:rsidR="00EB29C4" w:rsidRPr="00FD2E69" w:rsidRDefault="00EB29C4" w:rsidP="00544CDE">
      <w:pPr>
        <w:jc w:val="both"/>
        <w:rPr>
          <w:lang w:val="fr-BE"/>
        </w:rPr>
      </w:pPr>
      <w:r w:rsidRPr="00FD2E69">
        <w:rPr>
          <w:lang w:val="fr-BE"/>
        </w:rPr>
        <w:t>Pour tout travail susceptible de provoquer des interruptions de fonctionnement technique (risques de court-circuit, de coupure d’alimentation électrique, ...) l’entrepreneur est tenu de réclamer au responsable de la sécurité du maître de l’ouvrage une autorisation de travail. Les travaux en question ne pourront être exécutés qu’après obtention d’une autorisation dûment complétée et datée, et aux moments spécialement indiqués sur le document, sans débordements horaires avant ou après les heur</w:t>
      </w:r>
      <w:r w:rsidR="006A5838">
        <w:rPr>
          <w:lang w:val="fr-BE"/>
        </w:rPr>
        <w:t>e</w:t>
      </w:r>
      <w:r w:rsidRPr="00FD2E69">
        <w:rPr>
          <w:lang w:val="fr-BE"/>
        </w:rPr>
        <w:t>s fixées. Le personnel de l’installateur qui exécutera ces travaux devra se soumettre sans restriction aux règlements et conditions imposées sur ou en annexe du document d’autorisation de travail.</w:t>
      </w:r>
    </w:p>
    <w:p w14:paraId="0D1DEA94" w14:textId="030BC670" w:rsidR="00EB29C4" w:rsidRPr="00FD2E69" w:rsidRDefault="00EB29C4" w:rsidP="003D3A9B">
      <w:pPr>
        <w:pStyle w:val="Titre4"/>
      </w:pPr>
      <w:r w:rsidRPr="00FD2E69">
        <w:t xml:space="preserve">: </w:t>
      </w:r>
      <w:proofErr w:type="spellStart"/>
      <w:r w:rsidRPr="00FD2E69">
        <w:t>Tranchées</w:t>
      </w:r>
      <w:proofErr w:type="spellEnd"/>
      <w:r w:rsidRPr="00FD2E69">
        <w:t xml:space="preserve"> et </w:t>
      </w:r>
      <w:proofErr w:type="spellStart"/>
      <w:r w:rsidRPr="00FD2E69">
        <w:t>accès</w:t>
      </w:r>
      <w:proofErr w:type="spellEnd"/>
      <w:r w:rsidRPr="00FD2E69">
        <w:t xml:space="preserve"> </w:t>
      </w:r>
      <w:proofErr w:type="spellStart"/>
      <w:r w:rsidRPr="00FD2E69">
        <w:t>aux</w:t>
      </w:r>
      <w:proofErr w:type="spellEnd"/>
      <w:r w:rsidRPr="00FD2E69">
        <w:t xml:space="preserve"> </w:t>
      </w:r>
      <w:proofErr w:type="spellStart"/>
      <w:r w:rsidRPr="00FD2E69">
        <w:t>bâtiments</w:t>
      </w:r>
      <w:proofErr w:type="spellEnd"/>
    </w:p>
    <w:p w14:paraId="4FBCFA05" w14:textId="055F91D8" w:rsidR="00EB29C4" w:rsidRPr="00FD2E69" w:rsidRDefault="00EB29C4" w:rsidP="00544CDE">
      <w:pPr>
        <w:jc w:val="both"/>
        <w:rPr>
          <w:lang w:val="fr-BE"/>
        </w:rPr>
      </w:pPr>
      <w:r w:rsidRPr="00FD2E69">
        <w:rPr>
          <w:lang w:val="fr-BE"/>
        </w:rPr>
        <w:t>Dans le cas où l’entreprise comprend l’exécution de tranchées, celles-ci sont réalisée uniquement aux endroits nécessaires, et rebouchées le plus tôt possible. Par ailleurs, la réalisation de tranchées ne peut en aucun cas empêcher l’accès à tout ou partie de bâtiment ; et donc, si des tranchées coupent des voiries ou accès, des moyens de franchissement par piétons et véhicules sont alors installés par l’entreprise pour permettre l’accès, notamment aux services de lutte contre l’incendie.</w:t>
      </w:r>
    </w:p>
    <w:p w14:paraId="3D1E6EB5" w14:textId="77777777" w:rsidR="00E01FFA" w:rsidRDefault="00E01FFA" w:rsidP="00544CDE">
      <w:pPr>
        <w:jc w:val="both"/>
        <w:outlineLvl w:val="2"/>
        <w:rPr>
          <w:b/>
          <w:bCs/>
          <w:color w:val="008000"/>
          <w:u w:val="single"/>
          <w:lang w:val="fr-BE"/>
        </w:rPr>
      </w:pPr>
    </w:p>
    <w:p w14:paraId="1FD06BE2" w14:textId="2E401884" w:rsidR="00EB29C4" w:rsidRPr="00A92C8C" w:rsidRDefault="00EB29C4" w:rsidP="00544CDE">
      <w:pPr>
        <w:jc w:val="both"/>
        <w:outlineLvl w:val="2"/>
        <w:rPr>
          <w:b/>
          <w:bCs/>
          <w:color w:val="595959" w:themeColor="text1" w:themeTint="A6"/>
          <w:u w:val="single"/>
          <w:lang w:val="fr-BE"/>
        </w:rPr>
      </w:pPr>
      <w:r w:rsidRPr="00A92C8C">
        <w:rPr>
          <w:b/>
          <w:bCs/>
          <w:color w:val="595959" w:themeColor="text1" w:themeTint="A6"/>
          <w:u w:val="single"/>
          <w:lang w:val="fr-BE"/>
        </w:rPr>
        <w:t>Codes de mesurage</w:t>
      </w:r>
    </w:p>
    <w:p w14:paraId="19C77D51" w14:textId="77777777" w:rsidR="00EB29C4" w:rsidRPr="00FD2E69" w:rsidRDefault="00EB29C4" w:rsidP="00544CDE">
      <w:pPr>
        <w:jc w:val="both"/>
        <w:rPr>
          <w:lang w:val="fr-BE"/>
        </w:rPr>
      </w:pPr>
      <w:r w:rsidRPr="00FD2E69">
        <w:rPr>
          <w:lang w:val="fr-BE"/>
        </w:rPr>
        <w:t>Les postes repris en quantités présumées au métré récapitulatif (QP) feront l’objet d’un mesurage contradictoire en fin d’entreprise suivant le « code de mesurage » édité par le C.S.T.C. en 1980.</w:t>
      </w:r>
    </w:p>
    <w:p w14:paraId="151F5974" w14:textId="77777777" w:rsidR="00EB29C4" w:rsidRPr="00FD2E69" w:rsidRDefault="00EB29C4" w:rsidP="00544CDE">
      <w:pPr>
        <w:jc w:val="both"/>
        <w:rPr>
          <w:color w:val="000080"/>
          <w:u w:val="dotted"/>
          <w:lang w:val="fr-BE" w:eastAsia="fr-FR"/>
        </w:rPr>
      </w:pPr>
      <w:r w:rsidRPr="00FD2E69">
        <w:rPr>
          <w:color w:val="000080"/>
          <w:u w:val="dotted"/>
          <w:lang w:val="fr-BE" w:eastAsia="fr-FR"/>
        </w:rPr>
        <w:t>Code de mesurage des canalisations, chemins de câble, …</w:t>
      </w:r>
    </w:p>
    <w:p w14:paraId="6EB7867D" w14:textId="77777777" w:rsidR="00EB29C4" w:rsidRPr="00FD2E69" w:rsidRDefault="00EB29C4" w:rsidP="00544CDE">
      <w:pPr>
        <w:jc w:val="both"/>
        <w:rPr>
          <w:lang w:val="fr-BE"/>
        </w:rPr>
      </w:pPr>
      <w:r w:rsidRPr="00FD2E69">
        <w:rPr>
          <w:lang w:val="fr-BE"/>
        </w:rPr>
        <w:t xml:space="preserve">Prix pour longueur nette de la canalisation ou câble, mesurée dans l'axe. Les coudes, jonctions, branchements, colliers de fixation, courbes, tés et accessoires divers sont compris dans le prix au mètre courant proposé en soumission. Il n’est pas prévu de </w:t>
      </w:r>
      <w:proofErr w:type="spellStart"/>
      <w:r w:rsidRPr="00FD2E69">
        <w:rPr>
          <w:lang w:val="fr-BE"/>
        </w:rPr>
        <w:t>surlongueurs</w:t>
      </w:r>
      <w:proofErr w:type="spellEnd"/>
      <w:r w:rsidRPr="00FD2E69">
        <w:rPr>
          <w:lang w:val="fr-BE"/>
        </w:rPr>
        <w:t xml:space="preserve"> ou longueurs équivalentes pour tenir compte des chutes de coupes, tubages et accessoires divers.</w:t>
      </w:r>
    </w:p>
    <w:p w14:paraId="11AF50F7" w14:textId="77777777" w:rsidR="00EB29C4" w:rsidRPr="00FD2E69" w:rsidRDefault="00EB29C4" w:rsidP="00544CDE">
      <w:pPr>
        <w:jc w:val="both"/>
        <w:rPr>
          <w:color w:val="000080"/>
          <w:u w:val="dotted"/>
          <w:lang w:val="fr-BE" w:eastAsia="fr-FR"/>
        </w:rPr>
      </w:pPr>
      <w:r w:rsidRPr="00FD2E69">
        <w:rPr>
          <w:color w:val="000080"/>
          <w:u w:val="dotted"/>
          <w:lang w:val="fr-BE" w:eastAsia="fr-FR"/>
        </w:rPr>
        <w:t>Code de mesurage des autres éléments :</w:t>
      </w:r>
    </w:p>
    <w:p w14:paraId="0DC1C842" w14:textId="77777777" w:rsidR="00EB29C4" w:rsidRPr="00FD2E69" w:rsidRDefault="00EB29C4" w:rsidP="00544CDE">
      <w:pPr>
        <w:jc w:val="both"/>
        <w:rPr>
          <w:lang w:val="fr-BE"/>
        </w:rPr>
      </w:pPr>
      <w:r w:rsidRPr="00FD2E69">
        <w:rPr>
          <w:lang w:val="fr-BE"/>
        </w:rPr>
        <w:lastRenderedPageBreak/>
        <w:t>A la pièce ; toutes les prestations de mise en service &amp; réglage, tous les accessoires de fixation, de montage, de raccordement, raccords à sertir, à souder, etc. ne sont pas comptés séparément et sont compris dans le prix unitaire de l’élément.</w:t>
      </w:r>
    </w:p>
    <w:p w14:paraId="5E2C4C1D" w14:textId="77777777" w:rsidR="00EB29C4" w:rsidRPr="00FD2E69" w:rsidRDefault="00EB29C4" w:rsidP="00544CDE">
      <w:pPr>
        <w:ind w:left="1134"/>
        <w:jc w:val="both"/>
        <w:rPr>
          <w:color w:val="000000"/>
          <w:lang w:val="fr-BE"/>
        </w:rPr>
      </w:pPr>
      <w:r w:rsidRPr="00FD2E69">
        <w:rPr>
          <w:lang w:val="fr-BE"/>
        </w:rPr>
        <w:br w:type="page"/>
      </w:r>
    </w:p>
    <w:p w14:paraId="6470E0F4" w14:textId="11952203" w:rsidR="00EB29C4" w:rsidRPr="00FD2E69" w:rsidRDefault="00EB29C4" w:rsidP="00B44F13">
      <w:pPr>
        <w:pStyle w:val="Titre1"/>
        <w:ind w:left="0" w:firstLine="0"/>
        <w:rPr>
          <w:b w:val="0"/>
          <w:lang w:val="fr-BE"/>
        </w:rPr>
      </w:pPr>
      <w:bookmarkStart w:id="106" w:name="_Toc517870191"/>
      <w:r w:rsidRPr="00FD2E69">
        <w:rPr>
          <w:lang w:val="fr-BE"/>
        </w:rPr>
        <w:lastRenderedPageBreak/>
        <w:t>IMPOSITIONS TECHNIQUES</w:t>
      </w:r>
      <w:bookmarkEnd w:id="106"/>
    </w:p>
    <w:p w14:paraId="1231B26A" w14:textId="6E1A4420" w:rsidR="00AF3E42" w:rsidRDefault="00EB29C4" w:rsidP="00544CDE">
      <w:pPr>
        <w:ind w:left="1134"/>
        <w:jc w:val="both"/>
        <w:rPr>
          <w:color w:val="000000"/>
          <w:lang w:val="fr-BE"/>
        </w:rPr>
      </w:pPr>
      <w:r w:rsidRPr="00FD2E69">
        <w:rPr>
          <w:color w:val="000000"/>
          <w:lang w:val="fr-BE"/>
        </w:rPr>
        <w:t>Article</w:t>
      </w:r>
    </w:p>
    <w:p w14:paraId="5972EA79" w14:textId="25C98C1B" w:rsidR="00EB29C4" w:rsidRPr="00FD2E69" w:rsidRDefault="00AF3E42" w:rsidP="0032617C">
      <w:pPr>
        <w:ind w:left="1134" w:firstLine="284"/>
        <w:jc w:val="both"/>
        <w:rPr>
          <w:color w:val="000000"/>
          <w:lang w:val="fr-BE"/>
        </w:rPr>
      </w:pPr>
      <w:r>
        <w:rPr>
          <w:color w:val="000000"/>
          <w:lang w:val="fr-BE"/>
        </w:rPr>
        <w:t xml:space="preserve">  </w:t>
      </w:r>
      <w:r w:rsidR="00EB29C4" w:rsidRPr="00FD2E69">
        <w:rPr>
          <w:color w:val="000000"/>
          <w:lang w:val="fr-BE"/>
        </w:rPr>
        <w:t>0 : Matériaux</w:t>
      </w:r>
    </w:p>
    <w:p w14:paraId="289A0B23" w14:textId="40109D15" w:rsidR="00EB29C4" w:rsidRPr="00FD2E69" w:rsidRDefault="00AF3E42" w:rsidP="0032617C">
      <w:pPr>
        <w:ind w:left="709" w:firstLine="709"/>
        <w:jc w:val="both"/>
        <w:rPr>
          <w:color w:val="000000"/>
          <w:lang w:val="fr-BE"/>
        </w:rPr>
      </w:pPr>
      <w:r>
        <w:rPr>
          <w:color w:val="000000"/>
          <w:lang w:val="fr-BE"/>
        </w:rPr>
        <w:t xml:space="preserve">  </w:t>
      </w:r>
      <w:r w:rsidR="00EB29C4" w:rsidRPr="00FD2E69">
        <w:rPr>
          <w:color w:val="000000"/>
          <w:lang w:val="fr-BE"/>
        </w:rPr>
        <w:t>1 : Panneaux</w:t>
      </w:r>
    </w:p>
    <w:p w14:paraId="38A9F5C3" w14:textId="77777777" w:rsidR="00EB29C4" w:rsidRPr="00FD2E69" w:rsidRDefault="00EB29C4" w:rsidP="00544CDE">
      <w:pPr>
        <w:ind w:left="1134"/>
        <w:jc w:val="both"/>
        <w:rPr>
          <w:color w:val="000000"/>
          <w:lang w:val="fr-BE"/>
        </w:rPr>
      </w:pPr>
      <w:r w:rsidRPr="00FD2E69">
        <w:rPr>
          <w:color w:val="000000"/>
          <w:lang w:val="fr-BE"/>
        </w:rPr>
        <w:tab/>
        <w:t xml:space="preserve">  2 : Onduleurs</w:t>
      </w:r>
    </w:p>
    <w:p w14:paraId="6B460E95" w14:textId="77777777" w:rsidR="00EB29C4" w:rsidRPr="00FD2E69" w:rsidRDefault="00EB29C4" w:rsidP="00544CDE">
      <w:pPr>
        <w:ind w:left="1134"/>
        <w:jc w:val="both"/>
        <w:rPr>
          <w:color w:val="000000"/>
          <w:lang w:val="fr-BE"/>
        </w:rPr>
      </w:pPr>
      <w:r w:rsidRPr="00FD2E69">
        <w:rPr>
          <w:color w:val="000000"/>
          <w:lang w:val="fr-BE"/>
        </w:rPr>
        <w:tab/>
        <w:t xml:space="preserve">  3 : Compteurs électriques</w:t>
      </w:r>
    </w:p>
    <w:p w14:paraId="79AA54AC" w14:textId="77777777" w:rsidR="00EB29C4" w:rsidRPr="00FD2E69" w:rsidRDefault="00EB29C4" w:rsidP="00544CDE">
      <w:pPr>
        <w:ind w:left="1134"/>
        <w:jc w:val="both"/>
        <w:rPr>
          <w:color w:val="000000"/>
          <w:lang w:val="fr-BE"/>
        </w:rPr>
      </w:pPr>
      <w:r w:rsidRPr="00FD2E69">
        <w:rPr>
          <w:color w:val="000000"/>
          <w:lang w:val="fr-BE"/>
        </w:rPr>
        <w:tab/>
        <w:t xml:space="preserve">  4 : Prise de terre – Mise à la terre</w:t>
      </w:r>
    </w:p>
    <w:p w14:paraId="167F55EE" w14:textId="77777777" w:rsidR="00EB29C4" w:rsidRPr="00FD2E69" w:rsidRDefault="00EB29C4" w:rsidP="00544CDE">
      <w:pPr>
        <w:ind w:left="1134"/>
        <w:jc w:val="both"/>
        <w:rPr>
          <w:color w:val="000000"/>
          <w:lang w:val="fr-BE"/>
        </w:rPr>
      </w:pPr>
      <w:r w:rsidRPr="00FD2E69">
        <w:rPr>
          <w:color w:val="000000"/>
          <w:lang w:val="fr-BE"/>
        </w:rPr>
        <w:tab/>
        <w:t xml:space="preserve">  5 : Canalisations</w:t>
      </w:r>
    </w:p>
    <w:p w14:paraId="2E104049" w14:textId="77777777" w:rsidR="00EB29C4" w:rsidRPr="00FD2E69" w:rsidRDefault="00EB29C4" w:rsidP="00544CDE">
      <w:pPr>
        <w:ind w:left="1134"/>
        <w:jc w:val="both"/>
        <w:rPr>
          <w:color w:val="000000"/>
          <w:lang w:val="fr-BE"/>
        </w:rPr>
      </w:pPr>
      <w:r w:rsidRPr="00FD2E69">
        <w:rPr>
          <w:color w:val="000000"/>
          <w:lang w:val="fr-BE"/>
        </w:rPr>
        <w:tab/>
        <w:t xml:space="preserve">  6 : Tableaux</w:t>
      </w:r>
    </w:p>
    <w:p w14:paraId="407F0C88" w14:textId="77777777" w:rsidR="00EB29C4" w:rsidRPr="00FD2E69" w:rsidRDefault="00EB29C4" w:rsidP="00544CDE">
      <w:pPr>
        <w:ind w:left="1134"/>
        <w:jc w:val="both"/>
        <w:rPr>
          <w:color w:val="000000"/>
          <w:lang w:val="fr-BE"/>
        </w:rPr>
      </w:pPr>
      <w:r w:rsidRPr="00FD2E69">
        <w:rPr>
          <w:color w:val="000000"/>
          <w:lang w:val="fr-BE"/>
        </w:rPr>
        <w:tab/>
        <w:t xml:space="preserve">  7 : Energies – Alimentations principales</w:t>
      </w:r>
    </w:p>
    <w:p w14:paraId="65109957" w14:textId="77777777" w:rsidR="00EB29C4" w:rsidRPr="00FD2E69" w:rsidRDefault="00EB29C4" w:rsidP="00544CDE">
      <w:pPr>
        <w:ind w:left="1134"/>
        <w:jc w:val="both"/>
        <w:rPr>
          <w:color w:val="000000"/>
          <w:lang w:val="fr-BE"/>
        </w:rPr>
      </w:pPr>
      <w:r w:rsidRPr="00FD2E69">
        <w:rPr>
          <w:color w:val="000000"/>
          <w:lang w:val="fr-BE"/>
        </w:rPr>
        <w:tab/>
        <w:t xml:space="preserve">  8 : Travaux et prestations divers</w:t>
      </w:r>
    </w:p>
    <w:p w14:paraId="12396548" w14:textId="01506E6A" w:rsidR="00EB29C4" w:rsidRPr="00FD2E69" w:rsidRDefault="00EB29C4" w:rsidP="00B44F13">
      <w:pPr>
        <w:pStyle w:val="Titre1"/>
        <w:ind w:left="0" w:firstLine="0"/>
        <w:rPr>
          <w:lang w:val="fr-BE"/>
        </w:rPr>
      </w:pPr>
      <w:bookmarkStart w:id="107" w:name="_Toc517870192"/>
      <w:r w:rsidRPr="00FD2E69">
        <w:rPr>
          <w:lang w:val="fr-BE"/>
        </w:rPr>
        <w:lastRenderedPageBreak/>
        <w:t>INSTALLATIONS ELECTRIQUES</w:t>
      </w:r>
      <w:bookmarkEnd w:id="107"/>
    </w:p>
    <w:p w14:paraId="3EEF2D82" w14:textId="7777777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t>Article 0 : MATERIAUX</w:t>
      </w:r>
    </w:p>
    <w:p w14:paraId="78B1B076" w14:textId="77777777" w:rsidR="00EB29C4" w:rsidRPr="00FD2E69" w:rsidRDefault="00EB29C4" w:rsidP="00544CDE">
      <w:pPr>
        <w:jc w:val="both"/>
        <w:rPr>
          <w:lang w:val="fr-BE"/>
        </w:rPr>
      </w:pPr>
      <w:r w:rsidRPr="00FD2E69">
        <w:rPr>
          <w:lang w:val="fr-BE"/>
        </w:rPr>
        <w:t>Tous les matériaux sont neufs et répondent aux prescriptions du présent Cahier des Charges. La fourniture des matériaux, leur déchargement, leur stockage et mise en place sur chantier sont à charge de l’entrepreneur et compris dans les prix unitaires.</w:t>
      </w:r>
    </w:p>
    <w:p w14:paraId="53CB8FB5" w14:textId="77777777" w:rsidR="00EB29C4" w:rsidRPr="00FD2E69" w:rsidRDefault="00EB29C4" w:rsidP="00544CDE">
      <w:pPr>
        <w:jc w:val="both"/>
        <w:rPr>
          <w:lang w:val="fr-BE"/>
        </w:rPr>
      </w:pPr>
      <w:r w:rsidRPr="00FD2E69">
        <w:rPr>
          <w:lang w:val="fr-BE"/>
        </w:rPr>
        <w:t>Tous les moyens et engins de manutention, généralement quelconques, qui sont nécessaires sont une charge de l’entreprise.</w:t>
      </w:r>
    </w:p>
    <w:p w14:paraId="435501B9" w14:textId="7777777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t>Article 1 : PANNEAUX PHOTOVOLTAIQUES</w:t>
      </w:r>
    </w:p>
    <w:p w14:paraId="2F2FF06C" w14:textId="77777777" w:rsidR="00EB29C4" w:rsidRPr="00FD2E69" w:rsidRDefault="00EB29C4" w:rsidP="00544CDE">
      <w:pPr>
        <w:keepNext/>
        <w:numPr>
          <w:ilvl w:val="2"/>
          <w:numId w:val="1"/>
        </w:numPr>
        <w:spacing w:before="240" w:after="60"/>
        <w:jc w:val="both"/>
        <w:outlineLvl w:val="2"/>
        <w:rPr>
          <w:b/>
          <w:color w:val="000080"/>
          <w:sz w:val="24"/>
          <w:szCs w:val="20"/>
          <w:lang w:val="fr-BE"/>
        </w:rPr>
      </w:pPr>
      <w:bookmarkStart w:id="108" w:name="_Toc26068358"/>
      <w:bookmarkStart w:id="109" w:name="_Toc26072435"/>
      <w:bookmarkStart w:id="110" w:name="OLE_LINK1"/>
      <w:r w:rsidRPr="00FD2E69">
        <w:rPr>
          <w:b/>
          <w:color w:val="000080"/>
          <w:sz w:val="24"/>
          <w:szCs w:val="20"/>
          <w:lang w:val="fr-BE"/>
        </w:rPr>
        <w:t>1.1 : Prescriptions générales</w:t>
      </w:r>
      <w:bookmarkEnd w:id="108"/>
      <w:bookmarkEnd w:id="109"/>
    </w:p>
    <w:p w14:paraId="5D272D62" w14:textId="00B47591" w:rsidR="00EB29C4" w:rsidRPr="00FD2E69" w:rsidRDefault="00EB29C4" w:rsidP="00544CDE">
      <w:pPr>
        <w:jc w:val="both"/>
        <w:rPr>
          <w:rFonts w:cs="Tahoma"/>
          <w:lang w:val="fr-BE"/>
        </w:rPr>
      </w:pPr>
      <w:r w:rsidRPr="00FD2E69">
        <w:rPr>
          <w:rFonts w:cs="Tahoma"/>
          <w:lang w:val="fr-BE"/>
        </w:rPr>
        <w:t xml:space="preserve">Les panneaux solaires photovoltaïques regroupent des cellules photovoltaïques </w:t>
      </w:r>
      <w:r w:rsidR="003D197D">
        <w:rPr>
          <w:rFonts w:cs="Tahoma"/>
          <w:lang w:val="fr-BE"/>
        </w:rPr>
        <w:t>de fabrication récente</w:t>
      </w:r>
      <w:r w:rsidRPr="00FD2E69">
        <w:rPr>
          <w:rFonts w:cs="Tahoma"/>
          <w:lang w:val="fr-BE"/>
        </w:rPr>
        <w:t xml:space="preserve"> reliées entre elles en série et/ou en parallèle.  </w:t>
      </w:r>
    </w:p>
    <w:p w14:paraId="4304F3C0" w14:textId="18A9221E" w:rsidR="00EB29C4" w:rsidRPr="00FD2E69" w:rsidRDefault="00EB29C4" w:rsidP="00544CDE">
      <w:pPr>
        <w:jc w:val="both"/>
        <w:rPr>
          <w:rFonts w:cs="Tahoma"/>
          <w:lang w:val="fr-BE"/>
        </w:rPr>
      </w:pPr>
      <w:r w:rsidRPr="00FD2E69">
        <w:rPr>
          <w:rFonts w:cs="Tahoma"/>
          <w:lang w:val="fr-BE"/>
        </w:rPr>
        <w:t>La quantité pratique de panneaux, la surface brute réelle de panneaux PV en découlant, sera déterminée par l’entreprise en fonction du type et modèle proposé, selon leurs condition</w:t>
      </w:r>
      <w:r w:rsidR="00B44F13" w:rsidRPr="00FD2E69">
        <w:rPr>
          <w:rFonts w:cs="Tahoma"/>
          <w:lang w:val="fr-BE"/>
        </w:rPr>
        <w:t>s</w:t>
      </w:r>
      <w:r w:rsidRPr="00FD2E69">
        <w:rPr>
          <w:rFonts w:cs="Tahoma"/>
          <w:lang w:val="fr-BE"/>
        </w:rPr>
        <w:t xml:space="preserve"> de pose sur un bâtiment déterminé.</w:t>
      </w:r>
    </w:p>
    <w:p w14:paraId="3007DCDA" w14:textId="77777777" w:rsidR="00EB29C4" w:rsidRPr="00FD2E69" w:rsidRDefault="00EB29C4" w:rsidP="00544CDE">
      <w:pPr>
        <w:jc w:val="both"/>
        <w:rPr>
          <w:rFonts w:cs="Tahoma"/>
          <w:lang w:val="fr-BE"/>
        </w:rPr>
      </w:pPr>
      <w:r w:rsidRPr="00FD2E69">
        <w:rPr>
          <w:rFonts w:cs="Tahoma"/>
          <w:lang w:val="fr-BE"/>
        </w:rPr>
        <w:t xml:space="preserve">Leur orientation, le facteur d’ombrage, etc. seront pris en considération pour ces calculs lors de l’établissement de l’offre par chacune des entreprises. </w:t>
      </w:r>
    </w:p>
    <w:p w14:paraId="38B05157" w14:textId="68D85487" w:rsidR="00EB29C4" w:rsidRDefault="00EB29C4" w:rsidP="00544CDE">
      <w:pPr>
        <w:jc w:val="both"/>
        <w:rPr>
          <w:rFonts w:cs="Tahoma"/>
          <w:lang w:val="fr-BE"/>
        </w:rPr>
      </w:pPr>
      <w:r w:rsidRPr="00FD2E69">
        <w:rPr>
          <w:rFonts w:cs="Tahoma"/>
          <w:lang w:val="fr-BE"/>
        </w:rPr>
        <w:t>Le résultat minimum requis par le maître de l’ouvrage est l’énergie annuelle récupérée pour chaque site, basé sur une valeur moyenne pour 3 ans d’exploitation.</w:t>
      </w:r>
    </w:p>
    <w:p w14:paraId="63FD033F" w14:textId="1C583DE1" w:rsidR="00B814DF" w:rsidRPr="00B814DF" w:rsidRDefault="00B814DF" w:rsidP="00B814DF">
      <w:pPr>
        <w:jc w:val="both"/>
        <w:rPr>
          <w:rFonts w:cs="Tahoma"/>
          <w:lang w:val="fr-BE"/>
        </w:rPr>
      </w:pPr>
      <w:r w:rsidRPr="00B814DF">
        <w:rPr>
          <w:rFonts w:cs="Tahoma"/>
          <w:lang w:val="fr-BE"/>
        </w:rPr>
        <w:t xml:space="preserve">Les informations suivantes sont données à </w:t>
      </w:r>
      <w:r w:rsidR="007824B3" w:rsidRPr="00B814DF">
        <w:rPr>
          <w:rFonts w:cs="Tahoma"/>
          <w:lang w:val="fr-BE"/>
        </w:rPr>
        <w:t>l’acquéreur :</w:t>
      </w:r>
    </w:p>
    <w:p w14:paraId="7C726D56" w14:textId="091A6C28" w:rsidR="00B814DF" w:rsidRPr="000B691E" w:rsidRDefault="00B814DF" w:rsidP="003D197D">
      <w:pPr>
        <w:pStyle w:val="Paragraphedeliste"/>
        <w:numPr>
          <w:ilvl w:val="0"/>
          <w:numId w:val="24"/>
        </w:numPr>
        <w:jc w:val="both"/>
        <w:rPr>
          <w:rFonts w:cs="Tahoma"/>
          <w:lang w:val="fr-BE"/>
        </w:rPr>
      </w:pPr>
      <w:r w:rsidRPr="000B691E">
        <w:rPr>
          <w:rFonts w:cs="Tahoma"/>
          <w:lang w:val="fr-BE"/>
        </w:rPr>
        <w:t>L</w:t>
      </w:r>
      <w:r w:rsidR="000B691E" w:rsidRPr="000B691E">
        <w:rPr>
          <w:rFonts w:cs="Tahoma"/>
          <w:lang w:val="fr-BE"/>
        </w:rPr>
        <w:t>a fiche technique</w:t>
      </w:r>
      <w:r w:rsidR="007824B3">
        <w:rPr>
          <w:rFonts w:cs="Tahoma"/>
          <w:lang w:val="fr-BE"/>
        </w:rPr>
        <w:t> ;</w:t>
      </w:r>
    </w:p>
    <w:p w14:paraId="4CD985A9" w14:textId="6EBE0A34" w:rsidR="00B814DF" w:rsidRPr="000B691E" w:rsidRDefault="00B814DF" w:rsidP="003D197D">
      <w:pPr>
        <w:pStyle w:val="Paragraphedeliste"/>
        <w:numPr>
          <w:ilvl w:val="0"/>
          <w:numId w:val="24"/>
        </w:numPr>
        <w:jc w:val="both"/>
        <w:rPr>
          <w:rFonts w:cs="Tahoma"/>
          <w:lang w:val="fr-BE"/>
        </w:rPr>
      </w:pPr>
      <w:r w:rsidRPr="000B691E">
        <w:rPr>
          <w:rFonts w:cs="Tahoma"/>
          <w:lang w:val="fr-BE"/>
        </w:rPr>
        <w:t xml:space="preserve">Le type de </w:t>
      </w:r>
      <w:r w:rsidR="007824B3" w:rsidRPr="000B691E">
        <w:rPr>
          <w:rFonts w:cs="Tahoma"/>
          <w:lang w:val="fr-BE"/>
        </w:rPr>
        <w:t>montage :</w:t>
      </w:r>
      <w:r w:rsidRPr="000B691E">
        <w:rPr>
          <w:rFonts w:cs="Tahoma"/>
          <w:lang w:val="fr-BE"/>
        </w:rPr>
        <w:t xml:space="preserve"> sur le toit ou en intégration dans le toit</w:t>
      </w:r>
      <w:r w:rsidR="007824B3">
        <w:rPr>
          <w:rFonts w:cs="Tahoma"/>
          <w:lang w:val="fr-BE"/>
        </w:rPr>
        <w:t> ;</w:t>
      </w:r>
    </w:p>
    <w:p w14:paraId="4FE98354" w14:textId="29542BCF" w:rsidR="00B814DF" w:rsidRPr="00A45426" w:rsidRDefault="00B814DF" w:rsidP="003D197D">
      <w:pPr>
        <w:pStyle w:val="Paragraphedeliste"/>
        <w:numPr>
          <w:ilvl w:val="0"/>
          <w:numId w:val="24"/>
        </w:numPr>
        <w:jc w:val="both"/>
        <w:rPr>
          <w:rFonts w:cs="Tahoma"/>
          <w:lang w:val="fr-BE"/>
        </w:rPr>
      </w:pPr>
      <w:r w:rsidRPr="00A45426">
        <w:rPr>
          <w:rFonts w:cs="Tahoma"/>
          <w:lang w:val="fr-BE"/>
        </w:rPr>
        <w:t>Le fabricant et (si d’application) l’importateur</w:t>
      </w:r>
      <w:r w:rsidR="007824B3">
        <w:rPr>
          <w:rFonts w:cs="Tahoma"/>
          <w:lang w:val="fr-BE"/>
        </w:rPr>
        <w:t> ;</w:t>
      </w:r>
    </w:p>
    <w:p w14:paraId="4C600CAD" w14:textId="5DBFDC65" w:rsidR="00B814DF" w:rsidRPr="00A45426" w:rsidRDefault="00B814DF" w:rsidP="003D197D">
      <w:pPr>
        <w:pStyle w:val="Paragraphedeliste"/>
        <w:numPr>
          <w:ilvl w:val="0"/>
          <w:numId w:val="24"/>
        </w:numPr>
        <w:jc w:val="both"/>
        <w:rPr>
          <w:rFonts w:cs="Tahoma"/>
          <w:lang w:val="fr-BE"/>
        </w:rPr>
      </w:pPr>
      <w:r w:rsidRPr="00A45426">
        <w:rPr>
          <w:rFonts w:cs="Tahoma"/>
          <w:lang w:val="fr-BE"/>
        </w:rPr>
        <w:t>Les conditions de validité de la garantie</w:t>
      </w:r>
      <w:r w:rsidR="007824B3">
        <w:rPr>
          <w:rFonts w:cs="Tahoma"/>
          <w:lang w:val="fr-BE"/>
        </w:rPr>
        <w:t> ;</w:t>
      </w:r>
    </w:p>
    <w:p w14:paraId="4E2FC10B" w14:textId="65A5FAAD" w:rsidR="00B814DF" w:rsidRPr="007D4946" w:rsidRDefault="00B814DF" w:rsidP="003D197D">
      <w:pPr>
        <w:pStyle w:val="Paragraphedeliste"/>
        <w:numPr>
          <w:ilvl w:val="0"/>
          <w:numId w:val="24"/>
        </w:numPr>
        <w:jc w:val="both"/>
        <w:rPr>
          <w:rFonts w:cs="Tahoma"/>
          <w:lang w:val="fr-BE"/>
        </w:rPr>
      </w:pPr>
      <w:r w:rsidRPr="001D021D">
        <w:rPr>
          <w:rFonts w:cs="Tahoma"/>
          <w:lang w:val="fr-BE"/>
        </w:rPr>
        <w:t xml:space="preserve">La couleur des cellules </w:t>
      </w:r>
      <w:r w:rsidRPr="007D4946">
        <w:rPr>
          <w:rFonts w:cs="Tahoma"/>
          <w:lang w:val="fr-BE"/>
        </w:rPr>
        <w:t>photovoltaïques et du cadre</w:t>
      </w:r>
      <w:r w:rsidR="007824B3">
        <w:rPr>
          <w:rFonts w:cs="Tahoma"/>
          <w:lang w:val="fr-BE"/>
        </w:rPr>
        <w:t>.</w:t>
      </w:r>
    </w:p>
    <w:p w14:paraId="5F2D4EA5"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 xml:space="preserve">1.1.1 : </w:t>
      </w:r>
      <w:r w:rsidRPr="00FD2E69">
        <w:rPr>
          <w:rFonts w:cs="Tahoma"/>
          <w:b/>
          <w:color w:val="000080"/>
          <w:sz w:val="22"/>
          <w:szCs w:val="20"/>
          <w:lang w:val="fr-BE"/>
        </w:rPr>
        <w:t>Critères techniques</w:t>
      </w:r>
    </w:p>
    <w:p w14:paraId="682EFA30" w14:textId="321D82E5" w:rsidR="00EB29C4" w:rsidRDefault="00EB29C4" w:rsidP="00544CDE">
      <w:pPr>
        <w:jc w:val="both"/>
        <w:rPr>
          <w:lang w:val="fr-BE"/>
        </w:rPr>
      </w:pPr>
      <w:r w:rsidRPr="00FD2E69">
        <w:rPr>
          <w:lang w:val="fr-BE"/>
        </w:rPr>
        <w:t>Tous les modules doivent avoir des caractéristiques identiques ;</w:t>
      </w:r>
    </w:p>
    <w:p w14:paraId="313360C3" w14:textId="256F830D" w:rsidR="00AF3E42" w:rsidRDefault="00AF3E42" w:rsidP="00544CDE">
      <w:pPr>
        <w:jc w:val="both"/>
        <w:rPr>
          <w:lang w:val="fr-BE"/>
        </w:rPr>
      </w:pPr>
      <w:r>
        <w:rPr>
          <w:lang w:val="fr-BE"/>
        </w:rPr>
        <w:t>Le rendement des modules est de minimum 17% ;</w:t>
      </w:r>
    </w:p>
    <w:p w14:paraId="1CC8FF48" w14:textId="57AADF69" w:rsidR="00AF3E42" w:rsidRDefault="00AF3E42" w:rsidP="00544CDE">
      <w:pPr>
        <w:jc w:val="both"/>
        <w:rPr>
          <w:lang w:val="fr-BE"/>
        </w:rPr>
      </w:pPr>
      <w:r>
        <w:rPr>
          <w:lang w:val="fr-BE"/>
        </w:rPr>
        <w:t>La plage de température de fonctionnement des modules doit être comprise entre -40 et 85°minimum ;</w:t>
      </w:r>
    </w:p>
    <w:p w14:paraId="5149B29C" w14:textId="775DE3EF" w:rsidR="00AF3E42" w:rsidRDefault="00AF3E42" w:rsidP="00544CDE">
      <w:pPr>
        <w:jc w:val="both"/>
        <w:rPr>
          <w:lang w:val="fr-BE"/>
        </w:rPr>
      </w:pPr>
      <w:r>
        <w:rPr>
          <w:lang w:val="fr-BE"/>
        </w:rPr>
        <w:t>Le coefficient de température pour la puissance est de maximum -0.42%/°C ;</w:t>
      </w:r>
    </w:p>
    <w:p w14:paraId="67FE4DF2" w14:textId="3CEFFA92" w:rsidR="00AF3E42" w:rsidRPr="00FD2E69" w:rsidRDefault="00AF3E42" w:rsidP="00544CDE">
      <w:pPr>
        <w:jc w:val="both"/>
        <w:rPr>
          <w:lang w:val="fr-BE"/>
        </w:rPr>
      </w:pPr>
      <w:r>
        <w:rPr>
          <w:lang w:val="fr-BE"/>
        </w:rPr>
        <w:t xml:space="preserve">La capacité des panneaux solaires à résister à </w:t>
      </w:r>
      <w:r w:rsidR="006A5838">
        <w:rPr>
          <w:lang w:val="fr-BE"/>
        </w:rPr>
        <w:t xml:space="preserve">une pression de </w:t>
      </w:r>
      <w:r>
        <w:rPr>
          <w:lang w:val="fr-BE"/>
        </w:rPr>
        <w:t>5400 Pa doit avoir été prouvé via une certification conforme à l’IEC 61730.</w:t>
      </w:r>
    </w:p>
    <w:p w14:paraId="6D40F301" w14:textId="58670E16" w:rsidR="00EB29C4" w:rsidRPr="00FD2E69" w:rsidRDefault="00AF3E42" w:rsidP="00544CDE">
      <w:pPr>
        <w:jc w:val="both"/>
        <w:rPr>
          <w:lang w:val="fr-BE"/>
        </w:rPr>
      </w:pPr>
      <w:r>
        <w:rPr>
          <w:lang w:val="fr-BE"/>
        </w:rPr>
        <w:t xml:space="preserve">Tous les modules doivent avoir une tolérance positive et la tolérance maximum est de 0 à +3%, de préférence 0 à 5W </w:t>
      </w:r>
      <w:r w:rsidR="00EB29C4" w:rsidRPr="00FD2E69">
        <w:rPr>
          <w:lang w:val="fr-BE"/>
        </w:rPr>
        <w:t>sur la valeur de la puissance crête ;</w:t>
      </w:r>
    </w:p>
    <w:p w14:paraId="6FB758F5" w14:textId="77777777" w:rsidR="00EB29C4" w:rsidRPr="00FD2E69" w:rsidRDefault="00EB29C4" w:rsidP="00544CDE">
      <w:pPr>
        <w:jc w:val="both"/>
        <w:rPr>
          <w:lang w:val="fr-BE"/>
        </w:rPr>
      </w:pPr>
      <w:r w:rsidRPr="00FD2E69">
        <w:rPr>
          <w:lang w:val="fr-BE"/>
        </w:rPr>
        <w:t>Les modules sont composés de cellules en silicium mono ou poly cristallin ;</w:t>
      </w:r>
    </w:p>
    <w:p w14:paraId="67DCA8E9" w14:textId="77777777" w:rsidR="00EB29C4" w:rsidRPr="00FD2E69" w:rsidRDefault="00EB29C4" w:rsidP="00544CDE">
      <w:pPr>
        <w:jc w:val="both"/>
        <w:rPr>
          <w:lang w:val="fr-BE"/>
        </w:rPr>
      </w:pPr>
      <w:r w:rsidRPr="00FD2E69">
        <w:rPr>
          <w:lang w:val="fr-BE"/>
        </w:rPr>
        <w:t>Le module est muni d’un cadre en aluminium ;</w:t>
      </w:r>
    </w:p>
    <w:p w14:paraId="1748E0DE" w14:textId="5A840980" w:rsidR="00EB29C4" w:rsidRDefault="00EB29C4" w:rsidP="00544CDE">
      <w:pPr>
        <w:jc w:val="both"/>
        <w:rPr>
          <w:lang w:val="fr-BE"/>
        </w:rPr>
      </w:pPr>
      <w:r w:rsidRPr="00FD2E69">
        <w:rPr>
          <w:lang w:val="fr-BE"/>
        </w:rPr>
        <w:t>L’étanchéité du cadre des panneaux photovoltaïques est garantie.</w:t>
      </w:r>
    </w:p>
    <w:p w14:paraId="166D4ED7" w14:textId="77777777" w:rsidR="000B691E" w:rsidRPr="00FD2E69" w:rsidRDefault="000B691E" w:rsidP="00544CDE">
      <w:pPr>
        <w:jc w:val="both"/>
        <w:rPr>
          <w:lang w:val="fr-BE"/>
        </w:rPr>
      </w:pPr>
    </w:p>
    <w:p w14:paraId="3D4DFB6B" w14:textId="77777777" w:rsidR="00EB29C4" w:rsidRPr="00FD2E69" w:rsidRDefault="00EB29C4" w:rsidP="0032617C">
      <w:pPr>
        <w:jc w:val="both"/>
        <w:rPr>
          <w:rFonts w:cs="Tahoma"/>
          <w:lang w:val="fr-BE"/>
        </w:rPr>
      </w:pPr>
      <w:r w:rsidRPr="00FD2E69">
        <w:rPr>
          <w:rFonts w:cs="Tahoma"/>
          <w:lang w:val="fr-BE"/>
        </w:rPr>
        <w:t>Les modules PV répondent aux certification/homologations suivantes :</w:t>
      </w:r>
    </w:p>
    <w:p w14:paraId="73B30E56" w14:textId="3DD95AC6" w:rsidR="00EB29C4" w:rsidRPr="000B691E" w:rsidRDefault="00EB29C4" w:rsidP="0032617C">
      <w:pPr>
        <w:pStyle w:val="Paragraphedeliste"/>
        <w:numPr>
          <w:ilvl w:val="1"/>
          <w:numId w:val="25"/>
        </w:numPr>
        <w:jc w:val="both"/>
        <w:rPr>
          <w:rFonts w:cs="Tahoma"/>
          <w:lang w:val="fr-BE"/>
        </w:rPr>
      </w:pPr>
      <w:r w:rsidRPr="000B691E">
        <w:rPr>
          <w:rFonts w:cs="Tahoma"/>
          <w:lang w:val="fr-BE"/>
        </w:rPr>
        <w:t>Normes belges, européennes et internationales en vigueur ;</w:t>
      </w:r>
    </w:p>
    <w:p w14:paraId="3739EA9C" w14:textId="567C23D6" w:rsidR="00EB29C4" w:rsidRPr="000B691E" w:rsidRDefault="00EB29C4" w:rsidP="0032617C">
      <w:pPr>
        <w:pStyle w:val="Paragraphedeliste"/>
        <w:numPr>
          <w:ilvl w:val="1"/>
          <w:numId w:val="25"/>
        </w:numPr>
        <w:jc w:val="both"/>
        <w:rPr>
          <w:rFonts w:cs="Tahoma"/>
          <w:lang w:val="fr-BE"/>
        </w:rPr>
      </w:pPr>
      <w:r w:rsidRPr="000B691E">
        <w:rPr>
          <w:rFonts w:cs="Tahoma"/>
          <w:lang w:val="fr-BE"/>
        </w:rPr>
        <w:t>Classe de protection : classe II (certifié par un laboratoire agrée)</w:t>
      </w:r>
    </w:p>
    <w:p w14:paraId="43EA35C4" w14:textId="583FE496" w:rsidR="00EB29C4" w:rsidRPr="007D4946" w:rsidRDefault="00EB29C4" w:rsidP="0032617C">
      <w:pPr>
        <w:pStyle w:val="Paragraphedeliste"/>
        <w:numPr>
          <w:ilvl w:val="1"/>
          <w:numId w:val="25"/>
        </w:numPr>
        <w:jc w:val="both"/>
        <w:rPr>
          <w:rFonts w:cs="Tahoma"/>
          <w:lang w:val="fr-BE"/>
        </w:rPr>
      </w:pPr>
      <w:r w:rsidRPr="000B691E">
        <w:rPr>
          <w:rFonts w:cs="Tahoma"/>
          <w:lang w:val="fr-BE"/>
        </w:rPr>
        <w:t xml:space="preserve">Modules photovoltaïques (PV) au Silicium Cristallin pour application terrestre – Qualification de la conception et homologation. Verre </w:t>
      </w:r>
      <w:proofErr w:type="spellStart"/>
      <w:r w:rsidRPr="000B691E">
        <w:rPr>
          <w:rFonts w:cs="Tahoma"/>
          <w:lang w:val="fr-BE"/>
        </w:rPr>
        <w:t>sodocalcique</w:t>
      </w:r>
      <w:proofErr w:type="spellEnd"/>
      <w:r w:rsidRPr="000B691E">
        <w:rPr>
          <w:rFonts w:cs="Tahoma"/>
          <w:lang w:val="fr-BE"/>
        </w:rPr>
        <w:t xml:space="preserve"> de sécurité</w:t>
      </w:r>
      <w:r w:rsidR="006A5838">
        <w:rPr>
          <w:rFonts w:cs="Tahoma"/>
          <w:lang w:val="fr-BE"/>
        </w:rPr>
        <w:t>,</w:t>
      </w:r>
      <w:r w:rsidRPr="000B691E">
        <w:rPr>
          <w:rFonts w:cs="Tahoma"/>
          <w:lang w:val="fr-BE"/>
        </w:rPr>
        <w:t xml:space="preserve"> trempé techniquement suivant</w:t>
      </w:r>
      <w:r w:rsidR="00B814DF" w:rsidRPr="00A45426">
        <w:rPr>
          <w:rFonts w:cs="Tahoma"/>
          <w:lang w:val="fr-BE"/>
        </w:rPr>
        <w:t> :</w:t>
      </w:r>
      <w:r w:rsidRPr="00A45426">
        <w:rPr>
          <w:rFonts w:cs="Tahoma"/>
          <w:lang w:val="fr-BE"/>
        </w:rPr>
        <w:t xml:space="preserve"> </w:t>
      </w:r>
      <w:r w:rsidR="00B814DF" w:rsidRPr="001D021D">
        <w:rPr>
          <w:rFonts w:cs="Tahoma"/>
          <w:lang w:val="fr-BE"/>
        </w:rPr>
        <w:t xml:space="preserve">NBN </w:t>
      </w:r>
      <w:r w:rsidRPr="007D4946">
        <w:rPr>
          <w:rFonts w:cs="Tahoma"/>
          <w:lang w:val="fr-BE"/>
        </w:rPr>
        <w:t>EN 12150-2</w:t>
      </w:r>
      <w:r w:rsidR="00B814DF" w:rsidRPr="007D4946">
        <w:rPr>
          <w:rFonts w:cs="Tahoma"/>
          <w:lang w:val="fr-BE"/>
        </w:rPr>
        <w:t xml:space="preserve"> et NBN</w:t>
      </w:r>
      <w:r w:rsidRPr="007D4946">
        <w:rPr>
          <w:rFonts w:cs="Tahoma"/>
          <w:lang w:val="fr-BE"/>
        </w:rPr>
        <w:t xml:space="preserve"> EN 572-5</w:t>
      </w:r>
    </w:p>
    <w:p w14:paraId="60D825B9" w14:textId="7773EE4D" w:rsidR="00B814DF" w:rsidRDefault="00B814DF" w:rsidP="007824B3">
      <w:pPr>
        <w:pStyle w:val="Paragraphedeliste"/>
        <w:numPr>
          <w:ilvl w:val="1"/>
          <w:numId w:val="25"/>
        </w:numPr>
        <w:jc w:val="both"/>
        <w:rPr>
          <w:rFonts w:cs="Tahoma"/>
          <w:lang w:val="fr-BE"/>
        </w:rPr>
      </w:pPr>
      <w:r w:rsidRPr="00B814DF">
        <w:rPr>
          <w:rFonts w:cs="Tahoma"/>
          <w:lang w:val="fr-BE"/>
        </w:rPr>
        <w:t xml:space="preserve">IEC EN 61730 Qualification pour la sûreté de fonctionnement des modules </w:t>
      </w:r>
      <w:r>
        <w:rPr>
          <w:rFonts w:cs="Tahoma"/>
          <w:lang w:val="fr-BE"/>
        </w:rPr>
        <w:t>photovoltaïques (PV)</w:t>
      </w:r>
    </w:p>
    <w:p w14:paraId="6BD8B3CD" w14:textId="0E0EB768" w:rsidR="00B814DF" w:rsidRPr="00B814DF" w:rsidRDefault="00B814DF" w:rsidP="007824B3">
      <w:pPr>
        <w:pStyle w:val="Paragraphedeliste"/>
        <w:numPr>
          <w:ilvl w:val="1"/>
          <w:numId w:val="25"/>
        </w:numPr>
        <w:jc w:val="both"/>
        <w:rPr>
          <w:rFonts w:cs="Tahoma"/>
          <w:lang w:val="fr-BE"/>
        </w:rPr>
      </w:pPr>
      <w:r w:rsidRPr="00B814DF">
        <w:rPr>
          <w:rFonts w:cs="Tahoma"/>
          <w:lang w:val="fr-BE"/>
        </w:rPr>
        <w:t>IEC EN 61215 Modules photovoltaïques (PV) pour application terrestre – Qualification de la conception et homologation</w:t>
      </w:r>
    </w:p>
    <w:p w14:paraId="0B1D8AE8" w14:textId="77777777" w:rsidR="00EB29C4" w:rsidRPr="00FD2E69" w:rsidRDefault="00EB29C4" w:rsidP="00544CDE">
      <w:pPr>
        <w:ind w:left="1080"/>
        <w:jc w:val="both"/>
        <w:rPr>
          <w:rFonts w:cs="Tahoma"/>
          <w:lang w:val="fr-BE"/>
        </w:rPr>
      </w:pPr>
    </w:p>
    <w:p w14:paraId="07668C93" w14:textId="77777777" w:rsidR="00EB29C4" w:rsidRPr="00FD2E69" w:rsidRDefault="00EB29C4" w:rsidP="00544CDE">
      <w:pPr>
        <w:keepNext/>
        <w:numPr>
          <w:ilvl w:val="3"/>
          <w:numId w:val="1"/>
        </w:numPr>
        <w:spacing w:before="240" w:after="60"/>
        <w:jc w:val="both"/>
        <w:outlineLvl w:val="3"/>
        <w:rPr>
          <w:rFonts w:cs="Tahoma"/>
          <w:b/>
          <w:color w:val="000080"/>
          <w:sz w:val="22"/>
          <w:szCs w:val="20"/>
          <w:lang w:val="fr-BE"/>
        </w:rPr>
      </w:pPr>
      <w:r w:rsidRPr="00FD2E69">
        <w:rPr>
          <w:b/>
          <w:color w:val="000080"/>
          <w:sz w:val="22"/>
          <w:szCs w:val="20"/>
          <w:lang w:val="fr-BE"/>
        </w:rPr>
        <w:t xml:space="preserve">1.1.4 : </w:t>
      </w:r>
      <w:r w:rsidRPr="00FD2E69">
        <w:rPr>
          <w:rFonts w:cs="Tahoma"/>
          <w:b/>
          <w:color w:val="000080"/>
          <w:sz w:val="22"/>
          <w:szCs w:val="20"/>
          <w:lang w:val="fr-BE"/>
        </w:rPr>
        <w:t>Types de supports</w:t>
      </w:r>
    </w:p>
    <w:p w14:paraId="042B8FEA" w14:textId="77777777" w:rsidR="00EB29C4" w:rsidRPr="00FD2E69" w:rsidRDefault="00EB29C4" w:rsidP="00544CDE">
      <w:pPr>
        <w:ind w:left="360"/>
        <w:jc w:val="both"/>
        <w:rPr>
          <w:rFonts w:cs="Tahoma"/>
          <w:lang w:val="fr-BE"/>
        </w:rPr>
      </w:pPr>
      <w:r w:rsidRPr="00FD2E69">
        <w:rPr>
          <w:rFonts w:cs="Tahoma"/>
          <w:lang w:val="fr-BE"/>
        </w:rPr>
        <w:t>Pour les toitures plates, le support se composera d’une console lestée sur structure en aluminium.</w:t>
      </w:r>
    </w:p>
    <w:p w14:paraId="163CB371" w14:textId="77777777" w:rsidR="00EB29C4" w:rsidRPr="00FD2E69" w:rsidRDefault="00EB29C4" w:rsidP="00544CDE">
      <w:pPr>
        <w:ind w:left="360"/>
        <w:jc w:val="both"/>
        <w:rPr>
          <w:rFonts w:cs="Tahoma"/>
          <w:lang w:val="fr-BE"/>
        </w:rPr>
      </w:pPr>
      <w:r w:rsidRPr="00FD2E69">
        <w:rPr>
          <w:rFonts w:cs="Tahoma"/>
          <w:lang w:val="fr-BE"/>
        </w:rPr>
        <w:lastRenderedPageBreak/>
        <w:t>Pour les toitures inclinées, le support se composera d’une structure en aluminium fixée aux charpentes existantes.</w:t>
      </w:r>
    </w:p>
    <w:p w14:paraId="31BCA8B4" w14:textId="77777777" w:rsidR="00EB29C4" w:rsidRPr="00FD2E69" w:rsidRDefault="00EB29C4" w:rsidP="00544CDE">
      <w:pPr>
        <w:ind w:left="360"/>
        <w:jc w:val="both"/>
        <w:rPr>
          <w:rFonts w:cs="Tahoma"/>
          <w:lang w:val="fr-BE"/>
        </w:rPr>
      </w:pPr>
      <w:r w:rsidRPr="00FD2E69">
        <w:rPr>
          <w:rFonts w:cs="Tahoma"/>
          <w:lang w:val="fr-BE"/>
        </w:rPr>
        <w:t>En cas de défaillance, le système de fixation proposé permettra le démontage aisé dans le cas où le remplacement d’un module PV serait nécessaire.</w:t>
      </w:r>
    </w:p>
    <w:p w14:paraId="2DA0D324" w14:textId="2644D2C4" w:rsidR="00EB29C4" w:rsidRDefault="00EB29C4" w:rsidP="00544CDE">
      <w:pPr>
        <w:ind w:left="360"/>
        <w:jc w:val="both"/>
        <w:rPr>
          <w:rFonts w:cs="Tahoma"/>
          <w:lang w:val="fr-BE"/>
        </w:rPr>
      </w:pPr>
      <w:r w:rsidRPr="00FD2E69">
        <w:rPr>
          <w:rFonts w:cs="Tahoma"/>
          <w:lang w:val="fr-BE"/>
        </w:rPr>
        <w:t>Y compris toutes sujétions de percement, de pose et de réfection des étanchéités.</w:t>
      </w:r>
    </w:p>
    <w:p w14:paraId="086E833F" w14:textId="0A19658C" w:rsidR="000B691E" w:rsidRDefault="000B691E" w:rsidP="000B691E">
      <w:pPr>
        <w:autoSpaceDE w:val="0"/>
        <w:autoSpaceDN w:val="0"/>
        <w:adjustRightInd w:val="0"/>
        <w:rPr>
          <w:rFonts w:cs="Tahoma"/>
          <w:lang w:val="fr-BE"/>
        </w:rPr>
      </w:pPr>
      <w:r w:rsidRPr="003D197D">
        <w:rPr>
          <w:rFonts w:cs="Tahoma"/>
          <w:lang w:val="fr-BE"/>
        </w:rPr>
        <w:t xml:space="preserve">Les éléments de fixation (rails, boulons, câbles, </w:t>
      </w:r>
      <w:r w:rsidRPr="003D197D">
        <w:rPr>
          <w:rFonts w:cs="Tahoma" w:hint="eastAsia"/>
          <w:lang w:val="fr-BE"/>
        </w:rPr>
        <w:t>…</w:t>
      </w:r>
      <w:r w:rsidRPr="003D197D">
        <w:rPr>
          <w:rFonts w:cs="Tahoma"/>
          <w:lang w:val="fr-BE"/>
        </w:rPr>
        <w:t>) directement exposés à l</w:t>
      </w:r>
      <w:r w:rsidRPr="003D197D">
        <w:rPr>
          <w:rFonts w:cs="Tahoma" w:hint="eastAsia"/>
          <w:lang w:val="fr-BE"/>
        </w:rPr>
        <w:t>’</w:t>
      </w:r>
      <w:r w:rsidRPr="003D197D">
        <w:rPr>
          <w:rFonts w:cs="Tahoma"/>
          <w:lang w:val="fr-BE"/>
        </w:rPr>
        <w:t>environnement</w:t>
      </w:r>
      <w:r>
        <w:rPr>
          <w:rFonts w:cs="Tahoma"/>
          <w:lang w:val="fr-BE"/>
        </w:rPr>
        <w:t xml:space="preserve"> </w:t>
      </w:r>
      <w:r w:rsidRPr="003D197D">
        <w:rPr>
          <w:rFonts w:cs="Tahoma"/>
          <w:lang w:val="fr-BE"/>
        </w:rPr>
        <w:t>extérieur et aux intempéries sont réalisés dans des matériaux offrant une résistance à la</w:t>
      </w:r>
      <w:r>
        <w:rPr>
          <w:rFonts w:cs="Tahoma"/>
          <w:lang w:val="fr-BE"/>
        </w:rPr>
        <w:t xml:space="preserve"> </w:t>
      </w:r>
      <w:r w:rsidRPr="003D197D">
        <w:rPr>
          <w:rFonts w:cs="Tahoma"/>
          <w:lang w:val="fr-BE"/>
        </w:rPr>
        <w:t>corrosion adaptée. Il y a lieu de distinguer deux classes d</w:t>
      </w:r>
      <w:r w:rsidRPr="003D197D">
        <w:rPr>
          <w:rFonts w:cs="Tahoma" w:hint="eastAsia"/>
          <w:lang w:val="fr-BE"/>
        </w:rPr>
        <w:t>’</w:t>
      </w:r>
      <w:r w:rsidRPr="003D197D">
        <w:rPr>
          <w:rFonts w:cs="Tahoma"/>
          <w:lang w:val="fr-BE"/>
        </w:rPr>
        <w:t>environnement.</w:t>
      </w:r>
    </w:p>
    <w:p w14:paraId="0B597165" w14:textId="77777777" w:rsidR="00A45426" w:rsidRPr="003D197D" w:rsidRDefault="00A45426" w:rsidP="000B691E">
      <w:pPr>
        <w:autoSpaceDE w:val="0"/>
        <w:autoSpaceDN w:val="0"/>
        <w:adjustRightInd w:val="0"/>
        <w:rPr>
          <w:rFonts w:cs="Tahoma"/>
          <w:lang w:val="fr-BE"/>
        </w:rPr>
      </w:pPr>
    </w:p>
    <w:p w14:paraId="2BE028A4" w14:textId="4B249804" w:rsidR="000B691E" w:rsidRPr="003D197D" w:rsidRDefault="000B691E" w:rsidP="000B691E">
      <w:pPr>
        <w:autoSpaceDE w:val="0"/>
        <w:autoSpaceDN w:val="0"/>
        <w:adjustRightInd w:val="0"/>
        <w:rPr>
          <w:rFonts w:cs="Tahoma"/>
          <w:lang w:val="fr-BE"/>
        </w:rPr>
      </w:pPr>
      <w:r w:rsidRPr="003D197D">
        <w:rPr>
          <w:rFonts w:cs="Tahoma"/>
          <w:lang w:val="fr-BE"/>
        </w:rPr>
        <w:t>Un environnement agressif, tel que par exemple le bord de mer ou la proximité de certaines activités industrielles, pour lequel les matériaux suivants sont exigés</w:t>
      </w:r>
      <w:r w:rsidR="00890440">
        <w:rPr>
          <w:rFonts w:cs="Tahoma"/>
          <w:lang w:val="fr-BE"/>
        </w:rPr>
        <w:t xml:space="preserve"> </w:t>
      </w:r>
      <w:r w:rsidRPr="003D197D">
        <w:rPr>
          <w:rFonts w:cs="Tahoma"/>
          <w:lang w:val="fr-BE"/>
        </w:rPr>
        <w:t>:</w:t>
      </w:r>
    </w:p>
    <w:p w14:paraId="4EDAF680" w14:textId="3976C6A0" w:rsidR="000B691E" w:rsidRPr="003D197D"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Acier inoxydable de type A4 (annotation selon NBN EN 10088-</w:t>
      </w:r>
      <w:proofErr w:type="gramStart"/>
      <w:r w:rsidRPr="003D197D">
        <w:rPr>
          <w:rFonts w:cs="Tahoma"/>
          <w:lang w:val="fr-BE"/>
        </w:rPr>
        <w:t>1:</w:t>
      </w:r>
      <w:proofErr w:type="gramEnd"/>
      <w:r w:rsidRPr="003D197D">
        <w:rPr>
          <w:rFonts w:cs="Tahoma"/>
          <w:lang w:val="fr-BE"/>
        </w:rPr>
        <w:t xml:space="preserve"> X5CrNiMo17 2 2; selon AISI: 316).</w:t>
      </w:r>
    </w:p>
    <w:p w14:paraId="412F5E9F" w14:textId="6ADDCAA4" w:rsidR="000B691E" w:rsidRPr="003D197D"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 xml:space="preserve">Acier zingué à chaud, épaisseur minimum de 85 </w:t>
      </w:r>
      <w:r w:rsidRPr="003D197D">
        <w:rPr>
          <w:rFonts w:cs="Tahoma" w:hint="eastAsia"/>
          <w:lang w:val="fr-BE"/>
        </w:rPr>
        <w:t>μ</w:t>
      </w:r>
      <w:r w:rsidRPr="003D197D">
        <w:rPr>
          <w:rFonts w:cs="Tahoma"/>
          <w:lang w:val="fr-BE"/>
        </w:rPr>
        <w:t>m.</w:t>
      </w:r>
    </w:p>
    <w:p w14:paraId="514DD699" w14:textId="5C992E1F" w:rsidR="000B691E" w:rsidRPr="003D197D" w:rsidRDefault="000B691E" w:rsidP="000B691E">
      <w:pPr>
        <w:autoSpaceDE w:val="0"/>
        <w:autoSpaceDN w:val="0"/>
        <w:adjustRightInd w:val="0"/>
        <w:rPr>
          <w:rFonts w:cs="Tahoma"/>
          <w:lang w:val="fr-BE"/>
        </w:rPr>
      </w:pPr>
    </w:p>
    <w:p w14:paraId="3E0EEE6A" w14:textId="3BDA8D0E" w:rsidR="000B691E" w:rsidRPr="003D197D" w:rsidRDefault="000B691E" w:rsidP="000B691E">
      <w:pPr>
        <w:autoSpaceDE w:val="0"/>
        <w:autoSpaceDN w:val="0"/>
        <w:adjustRightInd w:val="0"/>
        <w:rPr>
          <w:rFonts w:cs="Tahoma"/>
          <w:lang w:val="fr-BE"/>
        </w:rPr>
      </w:pPr>
      <w:r w:rsidRPr="003D197D">
        <w:rPr>
          <w:rFonts w:cs="Tahoma"/>
          <w:lang w:val="fr-BE"/>
        </w:rPr>
        <w:t>Un environnement non-agressif, pour lequel les matériaux suivants sont également acceptés</w:t>
      </w:r>
      <w:r w:rsidR="00890440">
        <w:rPr>
          <w:rFonts w:cs="Tahoma"/>
          <w:lang w:val="fr-BE"/>
        </w:rPr>
        <w:t xml:space="preserve"> </w:t>
      </w:r>
      <w:r w:rsidRPr="003D197D">
        <w:rPr>
          <w:rFonts w:cs="Tahoma"/>
          <w:lang w:val="fr-BE"/>
        </w:rPr>
        <w:t>:</w:t>
      </w:r>
    </w:p>
    <w:p w14:paraId="0A62AC30" w14:textId="1A3B8611" w:rsidR="000B691E" w:rsidRPr="003D197D"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Acier inoxydable de type A2 (annotation selon NBN EN 10088-1 : X5CrNi 18-</w:t>
      </w:r>
      <w:proofErr w:type="gramStart"/>
      <w:r w:rsidRPr="003D197D">
        <w:rPr>
          <w:rFonts w:cs="Tahoma"/>
          <w:lang w:val="fr-BE"/>
        </w:rPr>
        <w:t>10;</w:t>
      </w:r>
      <w:proofErr w:type="gramEnd"/>
      <w:r w:rsidRPr="003D197D">
        <w:rPr>
          <w:rFonts w:cs="Tahoma"/>
          <w:lang w:val="fr-BE"/>
        </w:rPr>
        <w:t xml:space="preserve"> selon AISI: 304).</w:t>
      </w:r>
    </w:p>
    <w:p w14:paraId="067466D6" w14:textId="02783C52" w:rsidR="000B691E" w:rsidRPr="003D197D"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 xml:space="preserve">Acier zingué à chaud, épaisseur minimum de 55 </w:t>
      </w:r>
      <w:r w:rsidRPr="003D197D">
        <w:rPr>
          <w:rFonts w:cs="Tahoma" w:hint="eastAsia"/>
          <w:lang w:val="fr-BE"/>
        </w:rPr>
        <w:t>μ</w:t>
      </w:r>
      <w:r w:rsidRPr="003D197D">
        <w:rPr>
          <w:rFonts w:cs="Tahoma"/>
          <w:lang w:val="fr-BE"/>
        </w:rPr>
        <w:t>m.</w:t>
      </w:r>
    </w:p>
    <w:p w14:paraId="3A99D877" w14:textId="6E57C472" w:rsidR="000B691E" w:rsidRPr="000B691E"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Alliage d</w:t>
      </w:r>
      <w:r w:rsidRPr="003D197D">
        <w:rPr>
          <w:rFonts w:cs="Tahoma" w:hint="eastAsia"/>
          <w:lang w:val="fr-BE"/>
        </w:rPr>
        <w:t>’</w:t>
      </w:r>
      <w:r w:rsidRPr="003D197D">
        <w:rPr>
          <w:rFonts w:cs="Tahoma"/>
          <w:lang w:val="fr-BE"/>
        </w:rPr>
        <w:t>aluminium (série 5XXX ou 6XXX, anodisé ou peint).</w:t>
      </w:r>
    </w:p>
    <w:p w14:paraId="242CCDE6" w14:textId="77777777" w:rsidR="000B691E" w:rsidRPr="003D197D" w:rsidRDefault="000B691E" w:rsidP="000B691E">
      <w:pPr>
        <w:autoSpaceDE w:val="0"/>
        <w:autoSpaceDN w:val="0"/>
        <w:adjustRightInd w:val="0"/>
        <w:rPr>
          <w:rFonts w:cs="Tahoma"/>
          <w:lang w:val="fr-BE"/>
        </w:rPr>
      </w:pPr>
    </w:p>
    <w:p w14:paraId="6EE02B3E" w14:textId="7B4ADA04" w:rsidR="000B691E" w:rsidRPr="003D197D" w:rsidRDefault="000B691E" w:rsidP="000B691E">
      <w:pPr>
        <w:autoSpaceDE w:val="0"/>
        <w:autoSpaceDN w:val="0"/>
        <w:adjustRightInd w:val="0"/>
        <w:rPr>
          <w:rFonts w:cs="Tahoma"/>
          <w:lang w:val="fr-BE"/>
        </w:rPr>
      </w:pPr>
      <w:r w:rsidRPr="003D197D">
        <w:rPr>
          <w:rFonts w:cs="Tahoma"/>
          <w:lang w:val="fr-BE"/>
        </w:rPr>
        <w:t>Les éléments de fixation utilisés en environnement extérieur, mais sous protection</w:t>
      </w:r>
      <w:r>
        <w:rPr>
          <w:rFonts w:cs="Tahoma"/>
          <w:lang w:val="fr-BE"/>
        </w:rPr>
        <w:t xml:space="preserve"> </w:t>
      </w:r>
      <w:r w:rsidRPr="003D197D">
        <w:rPr>
          <w:rFonts w:cs="Tahoma"/>
          <w:lang w:val="fr-BE"/>
        </w:rPr>
        <w:t xml:space="preserve">permanente (sous des tuiles, </w:t>
      </w:r>
      <w:r w:rsidRPr="003D197D">
        <w:rPr>
          <w:rFonts w:cs="Tahoma" w:hint="eastAsia"/>
          <w:lang w:val="fr-BE"/>
        </w:rPr>
        <w:t>…</w:t>
      </w:r>
      <w:r w:rsidRPr="003D197D">
        <w:rPr>
          <w:rFonts w:cs="Tahoma"/>
          <w:lang w:val="fr-BE"/>
        </w:rPr>
        <w:t>), peuvent être moins résistants à la corrosion. Il y a également</w:t>
      </w:r>
      <w:r>
        <w:rPr>
          <w:rFonts w:cs="Tahoma"/>
          <w:lang w:val="fr-BE"/>
        </w:rPr>
        <w:t xml:space="preserve"> </w:t>
      </w:r>
      <w:r w:rsidRPr="003D197D">
        <w:rPr>
          <w:rFonts w:cs="Tahoma"/>
          <w:lang w:val="fr-BE"/>
        </w:rPr>
        <w:t>lieu de distinguer les deux types d</w:t>
      </w:r>
      <w:r w:rsidRPr="003D197D">
        <w:rPr>
          <w:rFonts w:cs="Tahoma" w:hint="eastAsia"/>
          <w:lang w:val="fr-BE"/>
        </w:rPr>
        <w:t>’</w:t>
      </w:r>
      <w:r w:rsidRPr="003D197D">
        <w:rPr>
          <w:rFonts w:cs="Tahoma"/>
          <w:lang w:val="fr-BE"/>
        </w:rPr>
        <w:t>environnement.</w:t>
      </w:r>
      <w:r>
        <w:rPr>
          <w:rFonts w:cs="Tahoma"/>
          <w:lang w:val="fr-BE"/>
        </w:rPr>
        <w:t xml:space="preserve"> </w:t>
      </w:r>
      <w:r w:rsidRPr="003D197D">
        <w:rPr>
          <w:rFonts w:cs="Tahoma"/>
          <w:lang w:val="fr-BE"/>
        </w:rPr>
        <w:t>Un environnement agressif, dans lequel les matériaux suivants sont exigés :</w:t>
      </w:r>
    </w:p>
    <w:p w14:paraId="643AB386" w14:textId="2AB1E5CC" w:rsidR="000B691E" w:rsidRPr="003D197D" w:rsidRDefault="000B691E" w:rsidP="00890440">
      <w:pPr>
        <w:pStyle w:val="Paragraphedeliste"/>
        <w:numPr>
          <w:ilvl w:val="0"/>
          <w:numId w:val="29"/>
        </w:numPr>
        <w:autoSpaceDE w:val="0"/>
        <w:autoSpaceDN w:val="0"/>
        <w:adjustRightInd w:val="0"/>
        <w:ind w:left="1069"/>
        <w:rPr>
          <w:rFonts w:cs="Tahoma"/>
          <w:lang w:val="fr-BE"/>
        </w:rPr>
      </w:pPr>
      <w:r w:rsidRPr="003D197D">
        <w:rPr>
          <w:rFonts w:cs="Tahoma"/>
          <w:lang w:val="fr-BE"/>
        </w:rPr>
        <w:t>Acier inoxydable de type A4 (annotation selon NBN EN 10088-</w:t>
      </w:r>
      <w:proofErr w:type="gramStart"/>
      <w:r w:rsidRPr="003D197D">
        <w:rPr>
          <w:rFonts w:cs="Tahoma"/>
          <w:lang w:val="fr-BE"/>
        </w:rPr>
        <w:t>1:</w:t>
      </w:r>
      <w:proofErr w:type="gramEnd"/>
      <w:r w:rsidRPr="003D197D">
        <w:rPr>
          <w:rFonts w:cs="Tahoma"/>
          <w:lang w:val="fr-BE"/>
        </w:rPr>
        <w:t xml:space="preserve"> X5CrNiMo17 2 2; selon</w:t>
      </w:r>
      <w:r w:rsidRPr="000B691E">
        <w:rPr>
          <w:rFonts w:cs="Tahoma"/>
          <w:lang w:val="fr-BE"/>
        </w:rPr>
        <w:t xml:space="preserve"> </w:t>
      </w:r>
      <w:r w:rsidRPr="003D197D">
        <w:rPr>
          <w:rFonts w:cs="Tahoma"/>
          <w:lang w:val="fr-BE"/>
        </w:rPr>
        <w:t>AISI: 316).</w:t>
      </w:r>
    </w:p>
    <w:p w14:paraId="3B06119E" w14:textId="14EADD23" w:rsidR="000B691E" w:rsidRPr="003D197D" w:rsidRDefault="000B691E" w:rsidP="00890440">
      <w:pPr>
        <w:pStyle w:val="Paragraphedeliste"/>
        <w:numPr>
          <w:ilvl w:val="1"/>
          <w:numId w:val="16"/>
        </w:numPr>
        <w:autoSpaceDE w:val="0"/>
        <w:autoSpaceDN w:val="0"/>
        <w:adjustRightInd w:val="0"/>
        <w:rPr>
          <w:rFonts w:cs="Tahoma"/>
          <w:lang w:val="fr-BE"/>
        </w:rPr>
      </w:pPr>
      <w:r w:rsidRPr="003D197D">
        <w:rPr>
          <w:rFonts w:cs="Tahoma"/>
          <w:lang w:val="fr-BE"/>
        </w:rPr>
        <w:t xml:space="preserve">Acier zingué à chaud, épaisseur minimum de 85 </w:t>
      </w:r>
      <w:r w:rsidRPr="003D197D">
        <w:rPr>
          <w:rFonts w:cs="Tahoma" w:hint="eastAsia"/>
          <w:lang w:val="fr-BE"/>
        </w:rPr>
        <w:t>μ</w:t>
      </w:r>
      <w:r w:rsidRPr="003D197D">
        <w:rPr>
          <w:rFonts w:cs="Tahoma"/>
          <w:lang w:val="fr-BE"/>
        </w:rPr>
        <w:t>m.</w:t>
      </w:r>
    </w:p>
    <w:p w14:paraId="09584105" w14:textId="0F0C779E" w:rsidR="000B691E" w:rsidRPr="000B691E" w:rsidRDefault="000B691E" w:rsidP="00890440">
      <w:pPr>
        <w:pStyle w:val="Paragraphedeliste"/>
        <w:numPr>
          <w:ilvl w:val="1"/>
          <w:numId w:val="16"/>
        </w:numPr>
        <w:autoSpaceDE w:val="0"/>
        <w:autoSpaceDN w:val="0"/>
        <w:adjustRightInd w:val="0"/>
        <w:rPr>
          <w:rFonts w:cs="Tahoma"/>
          <w:lang w:val="fr-BE"/>
        </w:rPr>
      </w:pPr>
      <w:r w:rsidRPr="003D197D">
        <w:rPr>
          <w:rFonts w:cs="Tahoma"/>
          <w:lang w:val="fr-BE"/>
        </w:rPr>
        <w:t>Tout autre matériau apte à l</w:t>
      </w:r>
      <w:r w:rsidRPr="003D197D">
        <w:rPr>
          <w:rFonts w:cs="Tahoma" w:hint="eastAsia"/>
          <w:lang w:val="fr-BE"/>
        </w:rPr>
        <w:t>’</w:t>
      </w:r>
      <w:r w:rsidRPr="003D197D">
        <w:rPr>
          <w:rFonts w:cs="Tahoma"/>
          <w:lang w:val="fr-BE"/>
        </w:rPr>
        <w:t>usage et présentant une résistance équivalente à la</w:t>
      </w:r>
      <w:r w:rsidRPr="000B691E">
        <w:rPr>
          <w:rFonts w:cs="Tahoma"/>
          <w:lang w:val="fr-BE"/>
        </w:rPr>
        <w:t xml:space="preserve"> </w:t>
      </w:r>
      <w:r w:rsidRPr="003D197D">
        <w:rPr>
          <w:rFonts w:cs="Tahoma"/>
          <w:lang w:val="fr-BE"/>
        </w:rPr>
        <w:t>corrosion, par exemple certains composés synthétiques à condition que le fabricant</w:t>
      </w:r>
      <w:r w:rsidRPr="000B691E">
        <w:rPr>
          <w:rFonts w:cs="Tahoma"/>
          <w:lang w:val="fr-BE"/>
        </w:rPr>
        <w:t xml:space="preserve"> </w:t>
      </w:r>
      <w:r w:rsidRPr="003D197D">
        <w:rPr>
          <w:rFonts w:cs="Tahoma"/>
          <w:lang w:val="fr-BE"/>
        </w:rPr>
        <w:t>confirme la compatibilité pour cet usage.</w:t>
      </w:r>
      <w:r w:rsidRPr="000B691E">
        <w:rPr>
          <w:rFonts w:cs="Tahoma"/>
          <w:lang w:val="fr-BE"/>
        </w:rPr>
        <w:t xml:space="preserve"> </w:t>
      </w:r>
    </w:p>
    <w:p w14:paraId="155FEF0D" w14:textId="744800EC" w:rsidR="000B691E" w:rsidRPr="003D197D" w:rsidRDefault="000B691E" w:rsidP="000B691E">
      <w:pPr>
        <w:autoSpaceDE w:val="0"/>
        <w:autoSpaceDN w:val="0"/>
        <w:adjustRightInd w:val="0"/>
        <w:rPr>
          <w:rFonts w:cs="Tahoma"/>
          <w:lang w:val="fr-BE"/>
        </w:rPr>
      </w:pPr>
      <w:r w:rsidRPr="003D197D">
        <w:rPr>
          <w:rFonts w:cs="Tahoma"/>
          <w:lang w:val="fr-BE"/>
        </w:rPr>
        <w:t>Dans un environnement non-agressif, ils doivent satisfaire aux exigences pour les assemblages</w:t>
      </w:r>
      <w:r>
        <w:rPr>
          <w:rFonts w:cs="Tahoma"/>
          <w:lang w:val="fr-BE"/>
        </w:rPr>
        <w:t xml:space="preserve"> </w:t>
      </w:r>
      <w:r w:rsidRPr="003D197D">
        <w:rPr>
          <w:rFonts w:cs="Tahoma"/>
          <w:lang w:val="fr-BE"/>
        </w:rPr>
        <w:t>mécaniques d</w:t>
      </w:r>
      <w:r w:rsidRPr="003D197D">
        <w:rPr>
          <w:rFonts w:cs="Tahoma" w:hint="eastAsia"/>
          <w:lang w:val="fr-BE"/>
        </w:rPr>
        <w:t>’</w:t>
      </w:r>
      <w:r w:rsidRPr="003D197D">
        <w:rPr>
          <w:rFonts w:cs="Tahoma"/>
          <w:lang w:val="fr-BE"/>
        </w:rPr>
        <w:t>éléments en bois.</w:t>
      </w:r>
    </w:p>
    <w:p w14:paraId="1C628C28" w14:textId="77777777" w:rsidR="000B691E" w:rsidRPr="003D197D" w:rsidRDefault="000B691E" w:rsidP="000B691E">
      <w:pPr>
        <w:autoSpaceDE w:val="0"/>
        <w:autoSpaceDN w:val="0"/>
        <w:adjustRightInd w:val="0"/>
        <w:rPr>
          <w:rFonts w:cs="Tahoma"/>
          <w:lang w:val="fr-BE"/>
        </w:rPr>
      </w:pPr>
      <w:r w:rsidRPr="003D197D">
        <w:rPr>
          <w:rFonts w:cs="Tahoma"/>
          <w:lang w:val="fr-BE"/>
        </w:rPr>
        <w:t>Les matériaux utilisés pour les profilés d</w:t>
      </w:r>
      <w:r w:rsidRPr="003D197D">
        <w:rPr>
          <w:rFonts w:cs="Tahoma" w:hint="eastAsia"/>
          <w:lang w:val="fr-BE"/>
        </w:rPr>
        <w:t>’</w:t>
      </w:r>
      <w:r w:rsidRPr="003D197D">
        <w:rPr>
          <w:rFonts w:cs="Tahoma"/>
          <w:lang w:val="fr-BE"/>
        </w:rPr>
        <w:t>étanchéité sont les suivants :</w:t>
      </w:r>
    </w:p>
    <w:p w14:paraId="3A440341" w14:textId="5EBAC60A" w:rsidR="000B691E" w:rsidRPr="003D197D"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Acier inoxydable de type A2 (annotation selon NBN EN 10088-1 : X5CrNi 18-</w:t>
      </w:r>
      <w:proofErr w:type="gramStart"/>
      <w:r w:rsidRPr="003D197D">
        <w:rPr>
          <w:rFonts w:cs="Tahoma"/>
          <w:lang w:val="fr-BE"/>
        </w:rPr>
        <w:t>10;</w:t>
      </w:r>
      <w:proofErr w:type="gramEnd"/>
      <w:r w:rsidRPr="003D197D">
        <w:rPr>
          <w:rFonts w:cs="Tahoma"/>
          <w:lang w:val="fr-BE"/>
        </w:rPr>
        <w:t xml:space="preserve"> selon</w:t>
      </w:r>
      <w:r w:rsidRPr="000B691E">
        <w:rPr>
          <w:rFonts w:cs="Tahoma"/>
          <w:lang w:val="fr-BE"/>
        </w:rPr>
        <w:t xml:space="preserve"> </w:t>
      </w:r>
      <w:r w:rsidRPr="003D197D">
        <w:rPr>
          <w:rFonts w:cs="Tahoma"/>
          <w:lang w:val="fr-BE"/>
        </w:rPr>
        <w:t>AISI: 304).</w:t>
      </w:r>
    </w:p>
    <w:p w14:paraId="5E3DB4E5" w14:textId="65F0F565" w:rsidR="000B691E" w:rsidRPr="003D197D"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Aluminium blanc, laqué ou anodisé.</w:t>
      </w:r>
    </w:p>
    <w:p w14:paraId="00519EB2" w14:textId="4E5145EC" w:rsidR="000B691E" w:rsidRPr="003D197D"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Cuivre, zinc, plomb.</w:t>
      </w:r>
    </w:p>
    <w:p w14:paraId="2A4B0E8A" w14:textId="40D66450" w:rsidR="000B691E" w:rsidRPr="000B691E"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Tout autre matériau apte à l</w:t>
      </w:r>
      <w:r w:rsidRPr="003D197D">
        <w:rPr>
          <w:rFonts w:cs="Tahoma" w:hint="eastAsia"/>
          <w:lang w:val="fr-BE"/>
        </w:rPr>
        <w:t>’</w:t>
      </w:r>
      <w:r w:rsidRPr="003D197D">
        <w:rPr>
          <w:rFonts w:cs="Tahoma"/>
          <w:lang w:val="fr-BE"/>
        </w:rPr>
        <w:t>usage et présentant une résistance équivalente à la</w:t>
      </w:r>
      <w:r w:rsidRPr="000B691E">
        <w:rPr>
          <w:rFonts w:cs="Tahoma"/>
          <w:lang w:val="fr-BE"/>
        </w:rPr>
        <w:t xml:space="preserve"> </w:t>
      </w:r>
      <w:r w:rsidRPr="003D197D">
        <w:rPr>
          <w:rFonts w:cs="Tahoma"/>
          <w:lang w:val="fr-BE"/>
        </w:rPr>
        <w:t>corrosion, par exemple certains composés synthétiques à condition que le fabricant</w:t>
      </w:r>
      <w:r w:rsidRPr="000B691E">
        <w:rPr>
          <w:rFonts w:cs="Tahoma"/>
          <w:lang w:val="fr-BE"/>
        </w:rPr>
        <w:t xml:space="preserve"> </w:t>
      </w:r>
      <w:r w:rsidRPr="003D197D">
        <w:rPr>
          <w:rFonts w:cs="Tahoma"/>
          <w:lang w:val="fr-BE"/>
        </w:rPr>
        <w:t>confirme la compatibilité pour cet usage.</w:t>
      </w:r>
      <w:r w:rsidRPr="000B691E">
        <w:rPr>
          <w:rFonts w:cs="Tahoma"/>
          <w:lang w:val="fr-BE"/>
        </w:rPr>
        <w:t xml:space="preserve"> </w:t>
      </w:r>
    </w:p>
    <w:p w14:paraId="1DA349DE" w14:textId="58B1710E" w:rsidR="000B691E" w:rsidRPr="003D197D" w:rsidRDefault="000B691E" w:rsidP="000B691E">
      <w:pPr>
        <w:autoSpaceDE w:val="0"/>
        <w:autoSpaceDN w:val="0"/>
        <w:adjustRightInd w:val="0"/>
        <w:rPr>
          <w:rFonts w:cs="Tahoma"/>
          <w:lang w:val="fr-BE"/>
        </w:rPr>
      </w:pPr>
      <w:r w:rsidRPr="003D197D">
        <w:rPr>
          <w:rFonts w:cs="Tahoma"/>
          <w:lang w:val="fr-BE"/>
        </w:rPr>
        <w:t>Le choix des matériaux pour les composants qui présentent une résistance à la corrosion doit</w:t>
      </w:r>
      <w:r>
        <w:rPr>
          <w:rFonts w:cs="Tahoma"/>
          <w:lang w:val="fr-BE"/>
        </w:rPr>
        <w:t xml:space="preserve"> </w:t>
      </w:r>
      <w:r w:rsidRPr="003D197D">
        <w:rPr>
          <w:rFonts w:cs="Tahoma"/>
          <w:lang w:val="fr-BE"/>
        </w:rPr>
        <w:t>être réalisé en tenant compte des dégradations et salissures causées par le couple galvanique.</w:t>
      </w:r>
    </w:p>
    <w:p w14:paraId="1C55873E" w14:textId="77777777" w:rsidR="000B691E" w:rsidRPr="003D197D" w:rsidRDefault="000B691E" w:rsidP="000B691E">
      <w:pPr>
        <w:autoSpaceDE w:val="0"/>
        <w:autoSpaceDN w:val="0"/>
        <w:adjustRightInd w:val="0"/>
        <w:rPr>
          <w:rFonts w:cs="Tahoma"/>
          <w:lang w:val="fr-BE"/>
        </w:rPr>
      </w:pPr>
      <w:r w:rsidRPr="003D197D">
        <w:rPr>
          <w:rFonts w:cs="Tahoma"/>
          <w:lang w:val="fr-BE"/>
        </w:rPr>
        <w:t>Il convient de :</w:t>
      </w:r>
    </w:p>
    <w:p w14:paraId="183214D7" w14:textId="372E5D65" w:rsidR="000B691E" w:rsidRPr="003D197D"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Soit de choisir des matériaux compatibles au niveau galvanique.</w:t>
      </w:r>
    </w:p>
    <w:p w14:paraId="5456423D" w14:textId="165F000A" w:rsidR="000B691E" w:rsidRPr="003D197D"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Soit de positionner les matériaux d</w:t>
      </w:r>
      <w:r w:rsidRPr="003D197D">
        <w:rPr>
          <w:rFonts w:cs="Tahoma" w:hint="eastAsia"/>
          <w:lang w:val="fr-BE"/>
        </w:rPr>
        <w:t>’</w:t>
      </w:r>
      <w:r w:rsidRPr="003D197D">
        <w:rPr>
          <w:rFonts w:cs="Tahoma"/>
          <w:lang w:val="fr-BE"/>
        </w:rPr>
        <w:t>amont en aval de manière favorable.</w:t>
      </w:r>
    </w:p>
    <w:p w14:paraId="395663CC" w14:textId="3EEBED42" w:rsidR="000B691E" w:rsidRPr="000B691E" w:rsidRDefault="000B691E" w:rsidP="003D197D">
      <w:pPr>
        <w:pStyle w:val="Paragraphedeliste"/>
        <w:numPr>
          <w:ilvl w:val="1"/>
          <w:numId w:val="16"/>
        </w:numPr>
        <w:autoSpaceDE w:val="0"/>
        <w:autoSpaceDN w:val="0"/>
        <w:adjustRightInd w:val="0"/>
        <w:rPr>
          <w:rFonts w:cs="Tahoma"/>
          <w:lang w:val="fr-BE"/>
        </w:rPr>
      </w:pPr>
      <w:r w:rsidRPr="003D197D">
        <w:rPr>
          <w:rFonts w:cs="Tahoma"/>
          <w:lang w:val="fr-BE"/>
        </w:rPr>
        <w:t xml:space="preserve">Soit de mettre en </w:t>
      </w:r>
      <w:r w:rsidR="00890440" w:rsidRPr="003D197D">
        <w:rPr>
          <w:rFonts w:cs="Tahoma"/>
          <w:lang w:val="fr-BE"/>
        </w:rPr>
        <w:t>œuvre</w:t>
      </w:r>
      <w:r w:rsidRPr="003D197D">
        <w:rPr>
          <w:rFonts w:cs="Tahoma"/>
          <w:lang w:val="fr-BE"/>
        </w:rPr>
        <w:t xml:space="preserve"> des mesures de passivation des matériaux, par exemple à</w:t>
      </w:r>
      <w:r w:rsidRPr="000B691E">
        <w:rPr>
          <w:rFonts w:cs="Tahoma"/>
          <w:lang w:val="fr-BE"/>
        </w:rPr>
        <w:t xml:space="preserve"> </w:t>
      </w:r>
      <w:r w:rsidRPr="003D197D">
        <w:rPr>
          <w:rFonts w:cs="Tahoma"/>
          <w:lang w:val="fr-BE"/>
        </w:rPr>
        <w:t>l</w:t>
      </w:r>
      <w:r w:rsidRPr="003D197D">
        <w:rPr>
          <w:rFonts w:cs="Tahoma" w:hint="eastAsia"/>
          <w:lang w:val="fr-BE"/>
        </w:rPr>
        <w:t>’</w:t>
      </w:r>
      <w:r w:rsidRPr="003D197D">
        <w:rPr>
          <w:rFonts w:cs="Tahoma"/>
          <w:lang w:val="fr-BE"/>
        </w:rPr>
        <w:t>aide d</w:t>
      </w:r>
      <w:r w:rsidRPr="003D197D">
        <w:rPr>
          <w:rFonts w:cs="Tahoma" w:hint="eastAsia"/>
          <w:lang w:val="fr-BE"/>
        </w:rPr>
        <w:t>’</w:t>
      </w:r>
      <w:r w:rsidRPr="003D197D">
        <w:rPr>
          <w:rFonts w:cs="Tahoma"/>
          <w:lang w:val="fr-BE"/>
        </w:rPr>
        <w:t>une laque, pour réduire l</w:t>
      </w:r>
      <w:r w:rsidRPr="003D197D">
        <w:rPr>
          <w:rFonts w:cs="Tahoma" w:hint="eastAsia"/>
          <w:lang w:val="fr-BE"/>
        </w:rPr>
        <w:t>’</w:t>
      </w:r>
      <w:r w:rsidRPr="003D197D">
        <w:rPr>
          <w:rFonts w:cs="Tahoma"/>
          <w:lang w:val="fr-BE"/>
        </w:rPr>
        <w:t>effet du couple galvanique</w:t>
      </w:r>
      <w:r w:rsidR="00890440">
        <w:rPr>
          <w:rFonts w:cs="Tahoma"/>
          <w:lang w:val="fr-BE"/>
        </w:rPr>
        <w:t>.</w:t>
      </w:r>
    </w:p>
    <w:p w14:paraId="6BA8C3E9" w14:textId="77777777" w:rsidR="000B691E" w:rsidRPr="00FD2E69" w:rsidRDefault="000B691E" w:rsidP="00544CDE">
      <w:pPr>
        <w:ind w:left="360"/>
        <w:jc w:val="both"/>
        <w:rPr>
          <w:rFonts w:cs="Tahoma"/>
          <w:lang w:val="fr-BE"/>
        </w:rPr>
      </w:pPr>
    </w:p>
    <w:bookmarkEnd w:id="110"/>
    <w:p w14:paraId="0DD0C613" w14:textId="7777777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t>Article 2 : ONDULEURS</w:t>
      </w:r>
    </w:p>
    <w:p w14:paraId="1D4B9102"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2.0 : Généralités</w:t>
      </w:r>
    </w:p>
    <w:p w14:paraId="7706C5DA" w14:textId="78CBD18F" w:rsidR="00EB29C4" w:rsidRPr="00FD2E69" w:rsidRDefault="00EB29C4" w:rsidP="00544CDE">
      <w:pPr>
        <w:ind w:left="360"/>
        <w:jc w:val="both"/>
        <w:rPr>
          <w:rFonts w:cs="Tahoma"/>
          <w:lang w:val="fr-BE"/>
        </w:rPr>
      </w:pPr>
      <w:r w:rsidRPr="00FD2E69">
        <w:rPr>
          <w:rFonts w:cs="Tahoma"/>
          <w:lang w:val="fr-BE"/>
        </w:rPr>
        <w:t>Il s’agit de la fourniture, du montage et du raccordement d’un onduleur permettant d’accepter une puissance nominale comprise entre 80% et 1</w:t>
      </w:r>
      <w:r w:rsidR="00A45426">
        <w:rPr>
          <w:rFonts w:cs="Tahoma"/>
          <w:lang w:val="fr-BE"/>
        </w:rPr>
        <w:t>3</w:t>
      </w:r>
      <w:r w:rsidRPr="00FD2E69">
        <w:rPr>
          <w:rFonts w:cs="Tahoma"/>
          <w:lang w:val="fr-BE"/>
        </w:rPr>
        <w:t>0% de la puissance crête des modules raccordés.</w:t>
      </w:r>
      <w:r w:rsidRPr="00FD2E69">
        <w:rPr>
          <w:rFonts w:cs="Tahoma"/>
          <w:strike/>
          <w:lang w:val="fr-BE"/>
        </w:rPr>
        <w:t xml:space="preserve"> </w:t>
      </w:r>
    </w:p>
    <w:p w14:paraId="59E12B03"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lastRenderedPageBreak/>
        <w:t>2.1 : Onduleurs</w:t>
      </w:r>
    </w:p>
    <w:p w14:paraId="2E3C04CE" w14:textId="3E335AED" w:rsidR="00EB29C4" w:rsidRPr="00FD2E69" w:rsidRDefault="00EB29C4" w:rsidP="00067B12">
      <w:pPr>
        <w:numPr>
          <w:ilvl w:val="0"/>
          <w:numId w:val="7"/>
        </w:numPr>
        <w:jc w:val="both"/>
        <w:rPr>
          <w:rFonts w:cs="Tahoma"/>
          <w:lang w:val="fr-BE"/>
        </w:rPr>
      </w:pPr>
      <w:r w:rsidRPr="00FD2E69">
        <w:rPr>
          <w:rFonts w:cs="Tahoma"/>
          <w:lang w:val="fr-BE"/>
        </w:rPr>
        <w:t>Le modèle sera adapté à l’installation PV proposée. L’onduleur sera muni de tous ces accessoires, tels que kit de connexion, boitier de raccordement, disjoncteur de protection DC en version électronique, une protection contre la foudre de classe B et C</w:t>
      </w:r>
      <w:r w:rsidR="006A5838">
        <w:rPr>
          <w:rFonts w:cs="Tahoma"/>
          <w:lang w:val="fr-BE"/>
        </w:rPr>
        <w:t> ;</w:t>
      </w:r>
    </w:p>
    <w:p w14:paraId="4F913032" w14:textId="17A48AC2" w:rsidR="00EB29C4" w:rsidRPr="00FD2E69" w:rsidRDefault="00EB29C4" w:rsidP="00067B12">
      <w:pPr>
        <w:numPr>
          <w:ilvl w:val="0"/>
          <w:numId w:val="7"/>
        </w:numPr>
        <w:jc w:val="both"/>
        <w:rPr>
          <w:rFonts w:cs="Tahoma"/>
          <w:lang w:val="fr-BE"/>
        </w:rPr>
      </w:pPr>
      <w:r w:rsidRPr="00FD2E69">
        <w:rPr>
          <w:rFonts w:cs="Tahoma"/>
          <w:lang w:val="fr-BE"/>
        </w:rPr>
        <w:t xml:space="preserve">Un régulateur de conception technologique MPPT, intégré ou non à l’onduleur ; </w:t>
      </w:r>
    </w:p>
    <w:p w14:paraId="0FF2D472" w14:textId="77777777" w:rsidR="00EB29C4" w:rsidRPr="00FD2E69" w:rsidRDefault="00EB29C4" w:rsidP="00067B12">
      <w:pPr>
        <w:numPr>
          <w:ilvl w:val="0"/>
          <w:numId w:val="7"/>
        </w:numPr>
        <w:jc w:val="both"/>
        <w:rPr>
          <w:rFonts w:cs="Tahoma"/>
          <w:lang w:val="fr-BE"/>
        </w:rPr>
      </w:pPr>
      <w:r w:rsidRPr="00FD2E69">
        <w:rPr>
          <w:rFonts w:cs="Tahoma"/>
          <w:lang w:val="fr-BE"/>
        </w:rPr>
        <w:t xml:space="preserve">Une interface de communication intégrée moyennant clavier simple et afficheur LCD (français) devra permettre : </w:t>
      </w:r>
    </w:p>
    <w:p w14:paraId="71CCCA90" w14:textId="77777777" w:rsidR="00EB29C4" w:rsidRPr="00FD2E69" w:rsidRDefault="00EB29C4" w:rsidP="00544CDE">
      <w:pPr>
        <w:ind w:left="1440"/>
        <w:jc w:val="both"/>
        <w:rPr>
          <w:rFonts w:cs="Tahoma"/>
          <w:lang w:val="fr-BE"/>
        </w:rPr>
      </w:pPr>
      <w:r w:rsidRPr="00FD2E69">
        <w:rPr>
          <w:rFonts w:cs="Tahoma"/>
          <w:lang w:val="fr-BE"/>
        </w:rPr>
        <w:t>Un accès direct aux informations de l’onduleur. Une indication directe (LED ou similaire) informera de l’état de fonctionnement et des erreurs éventuelles + contact disponible pour la télésurveillance.</w:t>
      </w:r>
    </w:p>
    <w:p w14:paraId="5883FC82" w14:textId="77777777" w:rsidR="00EB29C4" w:rsidRPr="00FD2E69" w:rsidRDefault="00EB29C4" w:rsidP="00067B12">
      <w:pPr>
        <w:numPr>
          <w:ilvl w:val="0"/>
          <w:numId w:val="7"/>
        </w:numPr>
        <w:jc w:val="both"/>
        <w:rPr>
          <w:rFonts w:cs="Tahoma"/>
          <w:lang w:val="fr-BE"/>
        </w:rPr>
      </w:pPr>
      <w:r w:rsidRPr="00FD2E69">
        <w:rPr>
          <w:rFonts w:cs="Tahoma"/>
          <w:lang w:val="fr-BE"/>
        </w:rPr>
        <w:t>Le matériel est agréé aux normes C ; il analyse les caractéristiques du courant du réseau et se synchronise avant d’injecter la production des panneaux.  L’onduleur sera muni d’une protection contre les surtensions DC et contre une inversion de polarité</w:t>
      </w:r>
    </w:p>
    <w:p w14:paraId="5A7AED5A" w14:textId="77777777" w:rsidR="00EB29C4" w:rsidRPr="00FD2E69" w:rsidRDefault="00EB29C4" w:rsidP="00067B12">
      <w:pPr>
        <w:numPr>
          <w:ilvl w:val="0"/>
          <w:numId w:val="7"/>
        </w:numPr>
        <w:jc w:val="both"/>
        <w:rPr>
          <w:rFonts w:cs="Tahoma"/>
          <w:lang w:val="fr-BE"/>
        </w:rPr>
      </w:pPr>
      <w:r w:rsidRPr="00FD2E69">
        <w:rPr>
          <w:rFonts w:cs="Tahoma"/>
          <w:lang w:val="fr-BE"/>
        </w:rPr>
        <w:t>L’onduleur photovoltaïque garantira :</w:t>
      </w:r>
    </w:p>
    <w:p w14:paraId="38F085A4" w14:textId="77777777" w:rsidR="00EB29C4" w:rsidRPr="00FD2E69" w:rsidRDefault="00EB29C4" w:rsidP="00544CDE">
      <w:pPr>
        <w:ind w:left="720"/>
        <w:jc w:val="both"/>
        <w:rPr>
          <w:rFonts w:cs="Tahoma"/>
          <w:lang w:val="fr-BE"/>
        </w:rPr>
      </w:pPr>
    </w:p>
    <w:p w14:paraId="7E43A649" w14:textId="76EB5E96" w:rsidR="00EB29C4" w:rsidRPr="00FD2E69" w:rsidRDefault="00EB29C4" w:rsidP="00544CDE">
      <w:pPr>
        <w:jc w:val="both"/>
        <w:rPr>
          <w:lang w:val="fr-BE"/>
        </w:rPr>
      </w:pPr>
      <w:r w:rsidRPr="00FD2E69">
        <w:rPr>
          <w:lang w:val="fr-BE"/>
        </w:rPr>
        <w:t xml:space="preserve">Un rendement proche de 95 % (et </w:t>
      </w:r>
      <w:r w:rsidR="00287FCC">
        <w:rPr>
          <w:lang w:val="fr-BE"/>
        </w:rPr>
        <w:t xml:space="preserve">de </w:t>
      </w:r>
      <w:r w:rsidRPr="00FD2E69">
        <w:rPr>
          <w:lang w:val="fr-BE"/>
        </w:rPr>
        <w:t>minimum 92 %) pour un fonctionnement à une puissance supérieure de 5 % à la puissance nominale (fonctionnement à 1050 watts pour un onduleur de 1</w:t>
      </w:r>
      <w:r w:rsidR="00287FCC">
        <w:rPr>
          <w:lang w:val="fr-BE"/>
        </w:rPr>
        <w:t xml:space="preserve"> kW</w:t>
      </w:r>
      <w:r w:rsidRPr="00FD2E69">
        <w:rPr>
          <w:lang w:val="fr-BE"/>
        </w:rPr>
        <w:t>).</w:t>
      </w:r>
    </w:p>
    <w:p w14:paraId="044F4A31" w14:textId="3E98A9D6" w:rsidR="00EB29C4" w:rsidRPr="00FD2E69" w:rsidRDefault="00EB29C4" w:rsidP="00544CDE">
      <w:pPr>
        <w:jc w:val="both"/>
        <w:rPr>
          <w:lang w:val="fr-BE"/>
        </w:rPr>
      </w:pPr>
      <w:r w:rsidRPr="00FD2E69">
        <w:rPr>
          <w:lang w:val="fr-BE"/>
        </w:rPr>
        <w:t xml:space="preserve">Un paramétrage pour s’adapter au réseau électrique local et </w:t>
      </w:r>
      <w:r w:rsidR="00287FCC" w:rsidRPr="00FD2E69">
        <w:rPr>
          <w:lang w:val="fr-BE"/>
        </w:rPr>
        <w:t>réajustable</w:t>
      </w:r>
      <w:r w:rsidRPr="00FD2E69">
        <w:rPr>
          <w:lang w:val="fr-BE"/>
        </w:rPr>
        <w:t xml:space="preserve"> pour le suivi de maintenance après installation.</w:t>
      </w:r>
    </w:p>
    <w:p w14:paraId="70DDDD17" w14:textId="01B84EA3" w:rsidR="00EB29C4" w:rsidRPr="00FD2E69" w:rsidRDefault="00EB29C4" w:rsidP="00067B12">
      <w:pPr>
        <w:numPr>
          <w:ilvl w:val="0"/>
          <w:numId w:val="7"/>
        </w:numPr>
        <w:jc w:val="both"/>
        <w:rPr>
          <w:rFonts w:cs="Tahoma"/>
          <w:lang w:val="fr-BE"/>
        </w:rPr>
      </w:pPr>
      <w:r w:rsidRPr="00FD2E69">
        <w:rPr>
          <w:rFonts w:cs="Tahoma"/>
          <w:lang w:val="fr-BE"/>
        </w:rPr>
        <w:t>Le rapport de puissance des onduleurs sur celui du champ des panneaux photovoltaïques doit être compris entre 90 et 1</w:t>
      </w:r>
      <w:r w:rsidR="000A5401">
        <w:rPr>
          <w:rFonts w:cs="Tahoma"/>
          <w:lang w:val="fr-BE"/>
        </w:rPr>
        <w:t>3</w:t>
      </w:r>
      <w:r w:rsidRPr="00FD2E69">
        <w:rPr>
          <w:rFonts w:cs="Tahoma"/>
          <w:lang w:val="fr-BE"/>
        </w:rPr>
        <w:t>0 %.  Ce rapport peut varier en fonction de l’orientation du système.</w:t>
      </w:r>
    </w:p>
    <w:p w14:paraId="0A77AA67" w14:textId="16AD792B" w:rsidR="00EB29C4" w:rsidRPr="00FD2E69" w:rsidRDefault="00EB29C4" w:rsidP="00067B12">
      <w:pPr>
        <w:numPr>
          <w:ilvl w:val="0"/>
          <w:numId w:val="7"/>
        </w:numPr>
        <w:jc w:val="both"/>
        <w:rPr>
          <w:rFonts w:cs="Tahoma"/>
          <w:lang w:val="fr-BE"/>
        </w:rPr>
      </w:pPr>
      <w:r w:rsidRPr="00FD2E69">
        <w:rPr>
          <w:rFonts w:cs="Tahoma"/>
          <w:lang w:val="fr-BE"/>
        </w:rPr>
        <w:t xml:space="preserve">L’onduleur sera dimensionné/choisi </w:t>
      </w:r>
      <w:proofErr w:type="gramStart"/>
      <w:r w:rsidRPr="00FD2E69">
        <w:rPr>
          <w:rFonts w:cs="Tahoma"/>
          <w:lang w:val="fr-BE"/>
        </w:rPr>
        <w:t>de sorte à ce</w:t>
      </w:r>
      <w:proofErr w:type="gramEnd"/>
      <w:r w:rsidRPr="00FD2E69">
        <w:rPr>
          <w:rFonts w:cs="Tahoma"/>
          <w:lang w:val="fr-BE"/>
        </w:rPr>
        <w:t xml:space="preserve"> que sa plage de tension MPPT soit compatible avec celle du champ de modules PV, et ce pour des températures de -10°C et +70°C pour </w:t>
      </w:r>
      <w:r w:rsidR="00287FCC">
        <w:rPr>
          <w:rFonts w:cs="Tahoma"/>
          <w:lang w:val="fr-BE"/>
        </w:rPr>
        <w:t>une</w:t>
      </w:r>
      <w:r w:rsidRPr="00FD2E69">
        <w:rPr>
          <w:rFonts w:cs="Tahoma"/>
          <w:lang w:val="fr-BE"/>
        </w:rPr>
        <w:t xml:space="preserve"> irradiation de 1000 W/m².</w:t>
      </w:r>
    </w:p>
    <w:p w14:paraId="2BD0EC3D" w14:textId="090A4F7C" w:rsidR="00EB29C4" w:rsidRPr="00FD2E69" w:rsidRDefault="00EB29C4" w:rsidP="00067B12">
      <w:pPr>
        <w:numPr>
          <w:ilvl w:val="0"/>
          <w:numId w:val="7"/>
        </w:numPr>
        <w:jc w:val="both"/>
        <w:rPr>
          <w:rFonts w:cs="Tahoma"/>
          <w:lang w:val="fr-BE"/>
        </w:rPr>
      </w:pPr>
      <w:r w:rsidRPr="00FD2E69">
        <w:rPr>
          <w:rFonts w:cs="Tahoma"/>
          <w:lang w:val="fr-BE"/>
        </w:rPr>
        <w:t>Indice de protection : IP21 minimum, et s’il est placé à l’extérieur : IP65</w:t>
      </w:r>
      <w:r w:rsidR="007D4946">
        <w:rPr>
          <w:rFonts w:cs="Tahoma"/>
          <w:lang w:val="fr-BE"/>
        </w:rPr>
        <w:t xml:space="preserve"> minimum</w:t>
      </w:r>
    </w:p>
    <w:p w14:paraId="0903AA31" w14:textId="77777777" w:rsidR="00EB29C4" w:rsidRPr="00FD2E69" w:rsidRDefault="00EB29C4" w:rsidP="00067B12">
      <w:pPr>
        <w:numPr>
          <w:ilvl w:val="0"/>
          <w:numId w:val="8"/>
        </w:numPr>
        <w:jc w:val="both"/>
        <w:rPr>
          <w:rFonts w:cs="Tahoma"/>
          <w:lang w:val="fr-BE"/>
        </w:rPr>
      </w:pPr>
      <w:r w:rsidRPr="00FD2E69">
        <w:rPr>
          <w:rFonts w:cs="Tahoma"/>
          <w:lang w:val="fr-BE"/>
        </w:rPr>
        <w:t>Le courant court-circuit maximal de panneaux doit être inférieur au courant maximal d’entrée acceptable par l’onduleur.</w:t>
      </w:r>
    </w:p>
    <w:p w14:paraId="6CA4DEF5" w14:textId="180E11B6" w:rsidR="00EB29C4" w:rsidRPr="00FD2E69" w:rsidRDefault="00EB29C4" w:rsidP="00067B12">
      <w:pPr>
        <w:numPr>
          <w:ilvl w:val="0"/>
          <w:numId w:val="8"/>
        </w:numPr>
        <w:jc w:val="both"/>
        <w:rPr>
          <w:rFonts w:cs="Tahoma"/>
          <w:lang w:val="fr-BE"/>
        </w:rPr>
      </w:pPr>
      <w:r w:rsidRPr="00FD2E69">
        <w:rPr>
          <w:rFonts w:cs="Tahoma"/>
          <w:lang w:val="fr-BE"/>
        </w:rPr>
        <w:t xml:space="preserve">L’ensemble de l’installation </w:t>
      </w:r>
      <w:r w:rsidR="007D4946">
        <w:rPr>
          <w:rFonts w:cs="Tahoma"/>
          <w:lang w:val="fr-BE"/>
        </w:rPr>
        <w:t>n</w:t>
      </w:r>
      <w:r w:rsidRPr="00FD2E69">
        <w:rPr>
          <w:rFonts w:cs="Tahoma"/>
          <w:lang w:val="fr-BE"/>
        </w:rPr>
        <w:t>e comportera qu’un seul modèle d’onduleur.</w:t>
      </w:r>
    </w:p>
    <w:p w14:paraId="0C0A4FF3" w14:textId="77777777" w:rsidR="00EB29C4" w:rsidRPr="00FD2E69" w:rsidRDefault="00EB29C4" w:rsidP="00544CDE">
      <w:pPr>
        <w:ind w:left="720"/>
        <w:jc w:val="both"/>
        <w:rPr>
          <w:rFonts w:cs="Tahoma"/>
          <w:lang w:val="fr-BE"/>
        </w:rPr>
      </w:pPr>
    </w:p>
    <w:p w14:paraId="02A9C2D2" w14:textId="6ECA283D" w:rsidR="00EB29C4" w:rsidRDefault="00EB29C4" w:rsidP="00544CDE">
      <w:pPr>
        <w:jc w:val="both"/>
        <w:rPr>
          <w:lang w:val="fr-BE"/>
        </w:rPr>
      </w:pPr>
      <w:r w:rsidRPr="00FD2E69">
        <w:rPr>
          <w:lang w:val="fr-BE"/>
        </w:rPr>
        <w:t>REMARQUE : Les onduleurs qui seront installés devront disposer d’un certificat de test &amp; d’agrément établi par un organisme de contrôle agré</w:t>
      </w:r>
      <w:r w:rsidR="00287FCC">
        <w:rPr>
          <w:lang w:val="fr-BE"/>
        </w:rPr>
        <w:t>é,</w:t>
      </w:r>
      <w:r w:rsidRPr="00FD2E69">
        <w:rPr>
          <w:lang w:val="fr-BE"/>
        </w:rPr>
        <w:t xml:space="preserve"> en vue de l’obtention des certificats verts.</w:t>
      </w:r>
    </w:p>
    <w:p w14:paraId="45A3A5D7" w14:textId="7777777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t>Article 3 : COMPTEURS ELECTRIQUES</w:t>
      </w:r>
    </w:p>
    <w:p w14:paraId="321E01C0"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3.0 : Généralités</w:t>
      </w:r>
    </w:p>
    <w:p w14:paraId="4435E8A8" w14:textId="77777777" w:rsidR="00EB29C4" w:rsidRPr="00FD2E69" w:rsidRDefault="00EB29C4" w:rsidP="00544CDE">
      <w:pPr>
        <w:jc w:val="both"/>
        <w:rPr>
          <w:lang w:val="fr-BE"/>
        </w:rPr>
      </w:pPr>
      <w:r w:rsidRPr="00FD2E69">
        <w:rPr>
          <w:lang w:val="fr-BE"/>
        </w:rPr>
        <w:t>2 types de compteurs sont prévus : les compteurs électriques proprement dits ; et les compteurs verts.</w:t>
      </w:r>
    </w:p>
    <w:p w14:paraId="632B60ED"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3.1 : Compteurs électriques</w:t>
      </w:r>
    </w:p>
    <w:p w14:paraId="12325385" w14:textId="261DA108" w:rsidR="00EB29C4" w:rsidRPr="00FD2E69" w:rsidRDefault="00EB29C4" w:rsidP="00544CDE">
      <w:pPr>
        <w:jc w:val="both"/>
        <w:rPr>
          <w:lang w:val="fr-BE"/>
        </w:rPr>
      </w:pPr>
      <w:r w:rsidRPr="00FD2E69">
        <w:rPr>
          <w:lang w:val="fr-BE"/>
        </w:rPr>
        <w:t xml:space="preserve">Le compteur électrique, dont le placement n’est pas une charge de l’entreprise mais est bien une charge du Maître de l’Ouvrage.  Cependant, le soumissionnaire s’assurera que le compteur existant est compatible avec une installation de panneaux photovoltaïques et au besoin, se chargera du placement d’un nouveau compteur (injection + prélèvement à payer au Gestionnaire du </w:t>
      </w:r>
      <w:r w:rsidR="00287FCC">
        <w:rPr>
          <w:lang w:val="fr-BE"/>
        </w:rPr>
        <w:t>R</w:t>
      </w:r>
      <w:r w:rsidRPr="00FD2E69">
        <w:rPr>
          <w:lang w:val="fr-BE"/>
        </w:rPr>
        <w:t xml:space="preserve">éseau de </w:t>
      </w:r>
      <w:r w:rsidR="00287FCC">
        <w:rPr>
          <w:lang w:val="fr-BE"/>
        </w:rPr>
        <w:t>D</w:t>
      </w:r>
      <w:r w:rsidRPr="00FD2E69">
        <w:rPr>
          <w:lang w:val="fr-BE"/>
        </w:rPr>
        <w:t>istribution).</w:t>
      </w:r>
    </w:p>
    <w:p w14:paraId="2FBACC9D"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3.2 : Compteurs Verts</w:t>
      </w:r>
    </w:p>
    <w:p w14:paraId="2C487ED3" w14:textId="6EF30FAA" w:rsidR="00EB29C4" w:rsidRPr="00FD2E69" w:rsidRDefault="00EB29C4" w:rsidP="00544CDE">
      <w:pPr>
        <w:jc w:val="both"/>
        <w:rPr>
          <w:lang w:val="fr-BE"/>
        </w:rPr>
      </w:pPr>
      <w:r w:rsidRPr="00FD2E69">
        <w:rPr>
          <w:lang w:val="fr-BE"/>
        </w:rPr>
        <w:t>Le compteur vert propre au système, est à charge de l’entreprise.  Le soumissionnaire proposera, dans son offre, un système de comptage dit « compteur vert », type compteur d’énergie à impulsion, affichant la production d’énergie de l’installation photovoltaïque. Ce compteur servira à la détermination du nombre de certificats verts octroyés.  Il sera conforme aux exigences d</w:t>
      </w:r>
      <w:r w:rsidR="00287FCC">
        <w:rPr>
          <w:lang w:val="fr-BE"/>
        </w:rPr>
        <w:t>e</w:t>
      </w:r>
      <w:r w:rsidRPr="00FD2E69">
        <w:rPr>
          <w:lang w:val="fr-BE"/>
        </w:rPr>
        <w:t xml:space="preserve"> la </w:t>
      </w:r>
      <w:proofErr w:type="spellStart"/>
      <w:r w:rsidRPr="00FD2E69">
        <w:rPr>
          <w:lang w:val="fr-BE"/>
        </w:rPr>
        <w:t>CW</w:t>
      </w:r>
      <w:r w:rsidR="007D4946">
        <w:rPr>
          <w:lang w:val="fr-BE"/>
        </w:rPr>
        <w:t>a</w:t>
      </w:r>
      <w:r w:rsidRPr="00FD2E69">
        <w:rPr>
          <w:lang w:val="fr-BE"/>
        </w:rPr>
        <w:t>PE</w:t>
      </w:r>
      <w:proofErr w:type="spellEnd"/>
      <w:r w:rsidRPr="00FD2E69">
        <w:rPr>
          <w:lang w:val="fr-BE"/>
        </w:rPr>
        <w:t>, notamment en ce qui concerne la classe de précision et les caractéristiques du compteur.</w:t>
      </w:r>
    </w:p>
    <w:p w14:paraId="74362BAE" w14:textId="7DACD07C" w:rsidR="00EB29C4" w:rsidRPr="00FD2E69" w:rsidRDefault="00EB29C4" w:rsidP="00544CDE">
      <w:pPr>
        <w:jc w:val="both"/>
        <w:rPr>
          <w:lang w:val="fr-BE"/>
        </w:rPr>
      </w:pPr>
      <w:r w:rsidRPr="00FD2E69">
        <w:rPr>
          <w:lang w:val="fr-BE"/>
        </w:rPr>
        <w:t>Affichage des données : un panneau d’affichage sera placé à l’extérieur ou à l’entrée des bâtiments. La connexion au système d’acquisition des données de production se</w:t>
      </w:r>
      <w:r w:rsidR="00287FCC">
        <w:rPr>
          <w:lang w:val="fr-BE"/>
        </w:rPr>
        <w:t xml:space="preserve"> fe</w:t>
      </w:r>
      <w:r w:rsidRPr="00FD2E69">
        <w:rPr>
          <w:lang w:val="fr-BE"/>
        </w:rPr>
        <w:t xml:space="preserve">ra </w:t>
      </w:r>
      <w:r w:rsidR="00287FCC">
        <w:rPr>
          <w:lang w:val="fr-BE"/>
        </w:rPr>
        <w:t>à l’aide d’u</w:t>
      </w:r>
      <w:r w:rsidRPr="00FD2E69">
        <w:rPr>
          <w:lang w:val="fr-BE"/>
        </w:rPr>
        <w:t>ne connexion sans fil.</w:t>
      </w:r>
    </w:p>
    <w:p w14:paraId="5D36B9E8" w14:textId="77777777" w:rsidR="00EB29C4" w:rsidRPr="00FD2E69" w:rsidRDefault="00EB29C4" w:rsidP="00544CDE">
      <w:pPr>
        <w:jc w:val="both"/>
        <w:rPr>
          <w:lang w:val="fr-BE"/>
        </w:rPr>
      </w:pPr>
      <w:r w:rsidRPr="00FD2E69">
        <w:rPr>
          <w:lang w:val="fr-BE"/>
        </w:rPr>
        <w:t>Il permettra notamment d’afficher les informations suivantes :</w:t>
      </w:r>
    </w:p>
    <w:p w14:paraId="1786D153" w14:textId="69C71C41" w:rsidR="00EB29C4" w:rsidRPr="007D4946" w:rsidRDefault="00EB29C4" w:rsidP="0032617C">
      <w:pPr>
        <w:pStyle w:val="Paragraphedeliste"/>
        <w:numPr>
          <w:ilvl w:val="0"/>
          <w:numId w:val="32"/>
        </w:numPr>
        <w:jc w:val="both"/>
        <w:rPr>
          <w:lang w:val="fr-BE"/>
        </w:rPr>
      </w:pPr>
      <w:r w:rsidRPr="007D4946">
        <w:rPr>
          <w:lang w:val="fr-BE"/>
        </w:rPr>
        <w:t>Ensoleillement (W/</w:t>
      </w:r>
      <w:r w:rsidR="00287FCC">
        <w:rPr>
          <w:lang w:val="fr-BE"/>
        </w:rPr>
        <w:t>m</w:t>
      </w:r>
      <w:r w:rsidRPr="007D4946">
        <w:rPr>
          <w:lang w:val="fr-BE"/>
        </w:rPr>
        <w:t xml:space="preserve">²) </w:t>
      </w:r>
    </w:p>
    <w:p w14:paraId="2A19210A" w14:textId="1693E985" w:rsidR="00EB29C4" w:rsidRPr="007D4946" w:rsidRDefault="00EB29C4" w:rsidP="0032617C">
      <w:pPr>
        <w:pStyle w:val="Paragraphedeliste"/>
        <w:numPr>
          <w:ilvl w:val="0"/>
          <w:numId w:val="32"/>
        </w:numPr>
        <w:jc w:val="both"/>
        <w:rPr>
          <w:lang w:val="fr-BE"/>
        </w:rPr>
      </w:pPr>
      <w:r w:rsidRPr="007D4946">
        <w:rPr>
          <w:lang w:val="fr-BE"/>
        </w:rPr>
        <w:t>Production d’énergie cumulée (</w:t>
      </w:r>
      <w:r w:rsidR="007D4946">
        <w:rPr>
          <w:lang w:val="fr-BE"/>
        </w:rPr>
        <w:t>k</w:t>
      </w:r>
      <w:r w:rsidRPr="007D4946">
        <w:rPr>
          <w:lang w:val="fr-BE"/>
        </w:rPr>
        <w:t xml:space="preserve">Wh) </w:t>
      </w:r>
    </w:p>
    <w:p w14:paraId="211545D7" w14:textId="4372491D" w:rsidR="00EB29C4" w:rsidRPr="007D4946" w:rsidRDefault="00EB29C4" w:rsidP="0032617C">
      <w:pPr>
        <w:pStyle w:val="Paragraphedeliste"/>
        <w:numPr>
          <w:ilvl w:val="0"/>
          <w:numId w:val="32"/>
        </w:numPr>
        <w:jc w:val="both"/>
        <w:rPr>
          <w:lang w:val="fr-BE"/>
        </w:rPr>
      </w:pPr>
      <w:r w:rsidRPr="007D4946">
        <w:rPr>
          <w:lang w:val="fr-BE"/>
        </w:rPr>
        <w:t>Puissance instantanée (</w:t>
      </w:r>
      <w:r w:rsidR="007D4946">
        <w:rPr>
          <w:lang w:val="fr-BE"/>
        </w:rPr>
        <w:t>kW</w:t>
      </w:r>
      <w:r w:rsidRPr="007D4946">
        <w:rPr>
          <w:lang w:val="fr-BE"/>
        </w:rPr>
        <w:t xml:space="preserve">) </w:t>
      </w:r>
    </w:p>
    <w:p w14:paraId="48250E57" w14:textId="126BC769" w:rsidR="00EB29C4" w:rsidRPr="007D4946" w:rsidRDefault="00EB29C4" w:rsidP="0032617C">
      <w:pPr>
        <w:pStyle w:val="Paragraphedeliste"/>
        <w:numPr>
          <w:ilvl w:val="0"/>
          <w:numId w:val="32"/>
        </w:numPr>
        <w:jc w:val="both"/>
        <w:rPr>
          <w:lang w:val="fr-BE"/>
        </w:rPr>
      </w:pPr>
      <w:r w:rsidRPr="007D4946">
        <w:rPr>
          <w:lang w:val="fr-BE"/>
        </w:rPr>
        <w:t>Emission évitée de CO</w:t>
      </w:r>
      <w:r w:rsidRPr="0032617C">
        <w:rPr>
          <w:vertAlign w:val="subscript"/>
          <w:lang w:val="fr-BE"/>
        </w:rPr>
        <w:t>2</w:t>
      </w:r>
      <w:r w:rsidRPr="007D4946">
        <w:rPr>
          <w:lang w:val="fr-BE"/>
        </w:rPr>
        <w:t xml:space="preserve"> (</w:t>
      </w:r>
      <w:r w:rsidR="007D4946">
        <w:rPr>
          <w:lang w:val="fr-BE"/>
        </w:rPr>
        <w:t>k</w:t>
      </w:r>
      <w:r w:rsidRPr="007D4946">
        <w:rPr>
          <w:lang w:val="fr-BE"/>
        </w:rPr>
        <w:t xml:space="preserve">g) </w:t>
      </w:r>
    </w:p>
    <w:p w14:paraId="50A3F326" w14:textId="77777777" w:rsidR="00EB29C4" w:rsidRPr="00FD2E69" w:rsidRDefault="00EB29C4" w:rsidP="00544CDE">
      <w:pPr>
        <w:jc w:val="both"/>
        <w:rPr>
          <w:lang w:val="fr-BE"/>
        </w:rPr>
      </w:pPr>
      <w:r w:rsidRPr="00FD2E69">
        <w:rPr>
          <w:lang w:val="fr-BE"/>
        </w:rPr>
        <w:lastRenderedPageBreak/>
        <w:t>L’écran sera proposé lors de l’exécution à l’approbation du maître d’ouvrage avant pose.</w:t>
      </w:r>
    </w:p>
    <w:p w14:paraId="3CB3E6F3"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3.3 : Interrupteur de sécurité</w:t>
      </w:r>
    </w:p>
    <w:p w14:paraId="5CAFD291" w14:textId="77777777" w:rsidR="00EB29C4" w:rsidRPr="00FD2E69" w:rsidRDefault="00EB29C4" w:rsidP="00544CDE">
      <w:pPr>
        <w:jc w:val="both"/>
        <w:rPr>
          <w:lang w:val="fr-BE"/>
        </w:rPr>
      </w:pPr>
      <w:r w:rsidRPr="00FD2E69">
        <w:rPr>
          <w:lang w:val="fr-BE"/>
        </w:rPr>
        <w:t>Interrupteur de sécurité assurant la coupure et sectionnement des phases.</w:t>
      </w:r>
    </w:p>
    <w:p w14:paraId="602DD9CB" w14:textId="77777777" w:rsidR="00EB29C4" w:rsidRPr="00FD2E69" w:rsidRDefault="00EB29C4" w:rsidP="00544CDE">
      <w:pPr>
        <w:jc w:val="both"/>
        <w:rPr>
          <w:lang w:val="fr-BE"/>
        </w:rPr>
      </w:pPr>
      <w:r w:rsidRPr="00FD2E69">
        <w:rPr>
          <w:lang w:val="fr-BE"/>
        </w:rPr>
        <w:t>Ouverture positive des contacts ; double coupure par phase.</w:t>
      </w:r>
    </w:p>
    <w:p w14:paraId="5A0927C5" w14:textId="77777777" w:rsidR="00EB29C4" w:rsidRPr="00FD2E69" w:rsidRDefault="00EB29C4" w:rsidP="00544CDE">
      <w:pPr>
        <w:jc w:val="both"/>
        <w:rPr>
          <w:color w:val="000000"/>
          <w:lang w:val="fr-BE"/>
        </w:rPr>
      </w:pPr>
      <w:r w:rsidRPr="00FD2E69">
        <w:rPr>
          <w:lang w:val="fr-BE"/>
        </w:rPr>
        <w:t xml:space="preserve">Poignée rouge vif sur fonds jaune ; visualisation immédiate de la position. Appareil équipé de borniers non réversibles. Conformes à la norme EN/CEI 60.947-3 ; sous boîtier IP65 IK07 en matière moulée. Nombre de pôles et intensité nominale selon application. </w:t>
      </w:r>
      <w:r w:rsidRPr="00FD2E69">
        <w:rPr>
          <w:color w:val="000000"/>
          <w:lang w:val="fr-BE"/>
        </w:rPr>
        <w:t>Pose en apparent.</w:t>
      </w:r>
    </w:p>
    <w:p w14:paraId="2C47A767" w14:textId="7777777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t>Article 4 : PRISES DE TERRE - MISE A LA TERRE</w:t>
      </w:r>
    </w:p>
    <w:p w14:paraId="53EDF767" w14:textId="77777777" w:rsidR="00EB29C4" w:rsidRPr="00FD2E69" w:rsidRDefault="00EB29C4" w:rsidP="00544CDE">
      <w:pPr>
        <w:keepNext/>
        <w:numPr>
          <w:ilvl w:val="2"/>
          <w:numId w:val="1"/>
        </w:numPr>
        <w:spacing w:before="240" w:after="60"/>
        <w:jc w:val="both"/>
        <w:outlineLvl w:val="2"/>
        <w:rPr>
          <w:b/>
          <w:color w:val="000080"/>
          <w:sz w:val="24"/>
          <w:szCs w:val="20"/>
          <w:lang w:val="fr-BE"/>
        </w:rPr>
      </w:pPr>
      <w:bookmarkStart w:id="111" w:name="_Toc26068370"/>
      <w:bookmarkStart w:id="112" w:name="_Toc26072447"/>
      <w:r w:rsidRPr="00FD2E69">
        <w:rPr>
          <w:b/>
          <w:color w:val="000080"/>
          <w:sz w:val="24"/>
          <w:szCs w:val="20"/>
          <w:lang w:val="fr-BE"/>
        </w:rPr>
        <w:t>4.1 : Boucles de terre et piquets de terre</w:t>
      </w:r>
      <w:bookmarkEnd w:id="111"/>
      <w:bookmarkEnd w:id="112"/>
    </w:p>
    <w:p w14:paraId="6B391437" w14:textId="77777777" w:rsidR="00EB29C4" w:rsidRPr="00FD2E69" w:rsidRDefault="00EB29C4" w:rsidP="00544CDE">
      <w:pPr>
        <w:jc w:val="both"/>
        <w:rPr>
          <w:lang w:val="fr-BE"/>
        </w:rPr>
      </w:pPr>
      <w:r w:rsidRPr="00FD2E69">
        <w:rPr>
          <w:lang w:val="fr-BE"/>
        </w:rPr>
        <w:t xml:space="preserve">L’entreprise chargée du présent lot prévoit la liaison à la prise de terre du bâtiment, selon art. 69 du RGIE. Pour l’ensemble des prises de terre en général, la résistance ohmique doit être </w:t>
      </w:r>
      <w:r w:rsidRPr="00FD2E69">
        <w:rPr>
          <w:lang w:val="fr-BE"/>
        </w:rPr>
        <w:sym w:font="Symbol" w:char="F0A3"/>
      </w:r>
      <w:r w:rsidRPr="00FD2E69">
        <w:rPr>
          <w:lang w:val="fr-BE"/>
        </w:rPr>
        <w:t xml:space="preserve"> 5 </w:t>
      </w:r>
      <w:r w:rsidRPr="00FD2E69">
        <w:rPr>
          <w:lang w:val="fr-BE"/>
        </w:rPr>
        <w:sym w:font="Symbol" w:char="F057"/>
      </w:r>
      <w:r w:rsidRPr="00FD2E69">
        <w:rPr>
          <w:lang w:val="fr-BE"/>
        </w:rPr>
        <w:t>.</w:t>
      </w:r>
    </w:p>
    <w:p w14:paraId="07C96E1B" w14:textId="77777777" w:rsidR="00EB29C4" w:rsidRPr="00FD2E69" w:rsidRDefault="00EB29C4" w:rsidP="00544CDE">
      <w:pPr>
        <w:jc w:val="both"/>
        <w:rPr>
          <w:lang w:val="fr-BE"/>
        </w:rPr>
      </w:pPr>
      <w:r w:rsidRPr="00FD2E69">
        <w:rPr>
          <w:lang w:val="fr-BE"/>
        </w:rPr>
        <w:t>Les armatures métalliques de tous les éléments sont reliées par des liaisons équipotentielles et l’une au moins de ces armatures est reliée à la borne principale de la prise de terre.</w:t>
      </w:r>
    </w:p>
    <w:p w14:paraId="5591B97B" w14:textId="77777777" w:rsidR="00EB29C4" w:rsidRPr="00FD2E69" w:rsidRDefault="00EB29C4" w:rsidP="00544CDE">
      <w:pPr>
        <w:jc w:val="both"/>
        <w:rPr>
          <w:lang w:val="fr-BE"/>
        </w:rPr>
      </w:pPr>
      <w:r w:rsidRPr="00FD2E69">
        <w:rPr>
          <w:lang w:val="fr-BE"/>
        </w:rPr>
        <w:t xml:space="preserve">Les raccords amovibles sur support isolant </w:t>
      </w:r>
      <w:proofErr w:type="spellStart"/>
      <w:r w:rsidRPr="00FD2E69">
        <w:rPr>
          <w:lang w:val="fr-BE"/>
        </w:rPr>
        <w:t>auto-extinguible</w:t>
      </w:r>
      <w:proofErr w:type="spellEnd"/>
      <w:r w:rsidRPr="00FD2E69">
        <w:rPr>
          <w:lang w:val="fr-BE"/>
        </w:rPr>
        <w:t xml:space="preserve"> (barrettes de coupure) sont placés par la présente et doivent être équipés d’un capot de protection.</w:t>
      </w:r>
    </w:p>
    <w:p w14:paraId="52857BF3"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4.2 : Liaisons équipotentielles</w:t>
      </w:r>
    </w:p>
    <w:p w14:paraId="65F0F211" w14:textId="77777777" w:rsidR="00EB29C4" w:rsidRPr="00FD2E69" w:rsidRDefault="00EB29C4" w:rsidP="00544CDE">
      <w:pPr>
        <w:jc w:val="both"/>
        <w:rPr>
          <w:lang w:val="fr-BE"/>
        </w:rPr>
      </w:pPr>
      <w:r w:rsidRPr="00FD2E69">
        <w:rPr>
          <w:lang w:val="fr-BE"/>
        </w:rPr>
        <w:t>Les liaisons équipotentielles principales et secondaires seront réalisées conformément à l'article 72 du R.G.I.E.</w:t>
      </w:r>
    </w:p>
    <w:p w14:paraId="67835961"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4.3 : Mises à la terre</w:t>
      </w:r>
    </w:p>
    <w:p w14:paraId="3508CAF6" w14:textId="77777777" w:rsidR="00EB29C4" w:rsidRPr="00FD2E69" w:rsidRDefault="00EB29C4" w:rsidP="00544CDE">
      <w:pPr>
        <w:jc w:val="both"/>
        <w:rPr>
          <w:lang w:val="fr-BE"/>
        </w:rPr>
      </w:pPr>
      <w:r w:rsidRPr="00FD2E69">
        <w:rPr>
          <w:lang w:val="fr-BE"/>
        </w:rPr>
        <w:t>Le conducteur principal est de section 2 x 16 mm² minimum sous gaine VOB vert jaune.</w:t>
      </w:r>
    </w:p>
    <w:p w14:paraId="2D5F0859" w14:textId="77777777" w:rsidR="00EB29C4" w:rsidRPr="00FD2E69" w:rsidRDefault="00EB29C4" w:rsidP="00544CDE">
      <w:pPr>
        <w:jc w:val="both"/>
        <w:rPr>
          <w:lang w:val="fr-BE"/>
        </w:rPr>
      </w:pPr>
      <w:r w:rsidRPr="00FD2E69">
        <w:rPr>
          <w:lang w:val="fr-BE"/>
        </w:rPr>
        <w:t>Le couteau de terre (barrettes de coupure) est compris dans ce poste.</w:t>
      </w:r>
    </w:p>
    <w:p w14:paraId="31D01506" w14:textId="77777777" w:rsidR="00EB29C4" w:rsidRPr="00FD2E69" w:rsidRDefault="00EB29C4" w:rsidP="00544CDE">
      <w:pPr>
        <w:jc w:val="both"/>
        <w:rPr>
          <w:lang w:val="fr-BE"/>
        </w:rPr>
      </w:pPr>
      <w:r w:rsidRPr="00FD2E69">
        <w:rPr>
          <w:lang w:val="fr-BE"/>
        </w:rPr>
        <w:t>Toutes les mises à la terre des appareillages préconisées par le R.G.I.E. sont réalisées par la présente dans les règles de l'art. La mise à la terre du matériel non repris dans la présente entreprise tel que radiateurs, tuyauteries d’eau et de gaz, baignoire, etc. fait partie intégrante de ce poste.</w:t>
      </w:r>
    </w:p>
    <w:p w14:paraId="16C36717" w14:textId="77777777" w:rsidR="00EB29C4" w:rsidRPr="00FD2E69" w:rsidRDefault="00EB29C4" w:rsidP="00544CDE">
      <w:pPr>
        <w:jc w:val="both"/>
        <w:rPr>
          <w:b/>
          <w:lang w:val="fr-BE"/>
        </w:rPr>
      </w:pPr>
      <w:r w:rsidRPr="00FD2E69">
        <w:rPr>
          <w:b/>
          <w:lang w:val="fr-BE"/>
        </w:rPr>
        <w:t>NB : Les ligne de vie &amp; structures métalliques en toiture seront mises à la terre via un câble VOB 16 mm² minimum.</w:t>
      </w:r>
    </w:p>
    <w:p w14:paraId="6156A403"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4.4 : Conducteur de protection</w:t>
      </w:r>
    </w:p>
    <w:p w14:paraId="53DEEBF1" w14:textId="77777777" w:rsidR="00EB29C4" w:rsidRPr="00FD2E69" w:rsidRDefault="00EB29C4" w:rsidP="00544CDE">
      <w:pPr>
        <w:jc w:val="both"/>
        <w:rPr>
          <w:lang w:val="fr-BE"/>
        </w:rPr>
      </w:pPr>
      <w:r w:rsidRPr="00FD2E69">
        <w:rPr>
          <w:lang w:val="fr-BE"/>
        </w:rPr>
        <w:t>Cité pour mémoire. Chaque canalisation électrique doit avoir son propre conducteur de protection.</w:t>
      </w:r>
    </w:p>
    <w:p w14:paraId="2A0E6920"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4.5 : Parafoudre</w:t>
      </w:r>
    </w:p>
    <w:p w14:paraId="05E3ABAC" w14:textId="16E1A293" w:rsidR="00EB29C4" w:rsidRPr="00FD2E69" w:rsidRDefault="00EB29C4" w:rsidP="00544CDE">
      <w:pPr>
        <w:jc w:val="both"/>
        <w:rPr>
          <w:lang w:val="fr-BE"/>
        </w:rPr>
      </w:pPr>
      <w:r w:rsidRPr="00FD2E69">
        <w:rPr>
          <w:lang w:val="fr-BE"/>
        </w:rPr>
        <w:t>Des parafoudre</w:t>
      </w:r>
      <w:r w:rsidR="00793B14">
        <w:rPr>
          <w:lang w:val="fr-BE"/>
        </w:rPr>
        <w:t>s</w:t>
      </w:r>
      <w:r w:rsidRPr="00FD2E69">
        <w:rPr>
          <w:lang w:val="fr-BE"/>
        </w:rPr>
        <w:t xml:space="preserve"> de minimum 35 kV avec cartouches fusibles seront installés par la présente entreprise aux endroits stratégiques. </w:t>
      </w:r>
    </w:p>
    <w:p w14:paraId="0A3D9E0F"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4.6 : Dispositifs spéciaux</w:t>
      </w:r>
    </w:p>
    <w:p w14:paraId="78E55E3E" w14:textId="46D6590D" w:rsidR="00EB29C4" w:rsidRPr="00FD2E69" w:rsidRDefault="00EB29C4" w:rsidP="00544CDE">
      <w:pPr>
        <w:jc w:val="both"/>
        <w:rPr>
          <w:lang w:val="fr-BE"/>
        </w:rPr>
      </w:pPr>
      <w:r w:rsidRPr="00FD2E69">
        <w:rPr>
          <w:lang w:val="fr-BE"/>
        </w:rPr>
        <w:t>Des parafoudre</w:t>
      </w:r>
      <w:r w:rsidR="00793B14">
        <w:rPr>
          <w:lang w:val="fr-BE"/>
        </w:rPr>
        <w:t>s</w:t>
      </w:r>
      <w:r w:rsidRPr="00FD2E69">
        <w:rPr>
          <w:lang w:val="fr-BE"/>
        </w:rPr>
        <w:t xml:space="preserve"> spécifiques, de minimum 35 kV avec cartouches fusibles 25 A à confirmer selon le mode de raccordement et le type de panneaux proposés, à déclencheurs par contact externe et à réarmement manuel seront installés par la présente entreprise aux endroits stratégiques des câblages, en vue de mettre à la terre les câblages « String » en courant DC des panneaux, lors d’une détection incendie ou d’un incendie avéré.</w:t>
      </w:r>
    </w:p>
    <w:p w14:paraId="125D6497" w14:textId="77777777" w:rsidR="00EB29C4" w:rsidRPr="00FD2E69" w:rsidRDefault="00EB29C4" w:rsidP="00544CDE">
      <w:pPr>
        <w:jc w:val="both"/>
        <w:rPr>
          <w:lang w:val="fr-BE"/>
        </w:rPr>
      </w:pPr>
      <w:r w:rsidRPr="00FD2E69">
        <w:rPr>
          <w:lang w:val="fr-BE"/>
        </w:rPr>
        <w:t>Y compris câblages cuivre VOB de mise à la terre en section 35 mm² ; câblages de commande et liaisons aux centraux de détection incendie. Dans le cas où un central de détection ne serait pas existant dans un bâtiment, une commande spécifique « Pompier » sera installée dans l’accès principal du bâtiment, au rez-de-chaussée.</w:t>
      </w:r>
    </w:p>
    <w:p w14:paraId="23E8B645" w14:textId="7777777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lastRenderedPageBreak/>
        <w:t>Article 5 : CANALISATIONS</w:t>
      </w:r>
    </w:p>
    <w:p w14:paraId="31A53E7F"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5.0 : Canalisations - Généralités</w:t>
      </w:r>
    </w:p>
    <w:p w14:paraId="2B5B6847" w14:textId="77777777" w:rsidR="00EB29C4" w:rsidRPr="00FD2E69" w:rsidRDefault="00EB29C4" w:rsidP="00544CDE">
      <w:pPr>
        <w:jc w:val="both"/>
        <w:rPr>
          <w:lang w:val="fr-BE"/>
        </w:rPr>
      </w:pPr>
      <w:r w:rsidRPr="00FD2E69">
        <w:rPr>
          <w:lang w:val="fr-BE"/>
        </w:rPr>
        <w:t xml:space="preserve">Les canalisations électriques sont constituées de : </w:t>
      </w:r>
    </w:p>
    <w:p w14:paraId="6CBC32F9"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câble spéciaux pour installations PV sous tube ou en chemin de câbles ;</w:t>
      </w:r>
    </w:p>
    <w:p w14:paraId="0AFC69BB"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câble XGB/F2 sous tube ou en chemin de câbles ;</w:t>
      </w:r>
    </w:p>
    <w:p w14:paraId="1070D45F"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câble XGB/F2 ou F3 pour l’alimentation des tableaux ;</w:t>
      </w:r>
    </w:p>
    <w:p w14:paraId="53900525"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572244F7" w14:textId="77777777" w:rsidR="00EB29C4" w:rsidRPr="00FD2E69" w:rsidRDefault="00EB29C4" w:rsidP="00544CDE">
      <w:pPr>
        <w:jc w:val="both"/>
        <w:rPr>
          <w:lang w:val="fr-BE"/>
        </w:rPr>
      </w:pPr>
      <w:r w:rsidRPr="00FD2E69">
        <w:rPr>
          <w:lang w:val="fr-BE"/>
        </w:rPr>
        <w:t>La section des conducteurs n'est jamais inférieure à 1,5 mm² pour les circuits de commande, sauf indications particulières figurant aux métrés et plans.</w:t>
      </w:r>
    </w:p>
    <w:p w14:paraId="58BCA07B" w14:textId="77777777" w:rsidR="00EB29C4" w:rsidRPr="00FD2E69" w:rsidRDefault="00EB29C4" w:rsidP="00544CDE">
      <w:pPr>
        <w:jc w:val="both"/>
        <w:rPr>
          <w:lang w:val="fr-BE"/>
        </w:rPr>
      </w:pPr>
      <w:r w:rsidRPr="00FD2E69">
        <w:rPr>
          <w:lang w:val="fr-BE"/>
        </w:rPr>
        <w:t>L'installation est réalisée en apparent sous goulotte 0Halogen, sous tubes 0Halogen, et sur chemins de câbles.</w:t>
      </w:r>
    </w:p>
    <w:p w14:paraId="576565F9" w14:textId="77777777" w:rsidR="00EB29C4" w:rsidRPr="00FD2E69" w:rsidRDefault="00EB29C4" w:rsidP="00544CDE">
      <w:pPr>
        <w:jc w:val="both"/>
        <w:rPr>
          <w:lang w:val="fr-BE"/>
        </w:rPr>
      </w:pPr>
      <w:bookmarkStart w:id="113" w:name="_Toc26072225"/>
      <w:bookmarkStart w:id="114" w:name="_Toc26072452"/>
      <w:r w:rsidRPr="00FD2E69">
        <w:rPr>
          <w:lang w:val="fr-BE"/>
        </w:rPr>
        <w:t xml:space="preserve">La chute de tension acceptée pour les installations PV-CC </w:t>
      </w:r>
      <w:r w:rsidRPr="00FD2E69">
        <w:rPr>
          <w:b/>
          <w:lang w:val="fr-BE"/>
        </w:rPr>
        <w:t>sera toujours de moins de 2%</w:t>
      </w:r>
      <w:r w:rsidRPr="00FD2E69">
        <w:rPr>
          <w:lang w:val="fr-BE"/>
        </w:rPr>
        <w:t xml:space="preserve">, à motiver par l’installateur au moyen d’une note de calcul adéquate. Les sections des câbles, en fonction de leur longueur et mode de pose, seront adaptées à ce critère. Pour ces câblages spécialement, la section envisagée par l’entreprise tiendra aussi compte du paramètre concernant le courant inverse, qui ne sera jamais estimé à moins de </w:t>
      </w:r>
      <w:proofErr w:type="spellStart"/>
      <w:r w:rsidRPr="00FD2E69">
        <w:rPr>
          <w:lang w:val="fr-BE"/>
        </w:rPr>
        <w:t>Iz</w:t>
      </w:r>
      <w:proofErr w:type="spellEnd"/>
      <w:r w:rsidRPr="00FD2E69">
        <w:rPr>
          <w:lang w:val="fr-BE"/>
        </w:rPr>
        <w:t xml:space="preserve"> = 1,25 x </w:t>
      </w:r>
      <w:proofErr w:type="spellStart"/>
      <w:r w:rsidRPr="00FD2E69">
        <w:rPr>
          <w:lang w:val="fr-BE"/>
        </w:rPr>
        <w:t>Ic</w:t>
      </w:r>
      <w:proofErr w:type="spellEnd"/>
      <w:r w:rsidRPr="00FD2E69">
        <w:rPr>
          <w:lang w:val="fr-BE"/>
        </w:rPr>
        <w:t>. Dans les grandes installations, une formule de type (N</w:t>
      </w:r>
      <w:r w:rsidRPr="00FD2E69">
        <w:rPr>
          <w:sz w:val="16"/>
          <w:szCs w:val="16"/>
          <w:lang w:val="fr-BE"/>
        </w:rPr>
        <w:t>C</w:t>
      </w:r>
      <w:r w:rsidRPr="00FD2E69">
        <w:rPr>
          <w:lang w:val="fr-BE"/>
        </w:rPr>
        <w:t xml:space="preserve"> – 1) × 1.25 × I</w:t>
      </w:r>
      <w:r w:rsidRPr="00FD2E69">
        <w:rPr>
          <w:sz w:val="16"/>
          <w:szCs w:val="16"/>
          <w:lang w:val="fr-BE"/>
        </w:rPr>
        <w:t>C</w:t>
      </w:r>
      <w:r w:rsidRPr="00FD2E69">
        <w:rPr>
          <w:lang w:val="fr-BE"/>
        </w:rPr>
        <w:t xml:space="preserve"> (</w:t>
      </w:r>
      <w:proofErr w:type="spellStart"/>
      <w:r w:rsidRPr="00FD2E69">
        <w:rPr>
          <w:lang w:val="fr-BE"/>
        </w:rPr>
        <w:t>Nc</w:t>
      </w:r>
      <w:proofErr w:type="spellEnd"/>
      <w:r w:rsidRPr="00FD2E69">
        <w:rPr>
          <w:lang w:val="fr-BE"/>
        </w:rPr>
        <w:t xml:space="preserve"> étant le nombre de panneaux en « string », pourrait être admise, sous réserve de justification par note de calcul détaillée, et de conformation au RGIE.</w:t>
      </w:r>
    </w:p>
    <w:p w14:paraId="6805F2BF" w14:textId="77777777" w:rsidR="00EB29C4" w:rsidRPr="00FD2E69" w:rsidRDefault="00EB29C4" w:rsidP="00544CDE">
      <w:pPr>
        <w:jc w:val="both"/>
        <w:rPr>
          <w:lang w:val="fr-BE"/>
        </w:rPr>
      </w:pPr>
      <w:r w:rsidRPr="00FD2E69">
        <w:rPr>
          <w:lang w:val="fr-BE"/>
        </w:rPr>
        <w:t xml:space="preserve">La chute de tension acceptée pour les installations BT–AC conventionnelles </w:t>
      </w:r>
      <w:r w:rsidRPr="00FD2E69">
        <w:rPr>
          <w:b/>
          <w:lang w:val="fr-BE"/>
        </w:rPr>
        <w:t>sera toujours de moins de 3%</w:t>
      </w:r>
      <w:r w:rsidRPr="00FD2E69">
        <w:rPr>
          <w:lang w:val="fr-BE"/>
        </w:rPr>
        <w:t>, à motiver par l’installateur au moyen d’une note de calcul adéquate. Les sections des câbles, en fonction de leur longueur et mode de pose, seront adaptées à ce critère.</w:t>
      </w:r>
    </w:p>
    <w:p w14:paraId="473E7BCD" w14:textId="45D5AF35" w:rsidR="00EB29C4" w:rsidRDefault="00EB29C4" w:rsidP="00544CDE">
      <w:pPr>
        <w:tabs>
          <w:tab w:val="left" w:pos="454"/>
        </w:tabs>
        <w:spacing w:after="240"/>
        <w:jc w:val="both"/>
        <w:outlineLvl w:val="0"/>
        <w:rPr>
          <w:rFonts w:ascii="Arial" w:hAnsi="Arial" w:cs="Arial"/>
          <w:szCs w:val="20"/>
          <w:lang w:val="fr-BE" w:eastAsia="fr-BE"/>
        </w:rPr>
      </w:pPr>
      <w:r w:rsidRPr="00291990">
        <w:rPr>
          <w:rFonts w:ascii="Arial" w:hAnsi="Arial" w:cs="Arial"/>
          <w:b/>
          <w:color w:val="000000"/>
          <w:szCs w:val="20"/>
          <w:u w:val="single"/>
          <w:lang w:val="fr-BE" w:eastAsia="fr-BE"/>
        </w:rPr>
        <w:t>Not</w:t>
      </w:r>
      <w:bookmarkEnd w:id="113"/>
      <w:bookmarkEnd w:id="114"/>
      <w:r w:rsidRPr="00291990">
        <w:rPr>
          <w:rFonts w:ascii="Arial" w:hAnsi="Arial" w:cs="Arial"/>
          <w:b/>
          <w:color w:val="000000"/>
          <w:szCs w:val="20"/>
          <w:u w:val="single"/>
          <w:lang w:val="fr-BE" w:eastAsia="fr-BE"/>
        </w:rPr>
        <w:t>e :</w:t>
      </w:r>
      <w:r w:rsidRPr="00291990">
        <w:rPr>
          <w:rFonts w:ascii="Arial" w:hAnsi="Arial" w:cs="Arial"/>
          <w:szCs w:val="20"/>
          <w:lang w:val="fr-BE" w:eastAsia="fr-BE"/>
        </w:rPr>
        <w:tab/>
      </w:r>
      <w:r w:rsidRPr="00FD2E69">
        <w:rPr>
          <w:rFonts w:ascii="Arial" w:hAnsi="Arial" w:cs="Arial"/>
          <w:szCs w:val="20"/>
          <w:lang w:val="fr-BE" w:eastAsia="fr-BE"/>
        </w:rPr>
        <w:t>Lors de la pose des câbles dans les goulottes et chemins de câbles, l'installateur veillera à ce que la gaine des câbles ne soit pas usée ou endommagée. Les câbles endommagés ou usés doivent être remplacés.</w:t>
      </w:r>
    </w:p>
    <w:p w14:paraId="31AF6390" w14:textId="58B7E8AD" w:rsidR="0089447B" w:rsidRDefault="0089447B" w:rsidP="00544CDE">
      <w:pPr>
        <w:tabs>
          <w:tab w:val="left" w:pos="454"/>
        </w:tabs>
        <w:spacing w:after="240"/>
        <w:jc w:val="both"/>
        <w:outlineLvl w:val="0"/>
        <w:rPr>
          <w:rFonts w:ascii="Arial" w:hAnsi="Arial" w:cs="Arial"/>
          <w:szCs w:val="20"/>
          <w:lang w:val="fr-BE" w:eastAsia="fr-BE"/>
        </w:rPr>
      </w:pPr>
      <w:r>
        <w:rPr>
          <w:rFonts w:ascii="Arial" w:hAnsi="Arial" w:cs="Arial"/>
          <w:szCs w:val="20"/>
          <w:lang w:val="fr-BE" w:eastAsia="fr-BE"/>
        </w:rPr>
        <w:t>Le câblage extérieur est au minimum :</w:t>
      </w:r>
    </w:p>
    <w:p w14:paraId="226616EE" w14:textId="2A40B690" w:rsidR="0089447B" w:rsidRDefault="0089447B" w:rsidP="003D197D">
      <w:pPr>
        <w:pStyle w:val="Paragraphedeliste"/>
        <w:numPr>
          <w:ilvl w:val="0"/>
          <w:numId w:val="8"/>
        </w:numPr>
        <w:tabs>
          <w:tab w:val="left" w:pos="454"/>
        </w:tabs>
        <w:spacing w:after="240"/>
        <w:jc w:val="both"/>
        <w:outlineLvl w:val="0"/>
        <w:rPr>
          <w:rFonts w:ascii="Arial" w:hAnsi="Arial" w:cs="Arial"/>
          <w:szCs w:val="20"/>
          <w:lang w:val="fr-BE" w:eastAsia="fr-BE"/>
        </w:rPr>
      </w:pPr>
      <w:r>
        <w:rPr>
          <w:rFonts w:ascii="Arial" w:hAnsi="Arial" w:cs="Arial"/>
          <w:szCs w:val="20"/>
          <w:lang w:val="fr-BE" w:eastAsia="fr-BE"/>
        </w:rPr>
        <w:t>Résistant aux UV ou dans une gaine résistant aux UV</w:t>
      </w:r>
    </w:p>
    <w:p w14:paraId="0FA86B7C" w14:textId="1983C4B4" w:rsidR="0089447B" w:rsidRDefault="0089447B" w:rsidP="003D197D">
      <w:pPr>
        <w:pStyle w:val="Paragraphedeliste"/>
        <w:numPr>
          <w:ilvl w:val="0"/>
          <w:numId w:val="8"/>
        </w:numPr>
        <w:tabs>
          <w:tab w:val="left" w:pos="454"/>
        </w:tabs>
        <w:spacing w:after="240"/>
        <w:jc w:val="both"/>
        <w:outlineLvl w:val="0"/>
        <w:rPr>
          <w:rFonts w:ascii="Arial" w:hAnsi="Arial" w:cs="Arial"/>
          <w:szCs w:val="20"/>
          <w:lang w:val="fr-BE" w:eastAsia="fr-BE"/>
        </w:rPr>
      </w:pPr>
      <w:r>
        <w:rPr>
          <w:rFonts w:ascii="Arial" w:hAnsi="Arial" w:cs="Arial"/>
          <w:szCs w:val="20"/>
          <w:lang w:val="fr-BE" w:eastAsia="fr-BE"/>
        </w:rPr>
        <w:t>Souple (classe 5 suivant NBN EN 60228 :</w:t>
      </w:r>
      <w:r w:rsidR="00890440">
        <w:rPr>
          <w:rFonts w:ascii="Arial" w:hAnsi="Arial" w:cs="Arial"/>
          <w:szCs w:val="20"/>
          <w:lang w:val="fr-BE" w:eastAsia="fr-BE"/>
        </w:rPr>
        <w:t xml:space="preserve"> </w:t>
      </w:r>
      <w:r>
        <w:rPr>
          <w:rFonts w:ascii="Arial" w:hAnsi="Arial" w:cs="Arial"/>
          <w:szCs w:val="20"/>
          <w:lang w:val="fr-BE" w:eastAsia="fr-BE"/>
        </w:rPr>
        <w:t>l’âme est constituée de plusieurs fils fins) en rai</w:t>
      </w:r>
      <w:r w:rsidR="00890440">
        <w:rPr>
          <w:rFonts w:ascii="Arial" w:hAnsi="Arial" w:cs="Arial"/>
          <w:szCs w:val="20"/>
          <w:lang w:val="fr-BE" w:eastAsia="fr-BE"/>
        </w:rPr>
        <w:t>s</w:t>
      </w:r>
      <w:r>
        <w:rPr>
          <w:rFonts w:ascii="Arial" w:hAnsi="Arial" w:cs="Arial"/>
          <w:szCs w:val="20"/>
          <w:lang w:val="fr-BE" w:eastAsia="fr-BE"/>
        </w:rPr>
        <w:t>on de la charge thermique et la force du vent</w:t>
      </w:r>
    </w:p>
    <w:p w14:paraId="6B1425D3" w14:textId="0244362B" w:rsidR="0089447B" w:rsidRDefault="0089447B" w:rsidP="003D197D">
      <w:pPr>
        <w:pStyle w:val="Paragraphedeliste"/>
        <w:numPr>
          <w:ilvl w:val="0"/>
          <w:numId w:val="8"/>
        </w:numPr>
        <w:tabs>
          <w:tab w:val="left" w:pos="454"/>
        </w:tabs>
        <w:spacing w:after="240"/>
        <w:jc w:val="both"/>
        <w:outlineLvl w:val="0"/>
        <w:rPr>
          <w:rFonts w:ascii="Arial" w:hAnsi="Arial" w:cs="Arial"/>
          <w:szCs w:val="20"/>
          <w:lang w:val="fr-BE" w:eastAsia="fr-BE"/>
        </w:rPr>
      </w:pPr>
      <w:r>
        <w:rPr>
          <w:rFonts w:ascii="Arial" w:hAnsi="Arial" w:cs="Arial"/>
          <w:szCs w:val="20"/>
          <w:lang w:val="fr-BE" w:eastAsia="fr-BE"/>
        </w:rPr>
        <w:t>Résistant aux températures de-20°C à +80°C</w:t>
      </w:r>
    </w:p>
    <w:p w14:paraId="0DDEC3A0" w14:textId="12ACC84B" w:rsidR="0089447B" w:rsidRDefault="0089447B" w:rsidP="003D197D">
      <w:pPr>
        <w:pStyle w:val="Paragraphedeliste"/>
        <w:numPr>
          <w:ilvl w:val="0"/>
          <w:numId w:val="8"/>
        </w:numPr>
        <w:tabs>
          <w:tab w:val="left" w:pos="454"/>
        </w:tabs>
        <w:spacing w:after="240"/>
        <w:jc w:val="both"/>
        <w:outlineLvl w:val="0"/>
        <w:rPr>
          <w:rFonts w:ascii="Arial" w:hAnsi="Arial" w:cs="Arial"/>
          <w:szCs w:val="20"/>
          <w:lang w:val="fr-BE" w:eastAsia="fr-BE"/>
        </w:rPr>
      </w:pPr>
      <w:r>
        <w:rPr>
          <w:rFonts w:ascii="Arial" w:hAnsi="Arial" w:cs="Arial"/>
          <w:szCs w:val="20"/>
          <w:lang w:val="fr-BE" w:eastAsia="fr-BE"/>
        </w:rPr>
        <w:t xml:space="preserve">Résistant à la faune (rongeurs, </w:t>
      </w:r>
      <w:r w:rsidR="00890440">
        <w:rPr>
          <w:rFonts w:ascii="Arial" w:hAnsi="Arial" w:cs="Arial"/>
          <w:szCs w:val="20"/>
          <w:lang w:val="fr-BE" w:eastAsia="fr-BE"/>
        </w:rPr>
        <w:t>oiseaux…</w:t>
      </w:r>
      <w:r>
        <w:rPr>
          <w:rFonts w:ascii="Arial" w:hAnsi="Arial" w:cs="Arial"/>
          <w:szCs w:val="20"/>
          <w:lang w:val="fr-BE" w:eastAsia="fr-BE"/>
        </w:rPr>
        <w:t>)</w:t>
      </w:r>
    </w:p>
    <w:p w14:paraId="7BD48AFE" w14:textId="2C8DC0BB" w:rsidR="0089447B" w:rsidRPr="003D197D" w:rsidRDefault="0089447B" w:rsidP="003D197D">
      <w:pPr>
        <w:pStyle w:val="Paragraphedeliste"/>
        <w:numPr>
          <w:ilvl w:val="0"/>
          <w:numId w:val="8"/>
        </w:numPr>
        <w:tabs>
          <w:tab w:val="left" w:pos="454"/>
        </w:tabs>
        <w:spacing w:after="240"/>
        <w:jc w:val="both"/>
        <w:outlineLvl w:val="0"/>
        <w:rPr>
          <w:rFonts w:ascii="Arial" w:hAnsi="Arial" w:cs="Arial"/>
          <w:szCs w:val="20"/>
          <w:lang w:val="fr-BE" w:eastAsia="fr-BE"/>
        </w:rPr>
      </w:pPr>
      <w:r>
        <w:rPr>
          <w:rFonts w:ascii="Arial" w:hAnsi="Arial" w:cs="Arial"/>
          <w:szCs w:val="20"/>
          <w:lang w:val="fr-BE" w:eastAsia="fr-BE"/>
        </w:rPr>
        <w:t>Résistant aux intempéries</w:t>
      </w:r>
    </w:p>
    <w:p w14:paraId="43204F53"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5.1 : Réseau intérieur</w:t>
      </w:r>
    </w:p>
    <w:p w14:paraId="498FF38D"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a) Tubages</w:t>
      </w:r>
    </w:p>
    <w:p w14:paraId="327F3E3E" w14:textId="77777777" w:rsidR="00EB29C4" w:rsidRPr="00FD2E69" w:rsidRDefault="00EB29C4" w:rsidP="00544CDE">
      <w:pPr>
        <w:jc w:val="both"/>
        <w:rPr>
          <w:lang w:val="fr-BE"/>
        </w:rPr>
      </w:pPr>
      <w:r w:rsidRPr="00FD2E69">
        <w:rPr>
          <w:lang w:val="fr-BE"/>
        </w:rPr>
        <w:t xml:space="preserve">Les tubes utilisés sont conformes aux règlements « 0 </w:t>
      </w:r>
      <w:proofErr w:type="spellStart"/>
      <w:r w:rsidRPr="00FD2E69">
        <w:rPr>
          <w:lang w:val="fr-BE"/>
        </w:rPr>
        <w:t>Halogen</w:t>
      </w:r>
      <w:proofErr w:type="spellEnd"/>
      <w:r w:rsidRPr="00FD2E69">
        <w:rPr>
          <w:lang w:val="fr-BE"/>
        </w:rPr>
        <w:t> ». Ils sont fixés par attaches à double patte ou par colliers sanitaires à embase renforcée ininflammable. Le mode de fixation est à faire approuver par l'auteur de projet.</w:t>
      </w:r>
    </w:p>
    <w:p w14:paraId="56839814" w14:textId="77777777" w:rsidR="00EB29C4" w:rsidRPr="00FD2E69" w:rsidRDefault="00EB29C4" w:rsidP="00544CDE">
      <w:pPr>
        <w:jc w:val="both"/>
        <w:rPr>
          <w:lang w:val="fr-BE"/>
        </w:rPr>
      </w:pPr>
      <w:r w:rsidRPr="00FD2E69">
        <w:rPr>
          <w:lang w:val="fr-BE"/>
        </w:rPr>
        <w:t>Aucune canalisation ne peut être encastrée sans tube. Les tubes seront placés verticalement sur les murs. Les tubages noyés dans la chape ou dans le béton seront réalisés sans manchons, avec utilisation de tubes en matière plastique flexible lisse (NBN C68.111 de 1973).</w:t>
      </w:r>
    </w:p>
    <w:p w14:paraId="116E2304" w14:textId="77777777" w:rsidR="00EB29C4" w:rsidRPr="00FD2E69" w:rsidRDefault="00EB29C4" w:rsidP="00544CDE">
      <w:pPr>
        <w:jc w:val="both"/>
        <w:rPr>
          <w:lang w:val="fr-BE"/>
        </w:rPr>
      </w:pPr>
      <w:r w:rsidRPr="00FD2E69">
        <w:rPr>
          <w:lang w:val="fr-BE"/>
        </w:rPr>
        <w:t>Au cas où des températures supérieures à 60°C seraient à craindre, des tubes C 68.111 seront utilisés.</w:t>
      </w:r>
    </w:p>
    <w:p w14:paraId="49420B92" w14:textId="77777777" w:rsidR="00EB29C4" w:rsidRPr="00FD2E69" w:rsidRDefault="00EB29C4" w:rsidP="00544CDE">
      <w:pPr>
        <w:jc w:val="both"/>
        <w:rPr>
          <w:lang w:val="fr-BE"/>
        </w:rPr>
      </w:pPr>
      <w:r w:rsidRPr="00FD2E69">
        <w:rPr>
          <w:lang w:val="fr-BE"/>
        </w:rPr>
        <w:t>Lorsque plus de trois câbles ont le même trajet, leur pose peut être réalisée sur chemin de câbles type gaine ou échelle ; l'auteur de projet peut imposer que les chemins de câbles soient refermés par un couvercle. Les câbles à trajet isolé se posent sous tube. Le prix des chemins de câbles est à comprendre dans celui des canalisations.</w:t>
      </w:r>
    </w:p>
    <w:p w14:paraId="05C2C5F2"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 xml:space="preserve">5.2 : </w:t>
      </w:r>
      <w:r w:rsidRPr="00FD2E69">
        <w:rPr>
          <w:rFonts w:cs="Tahoma"/>
          <w:b/>
          <w:color w:val="000080"/>
          <w:sz w:val="24"/>
          <w:szCs w:val="20"/>
          <w:lang w:val="fr-BE"/>
        </w:rPr>
        <w:t>Conducteur DC</w:t>
      </w:r>
    </w:p>
    <w:p w14:paraId="1C308997" w14:textId="77777777" w:rsidR="00EB29C4" w:rsidRPr="00FD2E69" w:rsidRDefault="00EB29C4" w:rsidP="00544CDE">
      <w:pPr>
        <w:jc w:val="both"/>
        <w:rPr>
          <w:lang w:val="fr-BE"/>
        </w:rPr>
      </w:pPr>
      <w:r w:rsidRPr="00FD2E69">
        <w:rPr>
          <w:lang w:val="fr-BE"/>
        </w:rPr>
        <w:t>Conducteur en cuivre, flexible prévu pour résister à des températures entre -20°C et +80°C.</w:t>
      </w:r>
    </w:p>
    <w:p w14:paraId="0D1B33EF" w14:textId="77777777" w:rsidR="00EB29C4" w:rsidRPr="00FD2E69" w:rsidRDefault="00EB29C4" w:rsidP="00544CDE">
      <w:pPr>
        <w:jc w:val="both"/>
        <w:rPr>
          <w:lang w:val="fr-BE"/>
        </w:rPr>
      </w:pPr>
      <w:r w:rsidRPr="00FD2E69">
        <w:rPr>
          <w:lang w:val="fr-BE"/>
        </w:rPr>
        <w:t>Prévu pour une pose extérieure, avec une résistance accrue aux UV. La chute de tension maximale ne peut dépasser 2%.</w:t>
      </w:r>
    </w:p>
    <w:p w14:paraId="67A415A3" w14:textId="0FA3BFCC" w:rsidR="00EB29C4" w:rsidRPr="00FD2E69" w:rsidRDefault="00EB29C4" w:rsidP="00544CDE">
      <w:pPr>
        <w:jc w:val="both"/>
        <w:rPr>
          <w:lang w:val="fr-BE"/>
        </w:rPr>
      </w:pPr>
      <w:r w:rsidRPr="00FD2E69">
        <w:rPr>
          <w:u w:val="single"/>
          <w:lang w:val="fr-BE"/>
        </w:rPr>
        <w:t>Spécifications</w:t>
      </w:r>
      <w:r w:rsidR="00E43FAD">
        <w:rPr>
          <w:u w:val="single"/>
          <w:lang w:val="fr-BE"/>
        </w:rPr>
        <w:t> :</w:t>
      </w:r>
    </w:p>
    <w:p w14:paraId="1CDF08CD" w14:textId="77777777" w:rsidR="00EB29C4" w:rsidRPr="00E43FAD" w:rsidRDefault="00EB29C4" w:rsidP="0032617C">
      <w:pPr>
        <w:pStyle w:val="Paragraphedeliste"/>
        <w:numPr>
          <w:ilvl w:val="0"/>
          <w:numId w:val="33"/>
        </w:numPr>
        <w:jc w:val="both"/>
        <w:rPr>
          <w:lang w:val="fr-BE"/>
        </w:rPr>
      </w:pPr>
      <w:r w:rsidRPr="00E43FAD">
        <w:rPr>
          <w:lang w:val="fr-BE"/>
        </w:rPr>
        <w:t>Caractéristiques mécaniques : Conducteur cuivre électrolytique recuit et flexible, classe 5 selon la norme IEC 60228/VDE 0295</w:t>
      </w:r>
    </w:p>
    <w:p w14:paraId="33615A3E" w14:textId="77777777" w:rsidR="00EB29C4" w:rsidRPr="00E43FAD" w:rsidRDefault="00EB29C4" w:rsidP="0032617C">
      <w:pPr>
        <w:pStyle w:val="Paragraphedeliste"/>
        <w:numPr>
          <w:ilvl w:val="0"/>
          <w:numId w:val="33"/>
        </w:numPr>
        <w:jc w:val="both"/>
        <w:rPr>
          <w:lang w:val="fr-BE"/>
        </w:rPr>
      </w:pPr>
      <w:r w:rsidRPr="00E43FAD">
        <w:rPr>
          <w:lang w:val="fr-BE"/>
        </w:rPr>
        <w:lastRenderedPageBreak/>
        <w:t>Isolation caoutchouc vulcanisé de type E14</w:t>
      </w:r>
    </w:p>
    <w:p w14:paraId="38CFD816" w14:textId="77777777" w:rsidR="00EB29C4" w:rsidRPr="00E43FAD" w:rsidRDefault="00EB29C4" w:rsidP="0032617C">
      <w:pPr>
        <w:pStyle w:val="Paragraphedeliste"/>
        <w:numPr>
          <w:ilvl w:val="0"/>
          <w:numId w:val="33"/>
        </w:numPr>
        <w:jc w:val="both"/>
        <w:rPr>
          <w:lang w:val="fr-BE"/>
        </w:rPr>
      </w:pPr>
      <w:r w:rsidRPr="00E43FAD">
        <w:rPr>
          <w:lang w:val="fr-BE"/>
        </w:rPr>
        <w:t>Gaine externe caoutchouc vulcanisé de type EM2</w:t>
      </w:r>
    </w:p>
    <w:p w14:paraId="18A19C7C" w14:textId="552789D1" w:rsidR="00EB29C4" w:rsidRDefault="00EB29C4" w:rsidP="0032617C">
      <w:pPr>
        <w:pStyle w:val="Paragraphedeliste"/>
        <w:numPr>
          <w:ilvl w:val="0"/>
          <w:numId w:val="33"/>
        </w:numPr>
        <w:jc w:val="both"/>
        <w:rPr>
          <w:lang w:val="fr-BE"/>
        </w:rPr>
      </w:pPr>
      <w:r w:rsidRPr="00E43FAD">
        <w:rPr>
          <w:lang w:val="fr-BE"/>
        </w:rPr>
        <w:t>Sections : à déterminer par l’entrepreneur</w:t>
      </w:r>
    </w:p>
    <w:p w14:paraId="68DF067E" w14:textId="207ADFF0" w:rsidR="0089447B" w:rsidRPr="0089447B" w:rsidRDefault="0089447B" w:rsidP="003D197D">
      <w:pPr>
        <w:pStyle w:val="Paragraphedeliste"/>
        <w:numPr>
          <w:ilvl w:val="0"/>
          <w:numId w:val="33"/>
        </w:numPr>
        <w:jc w:val="both"/>
        <w:rPr>
          <w:lang w:val="fr-BE"/>
        </w:rPr>
      </w:pPr>
      <w:r>
        <w:rPr>
          <w:lang w:val="fr-BE"/>
        </w:rPr>
        <w:t>Les connecteurs DC satisfont à la norme NBN EN 50521. Les deux côtés du connecteur sont du même fabricant et du même type.</w:t>
      </w:r>
    </w:p>
    <w:p w14:paraId="0AFD0862" w14:textId="77777777" w:rsidR="00EB29C4" w:rsidRPr="00FD2E69" w:rsidRDefault="00EB29C4" w:rsidP="00544CDE">
      <w:pPr>
        <w:jc w:val="both"/>
        <w:rPr>
          <w:lang w:val="fr-BE"/>
        </w:rPr>
      </w:pPr>
      <w:r w:rsidRPr="00FD2E69">
        <w:rPr>
          <w:lang w:val="fr-BE"/>
        </w:rPr>
        <w:t>Le présent article comprend tous les raccordements électriques pour que l’installation soit en parfait ordre de marche.</w:t>
      </w:r>
    </w:p>
    <w:p w14:paraId="28374815" w14:textId="77777777" w:rsidR="00EB29C4" w:rsidRPr="00FD2E69" w:rsidRDefault="00EB29C4" w:rsidP="00544CDE">
      <w:pPr>
        <w:jc w:val="both"/>
        <w:rPr>
          <w:lang w:val="fr-BE"/>
        </w:rPr>
      </w:pPr>
    </w:p>
    <w:p w14:paraId="6BD5151C"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 xml:space="preserve">5.3 : </w:t>
      </w:r>
      <w:r w:rsidRPr="00FD2E69">
        <w:rPr>
          <w:rFonts w:cs="Tahoma"/>
          <w:b/>
          <w:color w:val="000080"/>
          <w:sz w:val="24"/>
          <w:szCs w:val="20"/>
          <w:lang w:val="fr-BE"/>
        </w:rPr>
        <w:t>Conducteurs AC</w:t>
      </w:r>
    </w:p>
    <w:p w14:paraId="6897B7F3" w14:textId="77777777" w:rsidR="00EB29C4" w:rsidRPr="00FD2E69" w:rsidRDefault="00EB29C4" w:rsidP="00544CDE">
      <w:pPr>
        <w:keepNext/>
        <w:numPr>
          <w:ilvl w:val="2"/>
          <w:numId w:val="1"/>
        </w:numPr>
        <w:spacing w:before="240" w:after="60"/>
        <w:jc w:val="both"/>
        <w:outlineLvl w:val="2"/>
        <w:rPr>
          <w:b/>
          <w:color w:val="000080"/>
          <w:sz w:val="24"/>
          <w:szCs w:val="20"/>
          <w:lang w:val="fr-BE"/>
        </w:rPr>
      </w:pPr>
      <w:bookmarkStart w:id="115" w:name="_Toc26068377"/>
      <w:bookmarkStart w:id="116" w:name="_Toc26072457"/>
      <w:r w:rsidRPr="00FD2E69">
        <w:rPr>
          <w:b/>
          <w:color w:val="000080"/>
          <w:sz w:val="24"/>
          <w:szCs w:val="20"/>
          <w:lang w:val="fr-BE"/>
        </w:rPr>
        <w:t>5.4 : Chemins de câbles</w:t>
      </w:r>
      <w:bookmarkEnd w:id="115"/>
      <w:bookmarkEnd w:id="116"/>
    </w:p>
    <w:p w14:paraId="1F78CAF5" w14:textId="77777777" w:rsidR="00EB29C4" w:rsidRPr="00FD2E69" w:rsidRDefault="00EB29C4" w:rsidP="00544CDE">
      <w:pPr>
        <w:jc w:val="both"/>
        <w:rPr>
          <w:lang w:val="fr-BE"/>
        </w:rPr>
      </w:pPr>
      <w:r w:rsidRPr="00FD2E69">
        <w:rPr>
          <w:lang w:val="fr-BE"/>
        </w:rPr>
        <w:t>Les chemins de câbles sont du type « gaine à câbles » en général.</w:t>
      </w:r>
    </w:p>
    <w:p w14:paraId="780EDF22" w14:textId="77777777" w:rsidR="00EB29C4" w:rsidRPr="00FD2E69" w:rsidRDefault="00EB29C4" w:rsidP="00544CDE">
      <w:pPr>
        <w:jc w:val="both"/>
        <w:rPr>
          <w:lang w:val="fr-BE"/>
        </w:rPr>
      </w:pPr>
      <w:r w:rsidRPr="00FD2E69">
        <w:rPr>
          <w:lang w:val="fr-BE"/>
        </w:rPr>
        <w:t>Lorsque plus de trois câbles ont le même trajet, leur pose peut être réalisée sur chemin de câbles type gaine ou échelle ; lorsqu'ils sont apparents, ils doivent être protégés par un couvercle.</w:t>
      </w:r>
    </w:p>
    <w:p w14:paraId="6D931C27" w14:textId="77777777" w:rsidR="00EB29C4" w:rsidRPr="00FD2E69" w:rsidRDefault="00EB29C4" w:rsidP="00544CDE">
      <w:pPr>
        <w:jc w:val="both"/>
        <w:rPr>
          <w:lang w:val="fr-BE"/>
        </w:rPr>
      </w:pPr>
      <w:r w:rsidRPr="00FD2E69">
        <w:rPr>
          <w:lang w:val="fr-BE"/>
        </w:rPr>
        <w:t>Les chemins de câbles ont une largeur de 100 à 250 mm, une hauteur minimale de 40 mm et comprennent 2 types de compartiments.</w:t>
      </w:r>
    </w:p>
    <w:p w14:paraId="3FABE74C" w14:textId="77777777" w:rsidR="00EB29C4" w:rsidRPr="00FD2E69" w:rsidRDefault="00EB29C4" w:rsidP="00544CDE">
      <w:pPr>
        <w:jc w:val="both"/>
        <w:rPr>
          <w:lang w:val="fr-BE"/>
        </w:rPr>
      </w:pPr>
      <w:r w:rsidRPr="00FD2E69">
        <w:rPr>
          <w:lang w:val="fr-BE"/>
        </w:rPr>
        <w:t>Tous les chemins de câbles nécessaires à la présente sont à comprendre dans les postes unitaires du métré.</w:t>
      </w:r>
    </w:p>
    <w:p w14:paraId="40D53470" w14:textId="77777777" w:rsidR="00EB29C4" w:rsidRPr="00FD2E69" w:rsidRDefault="00EB29C4" w:rsidP="00544CDE">
      <w:pPr>
        <w:jc w:val="both"/>
        <w:rPr>
          <w:lang w:val="fr-BE"/>
        </w:rPr>
      </w:pPr>
      <w:r w:rsidRPr="00FD2E69">
        <w:rPr>
          <w:lang w:val="fr-BE"/>
        </w:rPr>
        <w:t xml:space="preserve">Le positionnement des chemins de câbles doit tenir compte également des éléments suivants : </w:t>
      </w:r>
    </w:p>
    <w:p w14:paraId="4E4980C2"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de la position des supports du faux plafond ;</w:t>
      </w:r>
    </w:p>
    <w:p w14:paraId="74DD64AC"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de l’encombrement des appareils d'éclairage ;</w:t>
      </w:r>
    </w:p>
    <w:p w14:paraId="6C6BFE49"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de la position des tuyauteries chauffage, climatisation, ventilation et sanitaire.</w:t>
      </w:r>
    </w:p>
    <w:p w14:paraId="060734A1"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5D7AAC93" w14:textId="77777777" w:rsidR="00EB29C4" w:rsidRPr="00FD2E69" w:rsidRDefault="00EB29C4" w:rsidP="00544CDE">
      <w:pPr>
        <w:jc w:val="both"/>
        <w:rPr>
          <w:lang w:val="fr-BE"/>
        </w:rPr>
      </w:pPr>
      <w:r w:rsidRPr="00FD2E69">
        <w:rPr>
          <w:lang w:val="fr-BE"/>
        </w:rPr>
        <w:t>Les tôles sont galvanisées à chaud, l'épaisseur est d'au moins 1 mm pour des gaines à câbles d'une largeur égale ou inférieure à 270 mm et d'au moins 1,25 mm pour des gaines de largeur supérieure.</w:t>
      </w:r>
    </w:p>
    <w:p w14:paraId="463B640F" w14:textId="77777777" w:rsidR="00EB29C4" w:rsidRPr="00FD2E69" w:rsidRDefault="00EB29C4" w:rsidP="00544CDE">
      <w:pPr>
        <w:jc w:val="both"/>
        <w:rPr>
          <w:lang w:val="fr-BE"/>
        </w:rPr>
      </w:pPr>
      <w:r w:rsidRPr="00FD2E69">
        <w:rPr>
          <w:lang w:val="fr-BE"/>
        </w:rPr>
        <w:t>Les câbles basse tension sont placés côte à côte, sans se chevaucher.</w:t>
      </w:r>
    </w:p>
    <w:p w14:paraId="6F7A796D" w14:textId="77777777" w:rsidR="00EB29C4" w:rsidRPr="00FD2E69" w:rsidRDefault="00EB29C4" w:rsidP="00544CDE">
      <w:pPr>
        <w:jc w:val="both"/>
        <w:rPr>
          <w:lang w:val="fr-BE"/>
        </w:rPr>
      </w:pPr>
      <w:r w:rsidRPr="00FD2E69">
        <w:rPr>
          <w:lang w:val="fr-BE"/>
        </w:rPr>
        <w:t xml:space="preserve">Les câbles déposés dans les gaines sont fixés individuellement tous les mètres dans les parties horizontales et tous les 50 cm dans les parties verticales et obliques par des rubans colliers en polyamide d'au moins 5 </w:t>
      </w:r>
      <w:proofErr w:type="spellStart"/>
      <w:r w:rsidRPr="00FD2E69">
        <w:rPr>
          <w:lang w:val="fr-BE"/>
        </w:rPr>
        <w:t>mm.</w:t>
      </w:r>
      <w:proofErr w:type="spellEnd"/>
      <w:r w:rsidRPr="00FD2E69">
        <w:rPr>
          <w:lang w:val="fr-BE"/>
        </w:rPr>
        <w:t xml:space="preserve"> Le serrage du ruban se fait par un système à crémaillère avec plusieurs dents d'accrochage. </w:t>
      </w:r>
    </w:p>
    <w:p w14:paraId="48912C9B" w14:textId="77777777" w:rsidR="00EB29C4" w:rsidRPr="00FD2E69" w:rsidRDefault="00EB29C4" w:rsidP="00544CDE">
      <w:pPr>
        <w:jc w:val="both"/>
        <w:rPr>
          <w:lang w:val="fr-BE"/>
        </w:rPr>
      </w:pPr>
      <w:r w:rsidRPr="00FD2E69">
        <w:rPr>
          <w:lang w:val="fr-BE"/>
        </w:rPr>
        <w:t>Tous les câbles posés par la présente sont repérés aux deux extrémités et tous les 5 m ; le mode de repérage, collier en PVC par exemple, est à approuver par l’auteur de projet. Les indications pour le repérage d'un câble sont : numéro de câble, nombre de conducteurs et section, origine et destination du câble.</w:t>
      </w:r>
    </w:p>
    <w:p w14:paraId="04690044" w14:textId="77777777" w:rsidR="00EB29C4" w:rsidRPr="00FD2E69" w:rsidRDefault="00EB29C4" w:rsidP="00544CDE">
      <w:pPr>
        <w:tabs>
          <w:tab w:val="left" w:pos="454"/>
        </w:tabs>
        <w:spacing w:after="240"/>
        <w:jc w:val="both"/>
        <w:rPr>
          <w:rFonts w:ascii="Arial" w:hAnsi="Arial" w:cs="Arial"/>
          <w:szCs w:val="20"/>
          <w:lang w:val="fr-BE" w:eastAsia="fr-BE"/>
        </w:rPr>
      </w:pPr>
      <w:r w:rsidRPr="00FD2E69">
        <w:rPr>
          <w:rFonts w:ascii="Arial" w:hAnsi="Arial" w:cs="Arial"/>
          <w:b/>
          <w:bCs/>
          <w:szCs w:val="20"/>
          <w:lang w:val="fr-BE" w:eastAsia="fr-BE"/>
        </w:rPr>
        <w:t>NB :</w:t>
      </w:r>
      <w:r w:rsidRPr="00FD2E69">
        <w:rPr>
          <w:rFonts w:ascii="Arial" w:hAnsi="Arial" w:cs="Arial"/>
          <w:szCs w:val="20"/>
          <w:lang w:val="fr-BE" w:eastAsia="fr-BE"/>
        </w:rPr>
        <w:tab/>
        <w:t xml:space="preserve">Les goulottes de câbles ne peuvent présenter de bords ni d'ébarbures tranchants qui pourraient éventuellement endommager les câbles. Tous les bords en métal (ainsi que les découpures destinées à dériver les câbles) doivent être munis d'une protection, </w:t>
      </w:r>
      <w:proofErr w:type="gramStart"/>
      <w:r w:rsidRPr="00FD2E69">
        <w:rPr>
          <w:rFonts w:ascii="Arial" w:hAnsi="Arial" w:cs="Arial"/>
          <w:szCs w:val="20"/>
          <w:lang w:val="fr-BE" w:eastAsia="fr-BE"/>
        </w:rPr>
        <w:t>de manière à ce</w:t>
      </w:r>
      <w:proofErr w:type="gramEnd"/>
      <w:r w:rsidRPr="00FD2E69">
        <w:rPr>
          <w:rFonts w:ascii="Arial" w:hAnsi="Arial" w:cs="Arial"/>
          <w:szCs w:val="20"/>
          <w:lang w:val="fr-BE" w:eastAsia="fr-BE"/>
        </w:rPr>
        <w:t xml:space="preserve"> que les câbles ne puissent à aucun moment être endommagés. Cette protection doit être suffisamment solide pour ne pas être arrachée lors du tirage des câbles.</w:t>
      </w:r>
    </w:p>
    <w:p w14:paraId="4B3BEEE5" w14:textId="77777777" w:rsidR="00EB29C4" w:rsidRPr="00FD2E69" w:rsidRDefault="00EB29C4" w:rsidP="00544CDE">
      <w:pPr>
        <w:keepNext/>
        <w:numPr>
          <w:ilvl w:val="2"/>
          <w:numId w:val="1"/>
        </w:numPr>
        <w:spacing w:before="240" w:after="60"/>
        <w:jc w:val="both"/>
        <w:outlineLvl w:val="2"/>
        <w:rPr>
          <w:b/>
          <w:color w:val="000080"/>
          <w:sz w:val="24"/>
          <w:szCs w:val="20"/>
          <w:lang w:val="fr-BE"/>
        </w:rPr>
      </w:pPr>
      <w:bookmarkStart w:id="117" w:name="_Toc26068378"/>
      <w:bookmarkStart w:id="118" w:name="_Toc26072458"/>
      <w:r w:rsidRPr="00FD2E69">
        <w:rPr>
          <w:b/>
          <w:color w:val="000080"/>
          <w:sz w:val="24"/>
          <w:szCs w:val="20"/>
          <w:lang w:val="fr-BE"/>
        </w:rPr>
        <w:br w:type="page"/>
      </w:r>
      <w:r w:rsidRPr="00FD2E69">
        <w:rPr>
          <w:b/>
          <w:color w:val="000080"/>
          <w:sz w:val="24"/>
          <w:szCs w:val="20"/>
          <w:lang w:val="fr-BE"/>
        </w:rPr>
        <w:lastRenderedPageBreak/>
        <w:t>5.5 : Liaisons entre les tableaux</w:t>
      </w:r>
      <w:bookmarkEnd w:id="117"/>
      <w:bookmarkEnd w:id="118"/>
    </w:p>
    <w:p w14:paraId="554897E3"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5.5.1 : Câblages</w:t>
      </w:r>
    </w:p>
    <w:p w14:paraId="5CF7D15B" w14:textId="77777777" w:rsidR="00EB29C4" w:rsidRPr="00FD2E69" w:rsidRDefault="00EB29C4" w:rsidP="00544CDE">
      <w:pPr>
        <w:jc w:val="both"/>
        <w:rPr>
          <w:color w:val="000000"/>
          <w:lang w:val="fr-BE"/>
        </w:rPr>
      </w:pPr>
      <w:r w:rsidRPr="00FD2E69">
        <w:rPr>
          <w:color w:val="000000"/>
          <w:lang w:val="fr-BE"/>
        </w:rPr>
        <w:t xml:space="preserve">Sauf spécification contraire, ces liaisons sont réalisées en câbles EXAVB/F2 en pose sous tube ou chemin de câbles pour le réseau normal et </w:t>
      </w:r>
      <w:r w:rsidRPr="00FD2E69">
        <w:rPr>
          <w:lang w:val="fr-BE"/>
        </w:rPr>
        <w:t xml:space="preserve">câble EXGB Rf suivant NBN 713-020 addendum 3 pour le réseau secouru </w:t>
      </w:r>
      <w:r w:rsidRPr="00FD2E69">
        <w:rPr>
          <w:color w:val="000000"/>
          <w:lang w:val="fr-BE"/>
        </w:rPr>
        <w:t>en pose sur chemin de câbles, tube ou goulotte.</w:t>
      </w:r>
    </w:p>
    <w:p w14:paraId="2A276D7F" w14:textId="77777777" w:rsidR="00EB29C4" w:rsidRPr="00FD2E69" w:rsidRDefault="00EB29C4" w:rsidP="00544CDE">
      <w:pPr>
        <w:jc w:val="both"/>
        <w:rPr>
          <w:color w:val="000000"/>
          <w:lang w:val="fr-BE"/>
        </w:rPr>
      </w:pPr>
      <w:r w:rsidRPr="00FD2E69">
        <w:rPr>
          <w:color w:val="000000"/>
          <w:lang w:val="fr-BE"/>
        </w:rPr>
        <w:t>La section des câbles pour l'alimentation des tableaux TD PV est à vérifier en cours d'entreprise en fonction de la puissance réelle à fournir. Cette vérification incombe à l'entrepreneur électricien.</w:t>
      </w:r>
    </w:p>
    <w:p w14:paraId="45A06805"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5.6 : Fermetures coupe-feu et boîtiers</w:t>
      </w:r>
    </w:p>
    <w:p w14:paraId="35C35B36" w14:textId="77777777" w:rsidR="00EB29C4" w:rsidRPr="00FD2E69" w:rsidRDefault="00EB29C4" w:rsidP="00544CDE">
      <w:pPr>
        <w:jc w:val="both"/>
        <w:rPr>
          <w:lang w:val="fr-BE"/>
        </w:rPr>
      </w:pPr>
      <w:r w:rsidRPr="00FD2E69">
        <w:rPr>
          <w:lang w:val="fr-BE"/>
        </w:rPr>
        <w:t>Les resserrages sont conformes à la NBN 713.020.</w:t>
      </w:r>
    </w:p>
    <w:p w14:paraId="228F06D4" w14:textId="77777777" w:rsidR="00EB29C4" w:rsidRPr="00FD2E69" w:rsidRDefault="00EB29C4" w:rsidP="00544CDE">
      <w:pPr>
        <w:jc w:val="both"/>
        <w:rPr>
          <w:lang w:val="fr-BE"/>
        </w:rPr>
      </w:pPr>
      <w:r w:rsidRPr="00FD2E69">
        <w:rPr>
          <w:lang w:val="fr-BE"/>
        </w:rPr>
        <w:t>Pour tous les percements ou toutes les réservations prévues ou réalisées pour l'installation de la présente entreprise (gaines, murs, cloisons, planchers, etc.), le passage au travers d'une paroi coupe-feu, quelle que soit sa position, obligera l'entrepreneur à refermer le percement au moyen d'un produit ou dispositif respectant la résistance au feu initiale de la paroi.</w:t>
      </w:r>
    </w:p>
    <w:p w14:paraId="6405AF2E" w14:textId="77777777" w:rsidR="00EB29C4" w:rsidRPr="00FD2E69" w:rsidRDefault="00EB29C4" w:rsidP="00544CDE">
      <w:pPr>
        <w:jc w:val="both"/>
        <w:rPr>
          <w:lang w:val="fr-BE"/>
        </w:rPr>
      </w:pPr>
      <w:r w:rsidRPr="00FD2E69">
        <w:rPr>
          <w:lang w:val="fr-BE"/>
        </w:rPr>
        <w:t xml:space="preserve">Le matériau utilisé doit résister à l'huile et à la plupart des matières chimiques et </w:t>
      </w:r>
      <w:r w:rsidRPr="00FD2E69">
        <w:rPr>
          <w:u w:val="single"/>
          <w:lang w:val="fr-BE"/>
        </w:rPr>
        <w:t>ne générer aucun gaz toxique à la flamme</w:t>
      </w:r>
      <w:r w:rsidRPr="00FD2E69">
        <w:rPr>
          <w:lang w:val="fr-BE"/>
        </w:rPr>
        <w:t>.</w:t>
      </w:r>
    </w:p>
    <w:p w14:paraId="491E7271" w14:textId="77777777" w:rsidR="00EB29C4" w:rsidRPr="00FD2E69" w:rsidRDefault="00EB29C4" w:rsidP="00544CDE">
      <w:pPr>
        <w:jc w:val="both"/>
        <w:rPr>
          <w:lang w:val="fr-BE"/>
        </w:rPr>
      </w:pPr>
      <w:r w:rsidRPr="00FD2E69">
        <w:rPr>
          <w:lang w:val="fr-BE"/>
        </w:rPr>
        <w:t>Le procédé utilisé a été soumis à des essais de résistance au feu auprès d'un laboratoire agréé. La preuve de la réalisation de ces essais est à fournir par l'entrepreneur.</w:t>
      </w:r>
    </w:p>
    <w:p w14:paraId="3019471F" w14:textId="77777777" w:rsidR="00EB29C4" w:rsidRPr="00FD2E69" w:rsidRDefault="00EB29C4" w:rsidP="00544CDE">
      <w:pPr>
        <w:jc w:val="both"/>
        <w:rPr>
          <w:lang w:val="fr-BE"/>
        </w:rPr>
      </w:pPr>
      <w:r w:rsidRPr="00FD2E69">
        <w:rPr>
          <w:lang w:val="fr-BE"/>
        </w:rPr>
        <w:t>L'obturation a une résistance mécanique suffisante pour pouvoir supporter, comme indiqué dans la norme, la pression dynamique due à une lance d'incendie.</w:t>
      </w:r>
    </w:p>
    <w:p w14:paraId="54CA4395" w14:textId="77777777" w:rsidR="00EB29C4" w:rsidRPr="00FD2E69" w:rsidRDefault="00EB29C4" w:rsidP="00544CDE">
      <w:pPr>
        <w:jc w:val="both"/>
        <w:rPr>
          <w:lang w:val="fr-BE"/>
        </w:rPr>
      </w:pPr>
      <w:r w:rsidRPr="00FD2E69">
        <w:rPr>
          <w:lang w:val="fr-BE"/>
        </w:rPr>
        <w:t>Le coupe-feu permet l'implantation de câbles ou tuyaux supplémentaires avec facilité, sans réduire la résistance au feu de la cloison et du resserrage.</w:t>
      </w:r>
    </w:p>
    <w:p w14:paraId="6E8F845E" w14:textId="77777777" w:rsidR="00EB29C4" w:rsidRPr="00FD2E69" w:rsidRDefault="00EB29C4" w:rsidP="00544CDE">
      <w:pPr>
        <w:jc w:val="both"/>
        <w:rPr>
          <w:lang w:val="fr-BE"/>
        </w:rPr>
      </w:pPr>
      <w:r w:rsidRPr="00FD2E69">
        <w:rPr>
          <w:lang w:val="fr-BE"/>
        </w:rPr>
        <w:t xml:space="preserve">En général le matériau utilisé doit retarder la progression au feu de </w:t>
      </w:r>
      <w:r w:rsidRPr="00FD2E69">
        <w:rPr>
          <w:u w:val="single"/>
          <w:lang w:val="fr-BE"/>
        </w:rPr>
        <w:t>minimum 2 heures.</w:t>
      </w:r>
      <w:r w:rsidRPr="00FD2E69">
        <w:rPr>
          <w:lang w:val="fr-BE"/>
        </w:rPr>
        <w:t xml:space="preserve"> </w:t>
      </w:r>
    </w:p>
    <w:p w14:paraId="12D5F0CE" w14:textId="7777777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br w:type="page"/>
      </w:r>
      <w:r w:rsidRPr="00FD2E69">
        <w:rPr>
          <w:b/>
          <w:color w:val="000080"/>
          <w:sz w:val="28"/>
          <w:szCs w:val="20"/>
          <w:lang w:val="fr-BE"/>
        </w:rPr>
        <w:lastRenderedPageBreak/>
        <w:t>Article 6 : TABLEAUX</w:t>
      </w:r>
    </w:p>
    <w:p w14:paraId="3483BC78"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6.1 : Armoire</w:t>
      </w:r>
    </w:p>
    <w:p w14:paraId="3CE212D3"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 xml:space="preserve">6.1.0 : généralités </w:t>
      </w:r>
    </w:p>
    <w:p w14:paraId="47F8EA37" w14:textId="77777777" w:rsidR="00EB29C4" w:rsidRPr="00FD2E69" w:rsidRDefault="00EB29C4" w:rsidP="00544CDE">
      <w:pPr>
        <w:jc w:val="both"/>
        <w:rPr>
          <w:lang w:val="fr-BE"/>
        </w:rPr>
      </w:pPr>
      <w:r w:rsidRPr="00FD2E69">
        <w:rPr>
          <w:lang w:val="fr-BE"/>
        </w:rPr>
        <w:t xml:space="preserve">Les tableaux sont du type armoire murale pour les petits tableaux divisionnaires et armoire reposant sur le sol pour les tableaux divisionnaires plus importants ; ils répondent aux prescriptions de l'annexe </w:t>
      </w:r>
      <w:r w:rsidRPr="00FD2E69">
        <w:rPr>
          <w:b/>
          <w:lang w:val="fr-BE"/>
        </w:rPr>
        <w:t>400.B.03</w:t>
      </w:r>
      <w:r w:rsidRPr="00FD2E69">
        <w:rPr>
          <w:lang w:val="fr-BE"/>
        </w:rPr>
        <w:t xml:space="preserve"> chapitre f, intitulé « Appareillage à basse tension (monté en usine) ».</w:t>
      </w:r>
    </w:p>
    <w:p w14:paraId="333E1759" w14:textId="3F75DBDE" w:rsidR="00EB29C4" w:rsidRPr="00FD2E69" w:rsidRDefault="00EB29C4" w:rsidP="00544CDE">
      <w:pPr>
        <w:jc w:val="both"/>
        <w:rPr>
          <w:lang w:val="fr-BE"/>
        </w:rPr>
      </w:pPr>
      <w:r w:rsidRPr="00FD2E69">
        <w:rPr>
          <w:lang w:val="fr-BE"/>
        </w:rPr>
        <w:t>Une prise bipolaire + terre ainsi qu’un éclairage de secours ser</w:t>
      </w:r>
      <w:r w:rsidR="00287FCC">
        <w:rPr>
          <w:lang w:val="fr-BE"/>
        </w:rPr>
        <w:t>ont</w:t>
      </w:r>
      <w:r w:rsidRPr="00FD2E69">
        <w:rPr>
          <w:lang w:val="fr-BE"/>
        </w:rPr>
        <w:t xml:space="preserve"> également installé</w:t>
      </w:r>
      <w:r w:rsidR="00287FCC">
        <w:rPr>
          <w:lang w:val="fr-BE"/>
        </w:rPr>
        <w:t>s</w:t>
      </w:r>
      <w:r w:rsidRPr="00FD2E69">
        <w:rPr>
          <w:lang w:val="fr-BE"/>
        </w:rPr>
        <w:t xml:space="preserve"> dans le tableau. Ces éléments sont alimentés par un petit disjoncteur différentiel de 16 A</w:t>
      </w:r>
      <w:r w:rsidR="00287FCC">
        <w:rPr>
          <w:lang w:val="fr-BE"/>
        </w:rPr>
        <w:t>,</w:t>
      </w:r>
      <w:r w:rsidRPr="00FD2E69">
        <w:rPr>
          <w:lang w:val="fr-BE"/>
        </w:rPr>
        <w:t xml:space="preserve"> de sensibilité 30 mA.</w:t>
      </w:r>
    </w:p>
    <w:p w14:paraId="7012833A" w14:textId="77777777" w:rsidR="00EB29C4" w:rsidRPr="00FD2E69" w:rsidRDefault="00EB29C4" w:rsidP="00544CDE">
      <w:pPr>
        <w:jc w:val="both"/>
        <w:rPr>
          <w:lang w:val="fr-BE"/>
        </w:rPr>
      </w:pPr>
      <w:r w:rsidRPr="00FD2E69">
        <w:rPr>
          <w:lang w:val="fr-BE"/>
        </w:rPr>
        <w:t>L'utilisation de fils souples est admise dans les goulottes mais leur raccordement aux appareils et aux bornes doit se réaliser par l'intermédiaire de souliers de câbles spéciaux.</w:t>
      </w:r>
    </w:p>
    <w:p w14:paraId="1141365E" w14:textId="77777777" w:rsidR="00EB29C4" w:rsidRPr="00FD2E69" w:rsidRDefault="00EB29C4" w:rsidP="00544CDE">
      <w:pPr>
        <w:jc w:val="both"/>
        <w:rPr>
          <w:lang w:val="fr-BE"/>
        </w:rPr>
      </w:pPr>
      <w:r w:rsidRPr="00FD2E69">
        <w:rPr>
          <w:lang w:val="fr-BE"/>
        </w:rPr>
        <w:t>Le câblage en nappes est effectué en moyen de fils VOB rigides à couche unique.</w:t>
      </w:r>
    </w:p>
    <w:p w14:paraId="0DCF7604" w14:textId="77777777" w:rsidR="00EB29C4" w:rsidRPr="00FD2E69" w:rsidRDefault="00EB29C4" w:rsidP="00544CDE">
      <w:pPr>
        <w:jc w:val="both"/>
        <w:rPr>
          <w:lang w:val="fr-BE"/>
        </w:rPr>
      </w:pPr>
      <w:r w:rsidRPr="00FD2E69">
        <w:rPr>
          <w:lang w:val="fr-BE"/>
        </w:rPr>
        <w:t xml:space="preserve">Les conducteurs câblés en nappes sont fixés au moyen d'attaches en matière synthétique disposées à un intervalle inférieur ou égal à 150 </w:t>
      </w:r>
      <w:proofErr w:type="spellStart"/>
      <w:r w:rsidRPr="00FD2E69">
        <w:rPr>
          <w:lang w:val="fr-BE"/>
        </w:rPr>
        <w:t>mm.</w:t>
      </w:r>
      <w:proofErr w:type="spellEnd"/>
    </w:p>
    <w:p w14:paraId="6AEF1DF7" w14:textId="77777777" w:rsidR="00EB29C4" w:rsidRPr="00FD2E69" w:rsidRDefault="00EB29C4" w:rsidP="00544CDE">
      <w:pPr>
        <w:jc w:val="both"/>
        <w:rPr>
          <w:lang w:val="fr-BE"/>
        </w:rPr>
      </w:pPr>
      <w:r w:rsidRPr="00FD2E69">
        <w:rPr>
          <w:lang w:val="fr-BE"/>
        </w:rPr>
        <w:t>Les couvercles des goulottes ne peuvent être utilisés comme moyen de repérage.</w:t>
      </w:r>
    </w:p>
    <w:p w14:paraId="725D7481" w14:textId="77777777" w:rsidR="00EB29C4" w:rsidRPr="00FD2E69" w:rsidRDefault="00EB29C4" w:rsidP="00544CDE">
      <w:pPr>
        <w:jc w:val="both"/>
        <w:rPr>
          <w:lang w:val="fr-BE"/>
        </w:rPr>
      </w:pPr>
      <w:r w:rsidRPr="00FD2E69">
        <w:rPr>
          <w:lang w:val="fr-BE"/>
        </w:rPr>
        <w:t>La distance entre la sortie des conducteurs d'une goulotte et leur premier point de fixation ne peut dépasser 10 cm.</w:t>
      </w:r>
    </w:p>
    <w:p w14:paraId="064B68BC" w14:textId="77777777" w:rsidR="00EB29C4" w:rsidRPr="00FD2E69" w:rsidRDefault="00EB29C4" w:rsidP="00544CDE">
      <w:pPr>
        <w:jc w:val="both"/>
        <w:rPr>
          <w:lang w:val="fr-BE"/>
        </w:rPr>
      </w:pPr>
      <w:r w:rsidRPr="00FD2E69">
        <w:rPr>
          <w:lang w:val="fr-BE"/>
        </w:rPr>
        <w:t>Une ou plusieurs goulottes sont placées en aval des borniers pour y répartir les conducteurs des canalisations extérieures à l'appareillage. Ces goulottes ne peuvent être remplies qu'à 75% de leur volume. Toutes les bornes sont repérées.</w:t>
      </w:r>
    </w:p>
    <w:p w14:paraId="15FDAF1E" w14:textId="77777777" w:rsidR="00EB29C4" w:rsidRPr="00FD2E69" w:rsidRDefault="00EB29C4" w:rsidP="00544CDE">
      <w:pPr>
        <w:jc w:val="both"/>
        <w:rPr>
          <w:lang w:val="fr-BE"/>
        </w:rPr>
      </w:pPr>
      <w:r w:rsidRPr="00FD2E69">
        <w:rPr>
          <w:lang w:val="fr-BE"/>
        </w:rPr>
        <w:t>Les appareils ainsi que l'arrivée et le départ des canalisations principales sont repérés au moyen de plaques signalétiques gravées qui renseignent les fonctions définies aux plans des schémas des tableaux. (Eclairage, chauffage, etc.) (par exemple : P1 = Circuit prises bureau 1).</w:t>
      </w:r>
    </w:p>
    <w:p w14:paraId="4033DBEE" w14:textId="77777777" w:rsidR="00EB29C4" w:rsidRPr="00FD2E69" w:rsidRDefault="00EB29C4" w:rsidP="00544CDE">
      <w:pPr>
        <w:jc w:val="both"/>
        <w:rPr>
          <w:lang w:val="fr-BE"/>
        </w:rPr>
      </w:pPr>
      <w:r w:rsidRPr="00FD2E69">
        <w:rPr>
          <w:lang w:val="fr-BE"/>
        </w:rPr>
        <w:t>Les types et sections des canalisations principales renseignés sur les plans précités sont également repérés. Les repères des circuits sont composés de lettres. Les conducteurs de chaque circuit possèdent un repère à leurs deux extrémités. Les repères des bornes sont fixés sur la borne.</w:t>
      </w:r>
    </w:p>
    <w:p w14:paraId="2088FE9F" w14:textId="77777777" w:rsidR="00EB29C4" w:rsidRPr="00FD2E69" w:rsidRDefault="00EB29C4" w:rsidP="00544CDE">
      <w:pPr>
        <w:jc w:val="both"/>
        <w:rPr>
          <w:lang w:val="fr-BE"/>
        </w:rPr>
      </w:pPr>
      <w:r w:rsidRPr="00FD2E69">
        <w:rPr>
          <w:lang w:val="fr-BE"/>
        </w:rPr>
        <w:t>La détermination des dimensions est fonction de l’encombrement et de la disposition du matériel, permettant ainsi une utilisation maximale de la place disponible. Un emplacement de réserve de 15 à 20% minimum est à prévoir.</w:t>
      </w:r>
    </w:p>
    <w:p w14:paraId="429CE657" w14:textId="77777777" w:rsidR="00EB29C4" w:rsidRPr="00FD2E69" w:rsidRDefault="00EB29C4" w:rsidP="00544CDE">
      <w:pPr>
        <w:jc w:val="both"/>
        <w:rPr>
          <w:lang w:val="fr-BE"/>
        </w:rPr>
      </w:pPr>
      <w:r w:rsidRPr="00FD2E69">
        <w:rPr>
          <w:lang w:val="fr-BE"/>
        </w:rPr>
        <w:t>Les couvercles des goulottes ne peuvent être utilisés comme moyen de repérage.</w:t>
      </w:r>
    </w:p>
    <w:p w14:paraId="183D6383" w14:textId="77777777" w:rsidR="00EB29C4" w:rsidRPr="00FD2E69" w:rsidRDefault="00EB29C4" w:rsidP="00544CDE">
      <w:pPr>
        <w:jc w:val="both"/>
        <w:rPr>
          <w:lang w:val="fr-BE"/>
        </w:rPr>
      </w:pPr>
      <w:r w:rsidRPr="00FD2E69">
        <w:rPr>
          <w:lang w:val="fr-BE"/>
        </w:rPr>
        <w:t>La distance entre la sortie des conducteurs d'une goulotte et leur premier point de fixation ne peut dépasser 10 cm.</w:t>
      </w:r>
    </w:p>
    <w:p w14:paraId="061F4C25" w14:textId="77777777" w:rsidR="00EB29C4" w:rsidRPr="00FD2E69" w:rsidRDefault="00EB29C4" w:rsidP="00544CDE">
      <w:pPr>
        <w:jc w:val="both"/>
        <w:rPr>
          <w:lang w:val="fr-BE"/>
        </w:rPr>
      </w:pPr>
      <w:r w:rsidRPr="00FD2E69">
        <w:rPr>
          <w:lang w:val="fr-BE"/>
        </w:rPr>
        <w:t>Une ou plusieurs goulottes sont placées en aval des borniers pour y répartir les conducteurs des canalisations extérieures à l'appareillage. Ces goulottes ne peuvent être remplies qu'à 75% de leur volume.</w:t>
      </w:r>
    </w:p>
    <w:p w14:paraId="79B8D9B7" w14:textId="77777777" w:rsidR="00EB29C4" w:rsidRPr="00FD2E69" w:rsidRDefault="00EB29C4" w:rsidP="00544CDE">
      <w:pPr>
        <w:jc w:val="both"/>
        <w:rPr>
          <w:lang w:val="fr-BE"/>
        </w:rPr>
      </w:pPr>
      <w:r w:rsidRPr="00FD2E69">
        <w:rPr>
          <w:lang w:val="fr-BE"/>
        </w:rPr>
        <w:t>Toutes les bornes sont repérées.</w:t>
      </w:r>
    </w:p>
    <w:p w14:paraId="43853D1D" w14:textId="77777777" w:rsidR="00EB29C4" w:rsidRPr="00FD2E69" w:rsidRDefault="00EB29C4" w:rsidP="00544CDE">
      <w:pPr>
        <w:jc w:val="both"/>
        <w:rPr>
          <w:lang w:val="fr-BE"/>
        </w:rPr>
      </w:pPr>
      <w:r w:rsidRPr="00FD2E69">
        <w:rPr>
          <w:lang w:val="fr-BE"/>
        </w:rPr>
        <w:t>Les appareils ainsi que l'arrivée et le départ des canalisations principales sont repérés au moyen de plaques signalétiques gravées qui renseignent les fonctions définies aux plans des schémas des tableaux. (Eclairage, chauffage, etc.) (par exemple : P1 = Circuit prises bureau 1).</w:t>
      </w:r>
    </w:p>
    <w:p w14:paraId="69865022" w14:textId="77777777" w:rsidR="00EB29C4" w:rsidRPr="0032617C" w:rsidRDefault="00EB29C4" w:rsidP="0032617C">
      <w:pPr>
        <w:jc w:val="both"/>
        <w:rPr>
          <w:lang w:val="fr-BE"/>
        </w:rPr>
      </w:pPr>
      <w:r w:rsidRPr="0032617C">
        <w:rPr>
          <w:lang w:val="fr-BE"/>
        </w:rPr>
        <w:t>Les types et sections des canalisations principales renseignés sur les plans précités sont également repérés.</w:t>
      </w:r>
    </w:p>
    <w:p w14:paraId="60BD16F2" w14:textId="77777777" w:rsidR="00EB29C4" w:rsidRPr="00FD2E69" w:rsidRDefault="00EB29C4" w:rsidP="00544CDE">
      <w:pPr>
        <w:jc w:val="both"/>
        <w:rPr>
          <w:lang w:val="fr-BE"/>
        </w:rPr>
      </w:pPr>
      <w:r w:rsidRPr="00FD2E69">
        <w:rPr>
          <w:lang w:val="fr-BE"/>
        </w:rPr>
        <w:t>Les repères des circuits sont composés de lettres. Les conducteurs de chaque circuit possèdent un repère à leurs deux extrémités.</w:t>
      </w:r>
    </w:p>
    <w:p w14:paraId="51261FA6" w14:textId="77777777" w:rsidR="00EB29C4" w:rsidRPr="00FD2E69" w:rsidRDefault="00EB29C4" w:rsidP="00544CDE">
      <w:pPr>
        <w:jc w:val="both"/>
        <w:rPr>
          <w:lang w:val="fr-BE"/>
        </w:rPr>
      </w:pPr>
      <w:r w:rsidRPr="00FD2E69">
        <w:rPr>
          <w:lang w:val="fr-BE"/>
        </w:rPr>
        <w:t>Les repères des bornes sont fixés sur la borne.</w:t>
      </w:r>
    </w:p>
    <w:p w14:paraId="3E990610" w14:textId="77777777" w:rsidR="00EB29C4" w:rsidRPr="00FD2E69" w:rsidRDefault="00EB29C4" w:rsidP="00544CDE">
      <w:pPr>
        <w:jc w:val="both"/>
        <w:rPr>
          <w:lang w:val="fr-BE"/>
        </w:rPr>
      </w:pPr>
      <w:bookmarkStart w:id="119" w:name="_Toc26068388"/>
      <w:bookmarkStart w:id="120" w:name="_Toc26072466"/>
      <w:r w:rsidRPr="00FD2E69">
        <w:rPr>
          <w:lang w:val="fr-BE"/>
        </w:rPr>
        <w:t>La détermination des dimensions est fonction de l’encombrement et de la disposition du matériel, permettant ainsi une utilisation maximale de la place disponible. Un emplacement de réserve de 15 à 20% minimum est à prévoir.</w:t>
      </w:r>
    </w:p>
    <w:p w14:paraId="0F8A56BA" w14:textId="77777777"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 xml:space="preserve">Caractéristiques : </w:t>
      </w:r>
    </w:p>
    <w:p w14:paraId="492DD8EA"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Tôles galvanisées (coffret et plastron) sur 2 faces, épaisseur 12/10</w:t>
      </w:r>
      <w:r w:rsidRPr="00291990">
        <w:rPr>
          <w:rFonts w:ascii="Arial" w:hAnsi="Arial" w:cs="Arial"/>
          <w:szCs w:val="20"/>
          <w:vertAlign w:val="superscript"/>
          <w:lang w:val="fr-BE" w:eastAsia="fr-BE"/>
        </w:rPr>
        <w:t>ième</w:t>
      </w:r>
      <w:r w:rsidRPr="00291990">
        <w:rPr>
          <w:rFonts w:ascii="Arial" w:hAnsi="Arial" w:cs="Arial"/>
          <w:szCs w:val="20"/>
          <w:lang w:val="fr-BE" w:eastAsia="fr-BE"/>
        </w:rPr>
        <w:t>, revêtement anticorrosion, poudre époxy polyester, polymérisé à chaud, de couleur blanche ;</w:t>
      </w:r>
    </w:p>
    <w:p w14:paraId="7EE75D73"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portes réversibles pleines ou transparentes en tôle d’épaisseur 15/10</w:t>
      </w:r>
      <w:r w:rsidRPr="00291990">
        <w:rPr>
          <w:rFonts w:ascii="Arial" w:hAnsi="Arial" w:cs="Arial"/>
          <w:szCs w:val="20"/>
          <w:vertAlign w:val="superscript"/>
          <w:lang w:val="fr-BE" w:eastAsia="fr-BE"/>
        </w:rPr>
        <w:t>ième</w:t>
      </w:r>
      <w:r w:rsidRPr="00291990">
        <w:rPr>
          <w:rFonts w:ascii="Arial" w:hAnsi="Arial" w:cs="Arial"/>
          <w:szCs w:val="20"/>
          <w:lang w:val="fr-BE" w:eastAsia="fr-BE"/>
        </w:rPr>
        <w:t>, avec vitre trempée d’épaisseur 4 mm ;</w:t>
      </w:r>
    </w:p>
    <w:p w14:paraId="0CF8F9D2"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montants électrozingués intégrés au fond de l’armoire ;</w:t>
      </w:r>
    </w:p>
    <w:p w14:paraId="46949620" w14:textId="77777777" w:rsidR="00EB29C4" w:rsidRPr="00291990" w:rsidRDefault="00EB29C4" w:rsidP="00544CDE">
      <w:pPr>
        <w:tabs>
          <w:tab w:val="left" w:pos="1134"/>
        </w:tabs>
        <w:ind w:left="850"/>
        <w:jc w:val="both"/>
        <w:rPr>
          <w:rFonts w:ascii="Arial" w:hAnsi="Arial" w:cs="Arial"/>
          <w:szCs w:val="20"/>
          <w:lang w:val="fr-BE" w:eastAsia="fr-BE"/>
        </w:rPr>
      </w:pPr>
    </w:p>
    <w:p w14:paraId="4D50233D"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Retour intérieur perforé de trous Ø 5,3 au pas de 25mm pour la fixation des torons de filerie</w:t>
      </w:r>
    </w:p>
    <w:p w14:paraId="1664BE4B"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Plaque passe-câble démontable de l'extérieur ; assemblage très facile ;</w:t>
      </w:r>
    </w:p>
    <w:p w14:paraId="31E502A3"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lastRenderedPageBreak/>
        <w:t>-</w:t>
      </w:r>
      <w:r w:rsidRPr="00291990">
        <w:rPr>
          <w:rFonts w:ascii="Arial" w:hAnsi="Arial" w:cs="Arial"/>
          <w:szCs w:val="20"/>
          <w:lang w:val="fr-BE" w:eastAsia="fr-BE"/>
        </w:rPr>
        <w:tab/>
        <w:t xml:space="preserve">Les angles sont chanfreinés. </w:t>
      </w:r>
    </w:p>
    <w:p w14:paraId="39A2F451"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Profil avant à double épaisseur de tôle formant une gouttière</w:t>
      </w:r>
    </w:p>
    <w:p w14:paraId="3B839DBE" w14:textId="77777777" w:rsidR="00EB29C4" w:rsidRPr="00291990" w:rsidRDefault="00EB29C4" w:rsidP="00544CDE">
      <w:pPr>
        <w:tabs>
          <w:tab w:val="left" w:pos="1134"/>
        </w:tabs>
        <w:ind w:left="850"/>
        <w:jc w:val="both"/>
        <w:rPr>
          <w:rFonts w:ascii="Arial" w:hAnsi="Arial" w:cs="Arial"/>
          <w:szCs w:val="20"/>
          <w:lang w:val="fr-BE" w:eastAsia="fr-BE"/>
        </w:rPr>
      </w:pPr>
    </w:p>
    <w:p w14:paraId="43476574" w14:textId="77777777" w:rsidR="00EB29C4" w:rsidRPr="00291990" w:rsidRDefault="00EB29C4" w:rsidP="00544CDE">
      <w:pPr>
        <w:jc w:val="both"/>
        <w:rPr>
          <w:lang w:val="fr-BE"/>
        </w:rPr>
      </w:pPr>
      <w:r w:rsidRPr="00291990">
        <w:rPr>
          <w:lang w:val="fr-BE"/>
        </w:rPr>
        <w:t>Les armoires au sol ont un socle de hauteur 150 mm, en tôles galvanisées, épaisseur 12/10</w:t>
      </w:r>
      <w:r w:rsidRPr="00291990">
        <w:rPr>
          <w:vertAlign w:val="superscript"/>
          <w:lang w:val="fr-BE"/>
        </w:rPr>
        <w:t>ième</w:t>
      </w:r>
      <w:r w:rsidRPr="00291990">
        <w:rPr>
          <w:lang w:val="fr-BE"/>
        </w:rPr>
        <w:t>, revêtement anticorrosion, poudre époxy polyester, polymérisé à chaud, de couleur grise </w:t>
      </w:r>
      <w:proofErr w:type="gramStart"/>
      <w:r w:rsidRPr="00291990">
        <w:rPr>
          <w:lang w:val="fr-BE"/>
        </w:rPr>
        <w:t>;  elles</w:t>
      </w:r>
      <w:proofErr w:type="gramEnd"/>
      <w:r w:rsidRPr="00291990">
        <w:rPr>
          <w:lang w:val="fr-BE"/>
        </w:rPr>
        <w:t xml:space="preserve"> ont 2 pattes de fixation.</w:t>
      </w:r>
    </w:p>
    <w:p w14:paraId="250BEE68" w14:textId="77777777" w:rsidR="00EB29C4" w:rsidRPr="00291990" w:rsidRDefault="00EB29C4" w:rsidP="00544CDE">
      <w:pPr>
        <w:jc w:val="both"/>
        <w:rPr>
          <w:lang w:val="fr-BE"/>
        </w:rPr>
      </w:pPr>
      <w:r w:rsidRPr="00291990">
        <w:rPr>
          <w:lang w:val="fr-BE"/>
        </w:rPr>
        <w:t>Les armoires murales sont prévues avec 4 pattes de fixation.</w:t>
      </w:r>
    </w:p>
    <w:p w14:paraId="55C5C866" w14:textId="77777777" w:rsidR="00EB29C4" w:rsidRPr="00FD2E69" w:rsidRDefault="00EB29C4" w:rsidP="00544CDE">
      <w:pPr>
        <w:ind w:left="1134"/>
        <w:jc w:val="both"/>
        <w:rPr>
          <w:color w:val="292526"/>
          <w:lang w:val="fr-BE"/>
        </w:rPr>
      </w:pPr>
      <w:r w:rsidRPr="00FD2E69">
        <w:rPr>
          <w:color w:val="292526"/>
          <w:lang w:val="fr-BE"/>
        </w:rPr>
        <w:t>Les portes, pleines ou transparentes, sont réversible droite/gauche. L’ajout d’une porte peut être envisagé après l’installation du tableau.</w:t>
      </w:r>
    </w:p>
    <w:p w14:paraId="1FA5C8DF" w14:textId="77777777" w:rsidR="00EB29C4" w:rsidRPr="00291990" w:rsidRDefault="00EB29C4" w:rsidP="00544CDE">
      <w:pPr>
        <w:jc w:val="both"/>
        <w:rPr>
          <w:lang w:val="fr-BE"/>
        </w:rPr>
      </w:pPr>
      <w:r w:rsidRPr="00291990">
        <w:rPr>
          <w:lang w:val="fr-BE"/>
        </w:rPr>
        <w:t xml:space="preserve">Fermeture de la porte pleine par crémone, livrée avec bouton verrou à barillet et </w:t>
      </w:r>
      <w:r w:rsidRPr="00291990">
        <w:rPr>
          <w:b/>
          <w:lang w:val="fr-BE"/>
        </w:rPr>
        <w:t>clé 455</w:t>
      </w:r>
      <w:r w:rsidRPr="00291990">
        <w:rPr>
          <w:lang w:val="fr-BE"/>
        </w:rPr>
        <w:t>. Equerres de fixation du châssis réglables.</w:t>
      </w:r>
    </w:p>
    <w:p w14:paraId="3617E85B" w14:textId="77777777" w:rsidR="00EB29C4" w:rsidRPr="00291990" w:rsidRDefault="00EB29C4" w:rsidP="00544CDE">
      <w:pPr>
        <w:jc w:val="both"/>
        <w:rPr>
          <w:lang w:val="fr-BE"/>
        </w:rPr>
      </w:pPr>
      <w:r w:rsidRPr="00291990">
        <w:rPr>
          <w:lang w:val="fr-BE"/>
        </w:rPr>
        <w:t xml:space="preserve">Les composants en plastique sont </w:t>
      </w:r>
      <w:proofErr w:type="spellStart"/>
      <w:r w:rsidRPr="00291990">
        <w:rPr>
          <w:lang w:val="fr-BE"/>
        </w:rPr>
        <w:t>auto-extinguibles</w:t>
      </w:r>
      <w:proofErr w:type="spellEnd"/>
      <w:r w:rsidRPr="00291990">
        <w:rPr>
          <w:lang w:val="fr-BE"/>
        </w:rPr>
        <w:t xml:space="preserve"> selon CEI 695.2.1 ; </w:t>
      </w:r>
      <w:proofErr w:type="spellStart"/>
      <w:r w:rsidRPr="00291990">
        <w:rPr>
          <w:lang w:val="fr-BE"/>
        </w:rPr>
        <w:t>auto-extinguibilité</w:t>
      </w:r>
      <w:proofErr w:type="spellEnd"/>
      <w:r w:rsidRPr="00291990">
        <w:rPr>
          <w:lang w:val="fr-BE"/>
        </w:rPr>
        <w:t xml:space="preserve"> à 960° pour les supports des pièces métalliques sous tension.</w:t>
      </w:r>
    </w:p>
    <w:p w14:paraId="4E39C0A0" w14:textId="77777777" w:rsidR="00EB29C4" w:rsidRPr="00FD2E69" w:rsidRDefault="00EB29C4" w:rsidP="00544CDE">
      <w:pPr>
        <w:jc w:val="both"/>
        <w:rPr>
          <w:lang w:val="fr-BE"/>
        </w:rPr>
      </w:pPr>
      <w:r w:rsidRPr="00FD2E69">
        <w:rPr>
          <w:lang w:val="fr-BE"/>
        </w:rPr>
        <w:t xml:space="preserve">A chaque départ ou groupe de départ correspond un ensemble fonctionnel platine/plastrons permettant l’installation optimisée et sécurisée des appareils. </w:t>
      </w:r>
    </w:p>
    <w:p w14:paraId="189FA49A" w14:textId="77777777" w:rsidR="00EB29C4" w:rsidRPr="00FD2E69" w:rsidRDefault="00EB29C4" w:rsidP="00544CDE">
      <w:pPr>
        <w:jc w:val="both"/>
        <w:rPr>
          <w:lang w:val="fr-BE"/>
        </w:rPr>
      </w:pPr>
      <w:r w:rsidRPr="00FD2E69">
        <w:rPr>
          <w:lang w:val="fr-BE"/>
        </w:rPr>
        <w:t>Le circuit de puissance ainsi que les raccordements en amont et en aval du tableau peuvent se réaliser à l’aide de solutions préfabriquées.</w:t>
      </w:r>
    </w:p>
    <w:p w14:paraId="3F7A5FB1" w14:textId="77777777" w:rsidR="00EB29C4" w:rsidRPr="00FD2E69" w:rsidRDefault="00EB29C4" w:rsidP="00544CDE">
      <w:pPr>
        <w:jc w:val="both"/>
        <w:rPr>
          <w:lang w:val="fr-BE"/>
        </w:rPr>
      </w:pPr>
      <w:r w:rsidRPr="00FD2E69">
        <w:rPr>
          <w:lang w:val="fr-BE"/>
        </w:rPr>
        <w:t>La taille de l’enveloppe se détermine simplement en fonction des appareillages installés, du mode et du positionnement des raccordements ainsi que des réserves souhaitées.</w:t>
      </w:r>
    </w:p>
    <w:p w14:paraId="54B5E889" w14:textId="77777777" w:rsidR="00EB29C4" w:rsidRPr="00FD2E69" w:rsidRDefault="00EB29C4" w:rsidP="00544CDE">
      <w:pPr>
        <w:jc w:val="both"/>
        <w:rPr>
          <w:color w:val="292526"/>
          <w:lang w:val="fr-BE"/>
        </w:rPr>
      </w:pPr>
      <w:r w:rsidRPr="00FD2E69">
        <w:rPr>
          <w:lang w:val="fr-BE"/>
        </w:rPr>
        <w:t>Par assemblage, le tableau est conforme aux essais de type de la norme IEC60439-</w:t>
      </w:r>
      <w:proofErr w:type="gramStart"/>
      <w:r w:rsidRPr="00FD2E69">
        <w:rPr>
          <w:lang w:val="fr-BE"/>
        </w:rPr>
        <w:t>1</w:t>
      </w:r>
      <w:r w:rsidRPr="00FD2E69">
        <w:rPr>
          <w:color w:val="292526"/>
          <w:lang w:val="fr-BE"/>
        </w:rPr>
        <w:t>:</w:t>
      </w:r>
      <w:proofErr w:type="gramEnd"/>
    </w:p>
    <w:p w14:paraId="61A6A470"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 xml:space="preserve">- maîtrise des échauffements </w:t>
      </w:r>
    </w:p>
    <w:p w14:paraId="50FF4044"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 propriétés diélectriques</w:t>
      </w:r>
    </w:p>
    <w:p w14:paraId="6B5159E6"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color w:val="000000"/>
          <w:szCs w:val="20"/>
          <w:lang w:val="fr-BE" w:eastAsia="fr-BE"/>
        </w:rPr>
        <w:t xml:space="preserve">- </w:t>
      </w:r>
      <w:r w:rsidRPr="00291990">
        <w:rPr>
          <w:rFonts w:ascii="Arial" w:hAnsi="Arial" w:cs="Arial"/>
          <w:szCs w:val="20"/>
          <w:lang w:val="fr-BE" w:eastAsia="fr-BE"/>
        </w:rPr>
        <w:t>tenue aux courts circuits</w:t>
      </w:r>
    </w:p>
    <w:p w14:paraId="2AF2CDA8"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color w:val="000000"/>
          <w:szCs w:val="20"/>
          <w:lang w:val="fr-BE" w:eastAsia="fr-BE"/>
        </w:rPr>
        <w:t xml:space="preserve">- </w:t>
      </w:r>
      <w:r w:rsidRPr="00291990">
        <w:rPr>
          <w:rFonts w:ascii="Arial" w:hAnsi="Arial" w:cs="Arial"/>
          <w:szCs w:val="20"/>
          <w:lang w:val="fr-BE" w:eastAsia="fr-BE"/>
        </w:rPr>
        <w:t>efficacité du circuit de protection</w:t>
      </w:r>
    </w:p>
    <w:p w14:paraId="3FC87EAC"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color w:val="000000"/>
          <w:szCs w:val="20"/>
          <w:lang w:val="fr-BE" w:eastAsia="fr-BE"/>
        </w:rPr>
        <w:t xml:space="preserve">- </w:t>
      </w:r>
      <w:r w:rsidRPr="00291990">
        <w:rPr>
          <w:rFonts w:ascii="Arial" w:hAnsi="Arial" w:cs="Arial"/>
          <w:szCs w:val="20"/>
          <w:lang w:val="fr-BE" w:eastAsia="fr-BE"/>
        </w:rPr>
        <w:t>distances d’isolement et lignes de fuites</w:t>
      </w:r>
    </w:p>
    <w:p w14:paraId="09B061C2"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color w:val="000000"/>
          <w:szCs w:val="20"/>
          <w:lang w:val="fr-BE" w:eastAsia="fr-BE"/>
        </w:rPr>
        <w:t xml:space="preserve">- </w:t>
      </w:r>
      <w:r w:rsidRPr="00291990">
        <w:rPr>
          <w:rFonts w:ascii="Arial" w:hAnsi="Arial" w:cs="Arial"/>
          <w:szCs w:val="20"/>
          <w:lang w:val="fr-BE" w:eastAsia="fr-BE"/>
        </w:rPr>
        <w:t xml:space="preserve">fonctionnement mécanique </w:t>
      </w:r>
    </w:p>
    <w:p w14:paraId="4EA2F7B6"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color w:val="000000"/>
          <w:szCs w:val="20"/>
          <w:lang w:val="fr-BE" w:eastAsia="fr-BE"/>
        </w:rPr>
        <w:t xml:space="preserve">- </w:t>
      </w:r>
      <w:r w:rsidRPr="00291990">
        <w:rPr>
          <w:rFonts w:ascii="Arial" w:hAnsi="Arial" w:cs="Arial"/>
          <w:szCs w:val="20"/>
          <w:lang w:val="fr-BE" w:eastAsia="fr-BE"/>
        </w:rPr>
        <w:t>tenue de l’IP.</w:t>
      </w:r>
    </w:p>
    <w:p w14:paraId="5D05EFB6" w14:textId="77777777" w:rsidR="00EB29C4" w:rsidRPr="00291990" w:rsidRDefault="00EB29C4" w:rsidP="00544CDE">
      <w:pPr>
        <w:tabs>
          <w:tab w:val="left" w:pos="1134"/>
        </w:tabs>
        <w:ind w:left="850"/>
        <w:jc w:val="both"/>
        <w:rPr>
          <w:rFonts w:ascii="Arial" w:hAnsi="Arial" w:cs="Arial"/>
          <w:szCs w:val="20"/>
          <w:lang w:val="fr-BE" w:eastAsia="fr-BE"/>
        </w:rPr>
      </w:pPr>
    </w:p>
    <w:p w14:paraId="47C9F6DA" w14:textId="77777777"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Disposition des équipements</w:t>
      </w:r>
    </w:p>
    <w:p w14:paraId="2A0FEBF4" w14:textId="77777777" w:rsidR="00EB29C4" w:rsidRPr="00FD2E69" w:rsidRDefault="00EB29C4" w:rsidP="00544CDE">
      <w:pPr>
        <w:jc w:val="both"/>
        <w:rPr>
          <w:lang w:val="fr-BE"/>
        </w:rPr>
      </w:pPr>
      <w:r w:rsidRPr="00FD2E69">
        <w:rPr>
          <w:lang w:val="fr-BE"/>
        </w:rPr>
        <w:t>Une gaine verticale à gauche ou à droite des cellules principales, reçoit des supports, un bornier d’entrée principal, les câblages de liaison, le disjoncteur général avec bloc différentiel, une distribution de câble, un jeu de barres étagé pour courant In jusque 630 A.</w:t>
      </w:r>
    </w:p>
    <w:p w14:paraId="3FDBB28D" w14:textId="77777777" w:rsidR="00EB29C4" w:rsidRPr="00FD2E69" w:rsidRDefault="00EB29C4" w:rsidP="00544CDE">
      <w:pPr>
        <w:jc w:val="both"/>
        <w:rPr>
          <w:lang w:val="fr-BE"/>
        </w:rPr>
      </w:pPr>
      <w:r w:rsidRPr="00FD2E69">
        <w:rPr>
          <w:lang w:val="fr-BE"/>
        </w:rPr>
        <w:t>Les autres départs sont installés en lignes régulières espacées de 200 mm au moins.</w:t>
      </w:r>
    </w:p>
    <w:p w14:paraId="6A5DACED" w14:textId="77777777"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Montage</w:t>
      </w:r>
    </w:p>
    <w:p w14:paraId="26BFFAE8" w14:textId="77777777" w:rsidR="00EB29C4" w:rsidRPr="00FD2E69" w:rsidRDefault="00EB29C4" w:rsidP="00544CDE">
      <w:pPr>
        <w:ind w:left="1134"/>
        <w:jc w:val="both"/>
        <w:rPr>
          <w:color w:val="292526"/>
          <w:lang w:val="fr-BE"/>
        </w:rPr>
      </w:pPr>
      <w:r w:rsidRPr="00FD2E69">
        <w:rPr>
          <w:color w:val="292526"/>
          <w:lang w:val="fr-BE"/>
        </w:rPr>
        <w:t>Chaque plastron se fixe sur les supports par des vis 1/8 de tour imperdables.</w:t>
      </w:r>
    </w:p>
    <w:p w14:paraId="2E0964F5" w14:textId="20B055A4" w:rsidR="00EB29C4" w:rsidRPr="00FD2E69" w:rsidRDefault="00EB29C4" w:rsidP="00544CDE">
      <w:pPr>
        <w:ind w:left="1134"/>
        <w:jc w:val="both"/>
        <w:rPr>
          <w:color w:val="292526"/>
          <w:lang w:val="fr-BE"/>
        </w:rPr>
      </w:pPr>
      <w:r w:rsidRPr="00FD2E69">
        <w:rPr>
          <w:color w:val="292526"/>
          <w:lang w:val="fr-BE"/>
        </w:rPr>
        <w:t>Tous les plastrons s’enlèvent en une opération pour permettre la vérification du positionnement des appareils en cours de montage et un accès direct aux appareillages après installation.</w:t>
      </w:r>
    </w:p>
    <w:p w14:paraId="3972DA34" w14:textId="77777777" w:rsidR="00EB29C4" w:rsidRPr="00FD2E69" w:rsidRDefault="00EB29C4" w:rsidP="00544CDE">
      <w:pPr>
        <w:ind w:left="1134"/>
        <w:jc w:val="both"/>
        <w:rPr>
          <w:color w:val="292526"/>
          <w:lang w:val="fr-BE"/>
        </w:rPr>
      </w:pPr>
      <w:r w:rsidRPr="00FD2E69">
        <w:rPr>
          <w:color w:val="292526"/>
          <w:lang w:val="fr-BE"/>
        </w:rPr>
        <w:t>Des plots positionnent verticalement et horizontalement l’appareil pour faciliter sa fixation sur la platine.</w:t>
      </w:r>
    </w:p>
    <w:p w14:paraId="0629D682" w14:textId="77777777" w:rsidR="00EB29C4" w:rsidRPr="00FD2E69" w:rsidRDefault="00EB29C4" w:rsidP="00544CDE">
      <w:pPr>
        <w:ind w:left="1134"/>
        <w:jc w:val="both"/>
        <w:rPr>
          <w:color w:val="292526"/>
          <w:lang w:val="fr-BE"/>
        </w:rPr>
      </w:pPr>
      <w:r w:rsidRPr="00FD2E69">
        <w:rPr>
          <w:color w:val="292526"/>
          <w:lang w:val="fr-BE"/>
        </w:rPr>
        <w:t>Des trous taraudés permettent la fixation par l’avant de l’appareil.</w:t>
      </w:r>
    </w:p>
    <w:p w14:paraId="0E16F5FF" w14:textId="77777777" w:rsidR="00EB29C4" w:rsidRPr="00FD2E69" w:rsidRDefault="00EB29C4" w:rsidP="00544CDE">
      <w:pPr>
        <w:ind w:left="1134"/>
        <w:jc w:val="both"/>
        <w:rPr>
          <w:color w:val="292526"/>
          <w:lang w:val="fr-BE"/>
        </w:rPr>
      </w:pPr>
      <w:r w:rsidRPr="00FD2E69">
        <w:rPr>
          <w:color w:val="292526"/>
          <w:lang w:val="fr-BE"/>
        </w:rPr>
        <w:t>Des ergots permettent le maintien de l’ensemble platine-appareil sur les montants fonctionnels avant sa fixation par vis auto-taraudeuses.</w:t>
      </w:r>
    </w:p>
    <w:p w14:paraId="21E7F707" w14:textId="77777777"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Installation</w:t>
      </w:r>
    </w:p>
    <w:p w14:paraId="5AFC94A5" w14:textId="77777777" w:rsidR="00EB29C4" w:rsidRPr="00FD2E69" w:rsidRDefault="00EB29C4" w:rsidP="00544CDE">
      <w:pPr>
        <w:ind w:left="1134"/>
        <w:jc w:val="both"/>
        <w:rPr>
          <w:color w:val="292526"/>
          <w:lang w:val="fr-BE"/>
        </w:rPr>
      </w:pPr>
      <w:r w:rsidRPr="00FD2E69">
        <w:rPr>
          <w:color w:val="292526"/>
          <w:lang w:val="fr-BE"/>
        </w:rPr>
        <w:t>Un dispositif original de fixation au mur rattrape les perçages imprécis. Des structures métalliques, autoporteuses ou à fixer au mur, permettent de s’adapter à tous les environnements et facilitent le transport. Des prédécoupes en fond de coffret sont prévues pour le passage des câbles par l’arrière. Une gaine extérieure permet de canaliser les câbles tout en assurant une finition impeccable. Possibilité de faire évoluer le tableau à tout moment en fonction des besoins et exigences.</w:t>
      </w:r>
    </w:p>
    <w:p w14:paraId="26DF5443" w14:textId="77777777"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br w:type="page"/>
      </w:r>
      <w:r w:rsidRPr="00291990">
        <w:rPr>
          <w:rFonts w:ascii="Arial" w:hAnsi="Arial" w:cs="Arial"/>
          <w:color w:val="000080"/>
          <w:szCs w:val="20"/>
          <w:u w:val="dotted"/>
          <w:lang w:val="fr-BE" w:eastAsia="fr-BE"/>
        </w:rPr>
        <w:lastRenderedPageBreak/>
        <w:t>Caractéristiques techniques</w:t>
      </w:r>
    </w:p>
    <w:p w14:paraId="60B04B68" w14:textId="77777777" w:rsidR="00EB29C4" w:rsidRPr="00291990" w:rsidRDefault="00EB29C4" w:rsidP="00544CDE">
      <w:pPr>
        <w:jc w:val="both"/>
        <w:rPr>
          <w:lang w:val="fr-BE"/>
        </w:rPr>
      </w:pPr>
      <w:r w:rsidRPr="00291990">
        <w:rPr>
          <w:lang w:val="fr-BE"/>
        </w:rPr>
        <w:t>La fourniture des platines, plastrons, porte et des divers accessoires nécessaires est comprise dans ce poste. Est également compris pour chaque armoire, le porte schéma rigide en tôle d’acier, pour montage à l’intérieur des portes.</w:t>
      </w:r>
    </w:p>
    <w:p w14:paraId="6649B00B" w14:textId="77777777" w:rsidR="00EB29C4" w:rsidRPr="00FD2E69" w:rsidRDefault="00EB29C4" w:rsidP="00544CDE">
      <w:pPr>
        <w:jc w:val="both"/>
        <w:rPr>
          <w:u w:val="single"/>
          <w:lang w:val="fr-BE"/>
        </w:rPr>
      </w:pPr>
      <w:r w:rsidRPr="00FD2E69">
        <w:rPr>
          <w:u w:val="single"/>
          <w:lang w:val="fr-BE"/>
        </w:rPr>
        <w:t>Communes :</w:t>
      </w:r>
    </w:p>
    <w:p w14:paraId="33F378FA"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Ampérage : jusqu’à 630A</w:t>
      </w:r>
    </w:p>
    <w:p w14:paraId="1E74E6A3"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r>
      <w:proofErr w:type="spellStart"/>
      <w:r w:rsidRPr="00291990">
        <w:rPr>
          <w:rFonts w:ascii="Arial" w:hAnsi="Arial" w:cs="Arial"/>
          <w:szCs w:val="20"/>
          <w:lang w:val="fr-BE" w:eastAsia="fr-BE"/>
        </w:rPr>
        <w:t>Ui</w:t>
      </w:r>
      <w:proofErr w:type="spellEnd"/>
      <w:r w:rsidRPr="00291990">
        <w:rPr>
          <w:rFonts w:ascii="Arial" w:hAnsi="Arial" w:cs="Arial"/>
          <w:szCs w:val="20"/>
          <w:lang w:val="fr-BE" w:eastAsia="fr-BE"/>
        </w:rPr>
        <w:t xml:space="preserve"> : 690 V</w:t>
      </w:r>
    </w:p>
    <w:p w14:paraId="05C0D090"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r>
      <w:proofErr w:type="spellStart"/>
      <w:r w:rsidRPr="00291990">
        <w:rPr>
          <w:rFonts w:ascii="Arial" w:hAnsi="Arial" w:cs="Arial"/>
          <w:szCs w:val="20"/>
          <w:lang w:val="fr-BE" w:eastAsia="fr-BE"/>
        </w:rPr>
        <w:t>ICc</w:t>
      </w:r>
      <w:proofErr w:type="spellEnd"/>
      <w:r w:rsidRPr="00291990">
        <w:rPr>
          <w:rFonts w:ascii="Arial" w:hAnsi="Arial" w:cs="Arial"/>
          <w:szCs w:val="20"/>
          <w:lang w:val="fr-BE" w:eastAsia="fr-BE"/>
        </w:rPr>
        <w:t xml:space="preserve"> : 35KA</w:t>
      </w:r>
    </w:p>
    <w:p w14:paraId="510DD384"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IP : 30 sans portes et 55 avec portes</w:t>
      </w:r>
    </w:p>
    <w:p w14:paraId="1A78596E"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IK : 8 sans portes et 10 avec portes</w:t>
      </w:r>
    </w:p>
    <w:p w14:paraId="160B88B6" w14:textId="77777777" w:rsidR="00EB29C4" w:rsidRPr="00291990" w:rsidRDefault="00EB29C4" w:rsidP="00544CDE">
      <w:pPr>
        <w:tabs>
          <w:tab w:val="left" w:pos="1134"/>
        </w:tabs>
        <w:ind w:left="850"/>
        <w:jc w:val="both"/>
        <w:rPr>
          <w:rFonts w:ascii="Arial" w:hAnsi="Arial" w:cs="Arial"/>
          <w:szCs w:val="20"/>
          <w:lang w:val="fr-BE" w:eastAsia="fr-BE"/>
        </w:rPr>
      </w:pPr>
    </w:p>
    <w:p w14:paraId="538866FD" w14:textId="77777777" w:rsidR="00EB29C4" w:rsidRPr="00FD2E69" w:rsidRDefault="00EB29C4" w:rsidP="00544CDE">
      <w:pPr>
        <w:jc w:val="both"/>
        <w:rPr>
          <w:u w:val="single"/>
          <w:lang w:val="fr-BE"/>
        </w:rPr>
      </w:pPr>
      <w:r w:rsidRPr="00FD2E69">
        <w:rPr>
          <w:u w:val="single"/>
          <w:lang w:val="fr-BE"/>
        </w:rPr>
        <w:t>Armoires murales :</w:t>
      </w:r>
    </w:p>
    <w:p w14:paraId="32E3CC95"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Hauteur armoires : de 660 à 1410 mm (660 à 1350 mm de hauteur utile d’équipement)</w:t>
      </w:r>
    </w:p>
    <w:p w14:paraId="682C2D58"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Largeur : 700mm par module</w:t>
      </w:r>
    </w:p>
    <w:p w14:paraId="01D4722C"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Profondeur : 260 mm avec porte</w:t>
      </w:r>
    </w:p>
    <w:p w14:paraId="4E2CB65C"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Associations : horizontale ou verticale </w:t>
      </w:r>
    </w:p>
    <w:p w14:paraId="245CBFFE" w14:textId="77777777" w:rsidR="00EB29C4" w:rsidRPr="00291990" w:rsidRDefault="00EB29C4" w:rsidP="00544CDE">
      <w:pPr>
        <w:tabs>
          <w:tab w:val="left" w:pos="1134"/>
        </w:tabs>
        <w:ind w:left="850"/>
        <w:jc w:val="both"/>
        <w:rPr>
          <w:rFonts w:ascii="Arial" w:hAnsi="Arial" w:cs="Arial"/>
          <w:szCs w:val="20"/>
          <w:lang w:val="fr-BE" w:eastAsia="fr-BE"/>
        </w:rPr>
      </w:pPr>
    </w:p>
    <w:p w14:paraId="153E3237" w14:textId="77777777" w:rsidR="00EB29C4" w:rsidRPr="00FD2E69" w:rsidRDefault="00EB29C4" w:rsidP="00544CDE">
      <w:pPr>
        <w:jc w:val="both"/>
        <w:rPr>
          <w:u w:val="single"/>
          <w:lang w:val="fr-BE"/>
        </w:rPr>
      </w:pPr>
      <w:r w:rsidRPr="00FD2E69">
        <w:rPr>
          <w:u w:val="single"/>
          <w:lang w:val="fr-BE"/>
        </w:rPr>
        <w:t xml:space="preserve">Armoires </w:t>
      </w:r>
      <w:proofErr w:type="gramStart"/>
      <w:r w:rsidRPr="00FD2E69">
        <w:rPr>
          <w:u w:val="single"/>
          <w:lang w:val="fr-BE"/>
        </w:rPr>
        <w:t>au sols</w:t>
      </w:r>
      <w:proofErr w:type="gramEnd"/>
      <w:r w:rsidRPr="00FD2E69">
        <w:rPr>
          <w:u w:val="single"/>
          <w:lang w:val="fr-BE"/>
        </w:rPr>
        <w:t> :</w:t>
      </w:r>
    </w:p>
    <w:p w14:paraId="0E1931A3"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Hauteur armoires : 1.860 et 2.010 mm (1.650 à 1800 mm de hauteur utile d’équipement)</w:t>
      </w:r>
    </w:p>
    <w:p w14:paraId="779202E4"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Largeur : selon solution de montage 450, 700, 900 mm, 440mm pour les gaines</w:t>
      </w:r>
    </w:p>
    <w:p w14:paraId="3785EC60"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Profondeur : 260 mm avec porte</w:t>
      </w:r>
    </w:p>
    <w:p w14:paraId="27C9E8FB"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Associations : horizontale ou verticale </w:t>
      </w:r>
    </w:p>
    <w:p w14:paraId="07FBB151"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socle hauteur 150 mm et anneaux de levage.</w:t>
      </w:r>
    </w:p>
    <w:p w14:paraId="5DCE1284" w14:textId="77777777" w:rsidR="00EB29C4" w:rsidRPr="00291990" w:rsidRDefault="00EB29C4" w:rsidP="00544CDE">
      <w:pPr>
        <w:tabs>
          <w:tab w:val="left" w:pos="1134"/>
        </w:tabs>
        <w:ind w:left="850"/>
        <w:jc w:val="both"/>
        <w:rPr>
          <w:rFonts w:ascii="Arial" w:hAnsi="Arial" w:cs="Arial"/>
          <w:szCs w:val="20"/>
          <w:lang w:val="fr-BE" w:eastAsia="fr-BE"/>
        </w:rPr>
      </w:pPr>
    </w:p>
    <w:p w14:paraId="45A94498"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6.2 : Disjoncteurs et interrupteurs</w:t>
      </w:r>
    </w:p>
    <w:p w14:paraId="09B9519D"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6.2.0 : Généralités</w:t>
      </w:r>
    </w:p>
    <w:p w14:paraId="257CB812" w14:textId="77777777" w:rsidR="00EB29C4" w:rsidRPr="00FD2E69" w:rsidRDefault="00EB29C4" w:rsidP="00544CDE">
      <w:pPr>
        <w:jc w:val="both"/>
        <w:rPr>
          <w:lang w:val="fr-BE"/>
        </w:rPr>
      </w:pPr>
      <w:r w:rsidRPr="00FD2E69">
        <w:rPr>
          <w:lang w:val="fr-BE"/>
        </w:rPr>
        <w:t>La protection d'un circuit est toujours assurée par un disjoncteur omnipolaire.</w:t>
      </w:r>
    </w:p>
    <w:p w14:paraId="3CAE61AE" w14:textId="77777777" w:rsidR="00EB29C4" w:rsidRPr="00291990" w:rsidRDefault="00EB29C4" w:rsidP="00544CDE">
      <w:pPr>
        <w:tabs>
          <w:tab w:val="left" w:pos="454"/>
        </w:tabs>
        <w:spacing w:after="240"/>
        <w:jc w:val="both"/>
        <w:rPr>
          <w:rFonts w:ascii="Arial" w:hAnsi="Arial" w:cs="Arial"/>
          <w:szCs w:val="20"/>
          <w:lang w:val="fr-BE" w:eastAsia="fr-BE"/>
        </w:rPr>
      </w:pPr>
      <w:r w:rsidRPr="00291990">
        <w:rPr>
          <w:rFonts w:ascii="Arial" w:hAnsi="Arial" w:cs="Arial"/>
          <w:szCs w:val="20"/>
          <w:lang w:val="fr-BE" w:eastAsia="fr-BE"/>
        </w:rPr>
        <w:t>1)</w:t>
      </w:r>
      <w:r w:rsidRPr="00291990">
        <w:rPr>
          <w:rFonts w:ascii="Arial" w:hAnsi="Arial" w:cs="Arial"/>
          <w:szCs w:val="20"/>
          <w:lang w:val="fr-BE" w:eastAsia="fr-BE"/>
        </w:rPr>
        <w:tab/>
        <w:t>Les bornes de ces appareils sont compatibles avec la section des câbles qui y sont raccordés. Au besoin, des intensités nominales supérieures sont sélectionnées.</w:t>
      </w:r>
    </w:p>
    <w:p w14:paraId="08E63392" w14:textId="77777777" w:rsidR="00EB29C4" w:rsidRPr="00291990" w:rsidRDefault="00EB29C4" w:rsidP="00544CDE">
      <w:pPr>
        <w:tabs>
          <w:tab w:val="left" w:pos="454"/>
        </w:tabs>
        <w:spacing w:after="240"/>
        <w:jc w:val="both"/>
        <w:rPr>
          <w:rFonts w:ascii="Arial" w:hAnsi="Arial" w:cs="Arial"/>
          <w:szCs w:val="20"/>
          <w:lang w:val="fr-BE" w:eastAsia="fr-BE"/>
        </w:rPr>
      </w:pPr>
      <w:r w:rsidRPr="00291990">
        <w:rPr>
          <w:rFonts w:ascii="Arial" w:hAnsi="Arial" w:cs="Arial"/>
          <w:szCs w:val="20"/>
          <w:lang w:val="fr-BE" w:eastAsia="fr-BE"/>
        </w:rPr>
        <w:t>2)</w:t>
      </w:r>
      <w:r w:rsidRPr="00291990">
        <w:rPr>
          <w:rFonts w:ascii="Arial" w:hAnsi="Arial" w:cs="Arial"/>
          <w:szCs w:val="20"/>
          <w:lang w:val="fr-BE" w:eastAsia="fr-BE"/>
        </w:rPr>
        <w:tab/>
        <w:t>La tenue aux courts-circuits (valeur thermique et dynamique) des disjoncteurs et interrupteurs sera égale ou supérieure au courant de court-circuit calculé à l'endroit où il est installé.</w:t>
      </w:r>
    </w:p>
    <w:p w14:paraId="025515F9" w14:textId="77777777" w:rsidR="00EB29C4" w:rsidRPr="00FD2E69" w:rsidRDefault="00EB29C4" w:rsidP="00544CDE">
      <w:pPr>
        <w:jc w:val="both"/>
        <w:rPr>
          <w:lang w:val="fr-BE"/>
        </w:rPr>
      </w:pPr>
      <w:r w:rsidRPr="00FD2E69">
        <w:rPr>
          <w:lang w:val="fr-BE"/>
        </w:rPr>
        <w:t>Les intensités assignées seront égales ou supérieures à celles indiquées aux plans.</w:t>
      </w:r>
    </w:p>
    <w:p w14:paraId="1538B233" w14:textId="77777777" w:rsidR="00EB29C4" w:rsidRPr="00291990" w:rsidRDefault="00EB29C4" w:rsidP="00544CDE">
      <w:pPr>
        <w:tabs>
          <w:tab w:val="left" w:pos="454"/>
        </w:tabs>
        <w:spacing w:after="240"/>
        <w:jc w:val="both"/>
        <w:outlineLvl w:val="0"/>
        <w:rPr>
          <w:rFonts w:ascii="Arial" w:hAnsi="Arial" w:cs="Arial"/>
          <w:i/>
          <w:szCs w:val="20"/>
          <w:u w:val="single"/>
          <w:lang w:val="fr-BE" w:eastAsia="fr-BE"/>
        </w:rPr>
      </w:pPr>
      <w:r w:rsidRPr="00291990">
        <w:rPr>
          <w:rFonts w:ascii="Arial" w:hAnsi="Arial" w:cs="Arial"/>
          <w:i/>
          <w:szCs w:val="20"/>
          <w:u w:val="single"/>
          <w:lang w:val="fr-BE" w:eastAsia="fr-BE"/>
        </w:rPr>
        <w:t>Remarques</w:t>
      </w:r>
    </w:p>
    <w:p w14:paraId="3B18FF9C"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Les disjoncteurs divisionnaires ont un pouvoir de coupure minimum de 10 kA.</w:t>
      </w:r>
    </w:p>
    <w:p w14:paraId="4912CD2D"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L'entraxe vertical est de l'ordre de 200 mm pour les disjoncteurs modulaires.</w:t>
      </w:r>
    </w:p>
    <w:p w14:paraId="71561874" w14:textId="77777777" w:rsidR="00EB29C4" w:rsidRPr="00291990" w:rsidRDefault="00EB29C4" w:rsidP="00544CDE">
      <w:pPr>
        <w:tabs>
          <w:tab w:val="left" w:pos="1134"/>
        </w:tabs>
        <w:ind w:left="850"/>
        <w:jc w:val="both"/>
        <w:rPr>
          <w:rFonts w:ascii="Arial" w:hAnsi="Arial" w:cs="Arial"/>
          <w:szCs w:val="20"/>
          <w:lang w:val="fr-BE" w:eastAsia="fr-BE"/>
        </w:rPr>
      </w:pPr>
    </w:p>
    <w:p w14:paraId="0EF50391" w14:textId="77777777" w:rsidR="00EB29C4" w:rsidRPr="00291990" w:rsidRDefault="00EB29C4" w:rsidP="00544CDE">
      <w:pPr>
        <w:tabs>
          <w:tab w:val="left" w:pos="454"/>
        </w:tabs>
        <w:spacing w:after="240"/>
        <w:jc w:val="both"/>
        <w:rPr>
          <w:rFonts w:ascii="Arial" w:hAnsi="Arial" w:cs="Arial"/>
          <w:szCs w:val="20"/>
          <w:lang w:val="fr-BE" w:eastAsia="fr-BE"/>
        </w:rPr>
      </w:pPr>
      <w:r w:rsidRPr="00291990">
        <w:rPr>
          <w:rFonts w:ascii="Arial" w:hAnsi="Arial" w:cs="Arial"/>
          <w:szCs w:val="20"/>
          <w:lang w:val="fr-BE" w:eastAsia="fr-BE"/>
        </w:rPr>
        <w:t>3)</w:t>
      </w:r>
      <w:r w:rsidRPr="00291990">
        <w:rPr>
          <w:rFonts w:ascii="Arial" w:hAnsi="Arial" w:cs="Arial"/>
          <w:szCs w:val="20"/>
          <w:lang w:val="fr-BE" w:eastAsia="fr-BE"/>
        </w:rPr>
        <w:tab/>
        <w:t>Afin de respecter le caractère technique et esthétique, tout le matériel électrique sera choisi dans la même marque.</w:t>
      </w:r>
    </w:p>
    <w:p w14:paraId="68969B07" w14:textId="77777777" w:rsidR="00EB29C4" w:rsidRPr="00291990" w:rsidRDefault="00EB29C4" w:rsidP="00544CDE">
      <w:pPr>
        <w:tabs>
          <w:tab w:val="left" w:pos="454"/>
        </w:tabs>
        <w:spacing w:after="240"/>
        <w:jc w:val="both"/>
        <w:rPr>
          <w:rFonts w:ascii="Arial" w:hAnsi="Arial" w:cs="Arial"/>
          <w:szCs w:val="20"/>
          <w:lang w:val="fr-BE" w:eastAsia="fr-BE"/>
        </w:rPr>
      </w:pPr>
      <w:r w:rsidRPr="00291990">
        <w:rPr>
          <w:rFonts w:ascii="Arial" w:hAnsi="Arial" w:cs="Arial"/>
          <w:szCs w:val="20"/>
          <w:lang w:val="fr-BE" w:eastAsia="fr-BE"/>
        </w:rPr>
        <w:t>4)</w:t>
      </w:r>
      <w:r w:rsidRPr="00291990">
        <w:rPr>
          <w:rFonts w:ascii="Arial" w:hAnsi="Arial" w:cs="Arial"/>
          <w:szCs w:val="20"/>
          <w:lang w:val="fr-BE" w:eastAsia="fr-BE"/>
        </w:rPr>
        <w:tab/>
        <w:t>Les contacts auxiliaires et les fonctions particulières demandées dans le cahier spécial des charges ne sont pas représentés sur le plan des tableaux ; ils figureront lors de la fourniture des plans d'exécution.</w:t>
      </w:r>
    </w:p>
    <w:p w14:paraId="74C65513" w14:textId="77777777" w:rsidR="00EB29C4" w:rsidRPr="00FD2E69" w:rsidRDefault="00EB29C4" w:rsidP="00544CDE">
      <w:pPr>
        <w:keepNext/>
        <w:numPr>
          <w:ilvl w:val="3"/>
          <w:numId w:val="1"/>
        </w:numPr>
        <w:spacing w:before="240" w:after="60"/>
        <w:jc w:val="both"/>
        <w:outlineLvl w:val="3"/>
        <w:rPr>
          <w:b/>
          <w:sz w:val="22"/>
          <w:szCs w:val="20"/>
          <w:u w:val="words"/>
          <w:lang w:val="fr-BE"/>
        </w:rPr>
      </w:pPr>
      <w:r w:rsidRPr="00FD2E69">
        <w:rPr>
          <w:b/>
          <w:color w:val="000080"/>
          <w:sz w:val="22"/>
          <w:szCs w:val="20"/>
          <w:lang w:val="fr-BE"/>
        </w:rPr>
        <w:t>6.2.1 : Disjoncteurs généraux - Disjoncteurs de départ vers tableaux divisionnaires</w:t>
      </w:r>
    </w:p>
    <w:p w14:paraId="77BAAB91" w14:textId="77777777" w:rsidR="00EB29C4" w:rsidRPr="00FD2E69" w:rsidRDefault="00EB29C4" w:rsidP="00544CDE">
      <w:pPr>
        <w:jc w:val="both"/>
        <w:rPr>
          <w:lang w:val="fr-BE"/>
        </w:rPr>
      </w:pPr>
      <w:r w:rsidRPr="00FD2E69">
        <w:rPr>
          <w:lang w:val="fr-BE"/>
        </w:rPr>
        <w:t>Les disjoncteurs de départ vers les tableaux divisionnaires sont du type limiteur et/ou à sélectivité chronométrique tri ou tétrapolaire suivant nécessité.</w:t>
      </w:r>
    </w:p>
    <w:p w14:paraId="4F54C8A5" w14:textId="77777777" w:rsidR="00EB29C4" w:rsidRPr="00FD2E69" w:rsidRDefault="00EB29C4" w:rsidP="00544CDE">
      <w:pPr>
        <w:jc w:val="both"/>
        <w:rPr>
          <w:lang w:val="fr-BE"/>
        </w:rPr>
      </w:pPr>
      <w:r w:rsidRPr="00FD2E69">
        <w:rPr>
          <w:lang w:val="fr-BE"/>
        </w:rPr>
        <w:t xml:space="preserve">Ces appareils seront conformes aux recommandations C.E.I. 947 1 à 3. La tension maximale de service est de 600 V. à 50 Hz. La coupure doit être pleinement apparente. Un déclencheur </w:t>
      </w:r>
      <w:proofErr w:type="spellStart"/>
      <w:r w:rsidRPr="00FD2E69">
        <w:rPr>
          <w:lang w:val="fr-BE"/>
        </w:rPr>
        <w:t>magnéto-thermique</w:t>
      </w:r>
      <w:proofErr w:type="spellEnd"/>
      <w:r w:rsidRPr="00FD2E69">
        <w:rPr>
          <w:lang w:val="fr-BE"/>
        </w:rPr>
        <w:t xml:space="preserve"> avec seuils interchangeables et réglables est incorporé en face avant du disjoncteur. Les disjoncteurs de départ sont du type limiteur et/ou à sélectivité chronométriques tétrapolaires suivant nécessité.</w:t>
      </w:r>
    </w:p>
    <w:p w14:paraId="02A23C3C"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lastRenderedPageBreak/>
        <w:t>6.2.2 : Inverseur Normal/Secours</w:t>
      </w:r>
    </w:p>
    <w:p w14:paraId="24ED788E" w14:textId="77777777" w:rsidR="00EB29C4" w:rsidRPr="00FD2E69" w:rsidRDefault="00EB29C4" w:rsidP="00544CDE">
      <w:pPr>
        <w:jc w:val="both"/>
        <w:rPr>
          <w:lang w:val="fr-BE"/>
        </w:rPr>
      </w:pPr>
      <w:r w:rsidRPr="00FD2E69">
        <w:rPr>
          <w:lang w:val="fr-BE"/>
        </w:rPr>
        <w:t>Sans objet.</w:t>
      </w:r>
    </w:p>
    <w:p w14:paraId="4536A040"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6.2.3 : Disjoncteurs divisionnaires</w:t>
      </w:r>
    </w:p>
    <w:p w14:paraId="5BAE9EB9" w14:textId="3469A06E" w:rsidR="00EB29C4" w:rsidRPr="00FD2E69" w:rsidRDefault="00EB29C4" w:rsidP="00544CDE">
      <w:pPr>
        <w:jc w:val="both"/>
        <w:rPr>
          <w:lang w:val="fr-BE"/>
        </w:rPr>
      </w:pPr>
      <w:r w:rsidRPr="00FD2E69">
        <w:rPr>
          <w:lang w:val="fr-BE"/>
        </w:rPr>
        <w:t>Appareillage de coupure omnipolaire, modulaire à fixation sur rail symétrique, conforme à la norme NBN C 61.898. En principe, la courbe de déclenchement est du type " C "10 kA. Les disjoncteurs sont conçus pour l'adjonction d'auxiliaires tels que contact de signalisation, contact signal défaut, bloc différentiel ou déclencheur à émission de courant (minimum 6A).</w:t>
      </w:r>
    </w:p>
    <w:p w14:paraId="550C197D"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6.2.4 : Dispositif de protection à courant différentiel résiduel</w:t>
      </w:r>
    </w:p>
    <w:p w14:paraId="4C3ABB08" w14:textId="77777777"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6.2.4.0 : Généralités</w:t>
      </w:r>
    </w:p>
    <w:p w14:paraId="04260DF5" w14:textId="77777777" w:rsidR="00EB29C4" w:rsidRPr="00FD2E69" w:rsidRDefault="00EB29C4" w:rsidP="00544CDE">
      <w:pPr>
        <w:jc w:val="both"/>
        <w:rPr>
          <w:lang w:val="fr-BE"/>
        </w:rPr>
      </w:pPr>
      <w:r w:rsidRPr="00FD2E69">
        <w:rPr>
          <w:lang w:val="fr-BE"/>
        </w:rPr>
        <w:t>L'appareil comporte toujours un bouton de test et une commande permettant d'enclencher ou d'interrompre l'alimentation.</w:t>
      </w:r>
    </w:p>
    <w:p w14:paraId="42F220A2" w14:textId="77777777" w:rsidR="00EB29C4" w:rsidRPr="00FD2E69" w:rsidRDefault="00EB29C4" w:rsidP="00544CDE">
      <w:pPr>
        <w:jc w:val="both"/>
        <w:rPr>
          <w:lang w:val="fr-BE"/>
        </w:rPr>
      </w:pPr>
      <w:r w:rsidRPr="00FD2E69">
        <w:rPr>
          <w:lang w:val="fr-BE"/>
        </w:rPr>
        <w:t>Les caractéristiques particulières des différentiels sont reprises aux plans.</w:t>
      </w:r>
    </w:p>
    <w:p w14:paraId="5DDABC45" w14:textId="77777777" w:rsidR="00EB29C4" w:rsidRPr="00FD2E69" w:rsidRDefault="00EB29C4" w:rsidP="00544CDE">
      <w:pPr>
        <w:jc w:val="both"/>
        <w:rPr>
          <w:lang w:val="fr-BE"/>
        </w:rPr>
      </w:pPr>
      <w:r w:rsidRPr="00FD2E69">
        <w:rPr>
          <w:lang w:val="fr-BE"/>
        </w:rPr>
        <w:t>Les appareils sont sensibles aux courants de fuite alternatif et pulsé.</w:t>
      </w:r>
    </w:p>
    <w:p w14:paraId="2B757F9B" w14:textId="1B6DFB90" w:rsidR="00EB29C4" w:rsidRPr="00291990" w:rsidRDefault="007B3B8D" w:rsidP="00544CDE">
      <w:pPr>
        <w:spacing w:after="240"/>
        <w:jc w:val="both"/>
        <w:rPr>
          <w:rFonts w:ascii="Arial" w:hAnsi="Arial" w:cs="Arial"/>
          <w:color w:val="000080"/>
          <w:szCs w:val="20"/>
          <w:u w:val="dotted"/>
          <w:lang w:val="fr-BE" w:eastAsia="fr-BE"/>
        </w:rPr>
      </w:pPr>
      <w:r>
        <w:rPr>
          <w:rFonts w:ascii="Arial" w:hAnsi="Arial" w:cs="Arial"/>
          <w:color w:val="000080"/>
          <w:szCs w:val="20"/>
          <w:u w:val="dotted"/>
          <w:lang w:val="fr-BE" w:eastAsia="fr-BE"/>
        </w:rPr>
        <w:br/>
      </w:r>
      <w:r w:rsidR="00EB29C4" w:rsidRPr="00291990">
        <w:rPr>
          <w:rFonts w:ascii="Arial" w:hAnsi="Arial" w:cs="Arial"/>
          <w:color w:val="000080"/>
          <w:szCs w:val="20"/>
          <w:u w:val="dotted"/>
          <w:lang w:val="fr-BE" w:eastAsia="fr-BE"/>
        </w:rPr>
        <w:t>6.2.4.1 : Pour disjoncteurs et interrupteurs monoblocs</w:t>
      </w:r>
    </w:p>
    <w:p w14:paraId="55AD1D4C" w14:textId="77777777" w:rsidR="00EB29C4" w:rsidRPr="00291990" w:rsidRDefault="00EB29C4" w:rsidP="00544CDE">
      <w:pPr>
        <w:tabs>
          <w:tab w:val="left" w:pos="454"/>
        </w:tabs>
        <w:spacing w:after="240"/>
        <w:jc w:val="both"/>
        <w:rPr>
          <w:rFonts w:ascii="Arial" w:hAnsi="Arial" w:cs="Arial"/>
          <w:szCs w:val="20"/>
          <w:lang w:val="fr-BE" w:eastAsia="fr-BE"/>
        </w:rPr>
      </w:pPr>
      <w:r w:rsidRPr="00291990">
        <w:rPr>
          <w:rFonts w:ascii="Arial" w:hAnsi="Arial" w:cs="Arial"/>
          <w:szCs w:val="20"/>
          <w:lang w:val="fr-BE" w:eastAsia="fr-BE"/>
        </w:rPr>
        <w:t>a)</w:t>
      </w:r>
      <w:r w:rsidRPr="00291990">
        <w:rPr>
          <w:rFonts w:ascii="Arial" w:hAnsi="Arial" w:cs="Arial"/>
          <w:szCs w:val="20"/>
          <w:lang w:val="fr-BE" w:eastAsia="fr-BE"/>
        </w:rPr>
        <w:tab/>
        <w:t xml:space="preserve">sous forme de bloc interchangeable, </w:t>
      </w:r>
      <w:proofErr w:type="spellStart"/>
      <w:r w:rsidRPr="00291990">
        <w:rPr>
          <w:rFonts w:ascii="Arial" w:hAnsi="Arial" w:cs="Arial"/>
          <w:szCs w:val="20"/>
          <w:lang w:val="fr-BE" w:eastAsia="fr-BE"/>
        </w:rPr>
        <w:t>plombable</w:t>
      </w:r>
      <w:proofErr w:type="spellEnd"/>
      <w:r w:rsidRPr="00291990">
        <w:rPr>
          <w:rFonts w:ascii="Arial" w:hAnsi="Arial" w:cs="Arial"/>
          <w:szCs w:val="20"/>
          <w:lang w:val="fr-BE" w:eastAsia="fr-BE"/>
        </w:rPr>
        <w:t>, à fixer sur l'appareil et agissant directement sur le mécanisme de déclenchement, sans alimentation auxiliaire. Il s'agit d'un dispositif à relais électronique, avec réglage de la sensibilité et du retard au déclenchement en face avant de l'appareil.</w:t>
      </w:r>
    </w:p>
    <w:p w14:paraId="6D49CB17" w14:textId="77777777" w:rsidR="00EB29C4" w:rsidRPr="00291990" w:rsidRDefault="00EB29C4" w:rsidP="00544CDE">
      <w:pPr>
        <w:tabs>
          <w:tab w:val="left" w:pos="454"/>
        </w:tabs>
        <w:spacing w:after="240"/>
        <w:jc w:val="both"/>
        <w:rPr>
          <w:rFonts w:ascii="Arial" w:hAnsi="Arial" w:cs="Arial"/>
          <w:szCs w:val="20"/>
          <w:lang w:val="fr-BE" w:eastAsia="fr-BE"/>
        </w:rPr>
      </w:pPr>
      <w:r w:rsidRPr="00291990">
        <w:rPr>
          <w:rFonts w:ascii="Arial" w:hAnsi="Arial" w:cs="Arial"/>
          <w:szCs w:val="20"/>
          <w:lang w:val="fr-BE" w:eastAsia="fr-BE"/>
        </w:rPr>
        <w:t>b)</w:t>
      </w:r>
      <w:r w:rsidRPr="00291990">
        <w:rPr>
          <w:rFonts w:ascii="Arial" w:hAnsi="Arial" w:cs="Arial"/>
          <w:szCs w:val="20"/>
          <w:lang w:val="fr-BE" w:eastAsia="fr-BE"/>
        </w:rPr>
        <w:tab/>
        <w:t xml:space="preserve">sous forme de relais différentiel modulaire, à sécurité positive, avec tore séparé associé à un déclencheur </w:t>
      </w:r>
      <w:proofErr w:type="spellStart"/>
      <w:r w:rsidRPr="00291990">
        <w:rPr>
          <w:rFonts w:ascii="Arial" w:hAnsi="Arial" w:cs="Arial"/>
          <w:szCs w:val="20"/>
          <w:lang w:val="fr-BE" w:eastAsia="fr-BE"/>
        </w:rPr>
        <w:t>voltmétrique</w:t>
      </w:r>
      <w:proofErr w:type="spellEnd"/>
      <w:r w:rsidRPr="00291990">
        <w:rPr>
          <w:rFonts w:ascii="Arial" w:hAnsi="Arial" w:cs="Arial"/>
          <w:szCs w:val="20"/>
          <w:lang w:val="fr-BE" w:eastAsia="fr-BE"/>
        </w:rPr>
        <w:t xml:space="preserve"> agissant sur le mécanisme de déclenchement de l'appareil. Appareil </w:t>
      </w:r>
      <w:proofErr w:type="spellStart"/>
      <w:r w:rsidRPr="00291990">
        <w:rPr>
          <w:rFonts w:ascii="Arial" w:hAnsi="Arial" w:cs="Arial"/>
          <w:szCs w:val="20"/>
          <w:lang w:val="fr-BE" w:eastAsia="fr-BE"/>
        </w:rPr>
        <w:t>plombable</w:t>
      </w:r>
      <w:proofErr w:type="spellEnd"/>
      <w:r w:rsidRPr="00291990">
        <w:rPr>
          <w:rFonts w:ascii="Arial" w:hAnsi="Arial" w:cs="Arial"/>
          <w:szCs w:val="20"/>
          <w:lang w:val="fr-BE" w:eastAsia="fr-BE"/>
        </w:rPr>
        <w:t>, avec réglage en sensibilité et en temps, réarmement local.</w:t>
      </w:r>
    </w:p>
    <w:p w14:paraId="4301336E" w14:textId="77777777"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6.2.4.2 : Pour appareillage modulaire</w:t>
      </w:r>
    </w:p>
    <w:p w14:paraId="201EE964" w14:textId="77777777" w:rsidR="00EB29C4" w:rsidRPr="00FD2E69" w:rsidRDefault="00EB29C4" w:rsidP="00544CDE">
      <w:pPr>
        <w:jc w:val="both"/>
        <w:rPr>
          <w:lang w:val="fr-BE"/>
        </w:rPr>
      </w:pPr>
      <w:r w:rsidRPr="00FD2E69">
        <w:rPr>
          <w:lang w:val="fr-BE"/>
        </w:rPr>
        <w:t>Le bloc différentiel est composé essentiellement d'un bloc agissant directement sur le mécanisme de déclenchement du disjoncteur dès l'apparition du courant de défaut. L'inviolabilité de l'association est assurée par le plombage du cache bornes du bloc différentiel.</w:t>
      </w:r>
    </w:p>
    <w:p w14:paraId="5CEC606B" w14:textId="77777777" w:rsidR="00EB29C4" w:rsidRPr="00FD2E69" w:rsidRDefault="00EB29C4" w:rsidP="00544CDE">
      <w:pPr>
        <w:keepNext/>
        <w:numPr>
          <w:ilvl w:val="3"/>
          <w:numId w:val="1"/>
        </w:numPr>
        <w:spacing w:before="240" w:after="60"/>
        <w:jc w:val="both"/>
        <w:outlineLvl w:val="3"/>
        <w:rPr>
          <w:b/>
          <w:color w:val="000080"/>
          <w:sz w:val="22"/>
          <w:szCs w:val="20"/>
          <w:lang w:val="fr-BE"/>
        </w:rPr>
      </w:pPr>
      <w:bookmarkStart w:id="121" w:name="_Toc26068387"/>
      <w:bookmarkStart w:id="122" w:name="_Toc26072465"/>
      <w:r w:rsidRPr="00FD2E69">
        <w:rPr>
          <w:b/>
          <w:color w:val="000080"/>
          <w:sz w:val="22"/>
          <w:szCs w:val="20"/>
          <w:lang w:val="fr-BE"/>
        </w:rPr>
        <w:t>6.2.5 : Dispositif d’interrupteurs - sectionneurs, sectionneurs - fusibles</w:t>
      </w:r>
    </w:p>
    <w:p w14:paraId="733BC076" w14:textId="77777777"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6.2.5.0 : Généralités</w:t>
      </w:r>
    </w:p>
    <w:p w14:paraId="565355AB" w14:textId="77777777" w:rsidR="00EB29C4" w:rsidRPr="00FD2E69" w:rsidRDefault="00EB29C4" w:rsidP="00544CDE">
      <w:pPr>
        <w:jc w:val="both"/>
        <w:rPr>
          <w:lang w:val="fr-BE"/>
        </w:rPr>
      </w:pPr>
      <w:r w:rsidRPr="00FD2E69">
        <w:rPr>
          <w:lang w:val="fr-BE"/>
        </w:rPr>
        <w:t>Les cartouches fusibles sont toujours fournies en caractéristiques techniques adaptées à l’application (temps et ampérage).</w:t>
      </w:r>
    </w:p>
    <w:p w14:paraId="560A630D" w14:textId="77777777" w:rsidR="00EB29C4" w:rsidRPr="00FD2E69" w:rsidRDefault="00EB29C4" w:rsidP="00544CDE">
      <w:pPr>
        <w:jc w:val="both"/>
        <w:rPr>
          <w:lang w:val="fr-BE"/>
        </w:rPr>
      </w:pPr>
      <w:r w:rsidRPr="00FD2E69">
        <w:rPr>
          <w:lang w:val="fr-BE"/>
        </w:rPr>
        <w:t>Les caractéristiques particulières des interrupteurs - sectionneurs et des sectionneurs - fusibles sont reprises aux plans.</w:t>
      </w:r>
    </w:p>
    <w:p w14:paraId="6786D312" w14:textId="62830598" w:rsidR="00EB29C4" w:rsidRPr="00291990" w:rsidRDefault="007B3B8D" w:rsidP="00544CDE">
      <w:pPr>
        <w:spacing w:after="240"/>
        <w:jc w:val="both"/>
        <w:rPr>
          <w:rFonts w:ascii="Arial" w:hAnsi="Arial" w:cs="Arial"/>
          <w:color w:val="000080"/>
          <w:szCs w:val="20"/>
          <w:u w:val="dotted"/>
          <w:lang w:val="fr-BE" w:eastAsia="fr-BE"/>
        </w:rPr>
      </w:pPr>
      <w:r>
        <w:rPr>
          <w:rFonts w:ascii="Arial" w:hAnsi="Arial" w:cs="Arial"/>
          <w:color w:val="000080"/>
          <w:szCs w:val="20"/>
          <w:u w:val="dotted"/>
          <w:lang w:val="fr-BE" w:eastAsia="fr-BE"/>
        </w:rPr>
        <w:br/>
      </w:r>
      <w:r w:rsidR="00EB29C4" w:rsidRPr="00291990">
        <w:rPr>
          <w:rFonts w:ascii="Arial" w:hAnsi="Arial" w:cs="Arial"/>
          <w:color w:val="000080"/>
          <w:szCs w:val="20"/>
          <w:u w:val="dotted"/>
          <w:lang w:val="fr-BE" w:eastAsia="fr-BE"/>
        </w:rPr>
        <w:t>6.2.5.1 : Interrupteurs sectionneurs</w:t>
      </w:r>
    </w:p>
    <w:p w14:paraId="3A5C4237" w14:textId="27D229DB" w:rsidR="00EB29C4" w:rsidRPr="00FD2E69" w:rsidRDefault="00EB29C4" w:rsidP="00544CDE">
      <w:pPr>
        <w:jc w:val="both"/>
        <w:rPr>
          <w:lang w:val="fr-BE"/>
        </w:rPr>
      </w:pPr>
      <w:r w:rsidRPr="00FD2E69">
        <w:rPr>
          <w:lang w:val="fr-BE"/>
        </w:rPr>
        <w:t>L'appareil comporte toujours un boîtier moulé isolant et de faible profondeur, avec capot partiellement transparent pour visualisation des contacts. Le mécanisme de coupure ouvert ou fermé est pleinement apparent.</w:t>
      </w:r>
    </w:p>
    <w:p w14:paraId="0065084F" w14:textId="0E4C89A1" w:rsidR="00EB29C4" w:rsidRPr="00FD2E69" w:rsidRDefault="00EB29C4" w:rsidP="00544CDE">
      <w:pPr>
        <w:jc w:val="both"/>
        <w:rPr>
          <w:lang w:val="fr-BE"/>
        </w:rPr>
      </w:pPr>
      <w:r w:rsidRPr="00FD2E69">
        <w:rPr>
          <w:lang w:val="fr-BE"/>
        </w:rPr>
        <w:t>Double coupure par phase avec contacts pare étincelles</w:t>
      </w:r>
      <w:r w:rsidR="00287FCC">
        <w:rPr>
          <w:lang w:val="fr-BE"/>
        </w:rPr>
        <w:t>,</w:t>
      </w:r>
      <w:r w:rsidRPr="00FD2E69">
        <w:rPr>
          <w:lang w:val="fr-BE"/>
        </w:rPr>
        <w:t xml:space="preserve"> séparés des contacts principaux.</w:t>
      </w:r>
    </w:p>
    <w:p w14:paraId="3EFC6763" w14:textId="2780AD0A" w:rsidR="00EB29C4" w:rsidRPr="00FD2E69" w:rsidRDefault="00EB29C4" w:rsidP="00544CDE">
      <w:pPr>
        <w:jc w:val="both"/>
        <w:rPr>
          <w:lang w:val="fr-BE"/>
        </w:rPr>
      </w:pPr>
      <w:r w:rsidRPr="00FD2E69">
        <w:rPr>
          <w:lang w:val="fr-BE"/>
        </w:rPr>
        <w:t xml:space="preserve">Possibilité de verrouillage par 3 cadenas en position d’ouverture O ; axe de </w:t>
      </w:r>
      <w:r w:rsidR="00287FCC" w:rsidRPr="00FD2E69">
        <w:rPr>
          <w:lang w:val="fr-BE"/>
        </w:rPr>
        <w:t>rallonge</w:t>
      </w:r>
      <w:r w:rsidRPr="00FD2E69">
        <w:rPr>
          <w:lang w:val="fr-BE"/>
        </w:rPr>
        <w:t xml:space="preserve"> avec bipasse et indication de position positive.</w:t>
      </w:r>
    </w:p>
    <w:p w14:paraId="74170CA4" w14:textId="22C8AABB" w:rsidR="00EB29C4" w:rsidRPr="00FD2E69" w:rsidRDefault="00EB29C4" w:rsidP="00544CDE">
      <w:pPr>
        <w:jc w:val="both"/>
        <w:rPr>
          <w:lang w:val="fr-BE"/>
        </w:rPr>
      </w:pPr>
      <w:r w:rsidRPr="00FD2E69">
        <w:rPr>
          <w:lang w:val="fr-BE"/>
        </w:rPr>
        <w:t>Pour les interrupteurs sectionneurs conformité à : IEC 262-2-1 et IEC 947-3 ; DIN VDE 0660Teil 107 et DIN VDE 0113 Teil 1 ;</w:t>
      </w:r>
      <w:r w:rsidR="00287FCC">
        <w:rPr>
          <w:lang w:val="fr-BE"/>
        </w:rPr>
        <w:t xml:space="preserve"> </w:t>
      </w:r>
      <w:r w:rsidRPr="00FD2E69">
        <w:rPr>
          <w:lang w:val="fr-BE"/>
        </w:rPr>
        <w:t>NBN EN 60947-3, NFC63130.</w:t>
      </w:r>
    </w:p>
    <w:p w14:paraId="334CE956" w14:textId="146A2EF0" w:rsidR="00EB29C4" w:rsidRPr="00291990" w:rsidRDefault="007B3B8D" w:rsidP="00544CDE">
      <w:pPr>
        <w:spacing w:after="240"/>
        <w:jc w:val="both"/>
        <w:rPr>
          <w:rFonts w:ascii="Arial" w:hAnsi="Arial" w:cs="Arial"/>
          <w:color w:val="000080"/>
          <w:szCs w:val="20"/>
          <w:u w:val="dotted"/>
          <w:lang w:val="fr-BE" w:eastAsia="fr-BE"/>
        </w:rPr>
      </w:pPr>
      <w:r>
        <w:rPr>
          <w:rFonts w:ascii="Arial" w:hAnsi="Arial" w:cs="Arial"/>
          <w:color w:val="000080"/>
          <w:szCs w:val="20"/>
          <w:u w:val="dotted"/>
          <w:lang w:val="fr-BE" w:eastAsia="fr-BE"/>
        </w:rPr>
        <w:br/>
      </w:r>
      <w:r w:rsidR="00EB29C4" w:rsidRPr="00291990">
        <w:rPr>
          <w:rFonts w:ascii="Arial" w:hAnsi="Arial" w:cs="Arial"/>
          <w:color w:val="000080"/>
          <w:szCs w:val="20"/>
          <w:u w:val="dotted"/>
          <w:lang w:val="fr-BE" w:eastAsia="fr-BE"/>
        </w:rPr>
        <w:t>6.2.5.2 : Petits sectionneurs – fusibles</w:t>
      </w:r>
    </w:p>
    <w:p w14:paraId="28A06887" w14:textId="77777777" w:rsidR="00EB29C4" w:rsidRPr="00FD2E69" w:rsidRDefault="00EB29C4" w:rsidP="00544CDE">
      <w:pPr>
        <w:jc w:val="both"/>
        <w:rPr>
          <w:lang w:val="fr-BE"/>
        </w:rPr>
      </w:pPr>
      <w:r w:rsidRPr="00FD2E69">
        <w:rPr>
          <w:lang w:val="fr-BE"/>
        </w:rPr>
        <w:t>Dispositifs de protection omnipolaire des circuits dans les locaux professionnels, pour protection contre surcharges et courts circuits.</w:t>
      </w:r>
    </w:p>
    <w:p w14:paraId="2CD6C62E" w14:textId="77777777" w:rsidR="00EB29C4" w:rsidRPr="00FD2E69" w:rsidRDefault="00EB29C4" w:rsidP="00544CDE">
      <w:pPr>
        <w:jc w:val="both"/>
        <w:rPr>
          <w:lang w:val="fr-BE"/>
        </w:rPr>
      </w:pPr>
      <w:r w:rsidRPr="00FD2E69">
        <w:rPr>
          <w:lang w:val="fr-BE"/>
        </w:rPr>
        <w:t>Pour les petits sectionneurs – fusibles jusqu’à 32A conformité à : NBN C 63-408 et CEI 408 ; fusibles 40A jusqu’à 125A conformité à :  IEC 947-3.</w:t>
      </w:r>
    </w:p>
    <w:p w14:paraId="467DA2F6" w14:textId="77777777" w:rsidR="00EB29C4" w:rsidRPr="00FD2E69" w:rsidRDefault="00EB29C4" w:rsidP="00544CDE">
      <w:pPr>
        <w:jc w:val="both"/>
        <w:rPr>
          <w:lang w:val="fr-BE"/>
        </w:rPr>
      </w:pPr>
      <w:r w:rsidRPr="00FD2E69">
        <w:rPr>
          <w:lang w:val="fr-BE"/>
        </w:rPr>
        <w:lastRenderedPageBreak/>
        <w:t>Dimensions : appareils modulaires pour rails DIN.</w:t>
      </w:r>
    </w:p>
    <w:p w14:paraId="5CE17F72" w14:textId="73134084" w:rsidR="00EB29C4" w:rsidRPr="00291990" w:rsidRDefault="007B3B8D" w:rsidP="00544CDE">
      <w:pPr>
        <w:spacing w:after="240"/>
        <w:jc w:val="both"/>
        <w:rPr>
          <w:rFonts w:ascii="Arial" w:hAnsi="Arial" w:cs="Arial"/>
          <w:color w:val="000080"/>
          <w:szCs w:val="20"/>
          <w:u w:val="dotted"/>
          <w:lang w:val="fr-BE" w:eastAsia="fr-BE"/>
        </w:rPr>
      </w:pPr>
      <w:r>
        <w:rPr>
          <w:rFonts w:ascii="Arial" w:hAnsi="Arial" w:cs="Arial"/>
          <w:color w:val="000080"/>
          <w:szCs w:val="20"/>
          <w:u w:val="dotted"/>
          <w:lang w:val="fr-BE" w:eastAsia="fr-BE"/>
        </w:rPr>
        <w:br/>
      </w:r>
      <w:r w:rsidR="00EB29C4" w:rsidRPr="00291990">
        <w:rPr>
          <w:rFonts w:ascii="Arial" w:hAnsi="Arial" w:cs="Arial"/>
          <w:color w:val="000080"/>
          <w:szCs w:val="20"/>
          <w:u w:val="dotted"/>
          <w:lang w:val="fr-BE" w:eastAsia="fr-BE"/>
        </w:rPr>
        <w:t>6.2.5.3 : Sectionneurs – fusibles</w:t>
      </w:r>
    </w:p>
    <w:p w14:paraId="51E32E93" w14:textId="77777777" w:rsidR="00EB29C4" w:rsidRPr="00FD2E69" w:rsidRDefault="00EB29C4" w:rsidP="00544CDE">
      <w:pPr>
        <w:jc w:val="both"/>
        <w:rPr>
          <w:lang w:val="fr-BE"/>
        </w:rPr>
      </w:pPr>
      <w:r w:rsidRPr="00FD2E69">
        <w:rPr>
          <w:lang w:val="fr-BE"/>
        </w:rPr>
        <w:t>Pour les sectionneurs – fusibles conformité à : IEC 947-1 et IEC 947-3 ; DIN VDE DIN VDE 0636 Teil 1 ; NF EN 60269-1, NFC63211 et NFC 63210.</w:t>
      </w:r>
    </w:p>
    <w:p w14:paraId="137EA867"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6.3 : Interrupteurs crépusculaires et horloges</w:t>
      </w:r>
      <w:bookmarkEnd w:id="121"/>
      <w:bookmarkEnd w:id="122"/>
    </w:p>
    <w:p w14:paraId="7D0F3994" w14:textId="77777777" w:rsidR="00EB29C4" w:rsidRPr="00FD2E69" w:rsidRDefault="00EB29C4" w:rsidP="00544CDE">
      <w:pPr>
        <w:jc w:val="both"/>
        <w:rPr>
          <w:lang w:val="fr-BE"/>
        </w:rPr>
      </w:pPr>
      <w:r w:rsidRPr="00FD2E69">
        <w:rPr>
          <w:lang w:val="fr-BE"/>
        </w:rPr>
        <w:t>Pour mémoire, sans objet.</w:t>
      </w:r>
    </w:p>
    <w:p w14:paraId="4C20CB84"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 xml:space="preserve">6.4 : </w:t>
      </w:r>
      <w:proofErr w:type="spellStart"/>
      <w:r w:rsidRPr="00FD2E69">
        <w:rPr>
          <w:b/>
          <w:color w:val="000080"/>
          <w:sz w:val="24"/>
          <w:szCs w:val="20"/>
          <w:lang w:val="fr-BE"/>
        </w:rPr>
        <w:t>Dimmers</w:t>
      </w:r>
      <w:proofErr w:type="spellEnd"/>
      <w:r w:rsidRPr="00FD2E69">
        <w:rPr>
          <w:b/>
          <w:color w:val="000080"/>
          <w:sz w:val="24"/>
          <w:szCs w:val="20"/>
          <w:lang w:val="fr-BE"/>
        </w:rPr>
        <w:t>/gradateurs</w:t>
      </w:r>
    </w:p>
    <w:p w14:paraId="212C5E3F" w14:textId="77777777" w:rsidR="00EB29C4" w:rsidRPr="00FD2E69" w:rsidRDefault="00EB29C4" w:rsidP="00544CDE">
      <w:pPr>
        <w:jc w:val="both"/>
        <w:rPr>
          <w:lang w:val="fr-BE"/>
        </w:rPr>
      </w:pPr>
      <w:r w:rsidRPr="00FD2E69">
        <w:rPr>
          <w:lang w:val="fr-BE"/>
        </w:rPr>
        <w:t>Pour mémoire, sans objet.</w:t>
      </w:r>
    </w:p>
    <w:p w14:paraId="3E2861D1"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 xml:space="preserve">6.5 : </w:t>
      </w:r>
      <w:proofErr w:type="spellStart"/>
      <w:r w:rsidRPr="00FD2E69">
        <w:rPr>
          <w:b/>
          <w:color w:val="000080"/>
          <w:sz w:val="24"/>
          <w:szCs w:val="20"/>
          <w:lang w:val="fr-BE"/>
        </w:rPr>
        <w:t>Parasurtension</w:t>
      </w:r>
      <w:proofErr w:type="spellEnd"/>
    </w:p>
    <w:p w14:paraId="2E3D5AFB" w14:textId="77777777" w:rsidR="00EB29C4" w:rsidRPr="00FD2E69" w:rsidRDefault="00EB29C4" w:rsidP="00544CDE">
      <w:pPr>
        <w:jc w:val="both"/>
        <w:rPr>
          <w:lang w:val="fr-BE"/>
        </w:rPr>
      </w:pPr>
      <w:r w:rsidRPr="00FD2E69">
        <w:rPr>
          <w:lang w:val="fr-BE"/>
        </w:rPr>
        <w:t xml:space="preserve">Les dispositifs </w:t>
      </w:r>
      <w:proofErr w:type="spellStart"/>
      <w:r w:rsidRPr="00FD2E69">
        <w:rPr>
          <w:lang w:val="fr-BE"/>
        </w:rPr>
        <w:t>parasurtension</w:t>
      </w:r>
      <w:proofErr w:type="spellEnd"/>
      <w:r w:rsidRPr="00FD2E69">
        <w:rPr>
          <w:lang w:val="fr-BE"/>
        </w:rPr>
        <w:t xml:space="preserve"> sont à prévoir dans le TD PV, ils répondent à la description suivante : </w:t>
      </w:r>
    </w:p>
    <w:p w14:paraId="02D810AD"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Modèle unipolaire ; </w:t>
      </w:r>
    </w:p>
    <w:p w14:paraId="360466E2"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r>
      <w:proofErr w:type="spellStart"/>
      <w:r w:rsidRPr="00291990">
        <w:rPr>
          <w:rFonts w:ascii="Arial" w:hAnsi="Arial" w:cs="Arial"/>
          <w:szCs w:val="20"/>
          <w:lang w:val="fr-BE" w:eastAsia="fr-BE"/>
        </w:rPr>
        <w:t>Uc</w:t>
      </w:r>
      <w:proofErr w:type="spellEnd"/>
      <w:r w:rsidRPr="00291990">
        <w:rPr>
          <w:rFonts w:ascii="Arial" w:hAnsi="Arial" w:cs="Arial"/>
          <w:szCs w:val="20"/>
          <w:lang w:val="fr-BE" w:eastAsia="fr-BE"/>
        </w:rPr>
        <w:t> : 440 V ;</w:t>
      </w:r>
    </w:p>
    <w:p w14:paraId="61EBC21F"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Imax : 65 kA ;</w:t>
      </w:r>
    </w:p>
    <w:p w14:paraId="2C82FDD3"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Niveau de protection : 1,8 kV.</w:t>
      </w:r>
    </w:p>
    <w:p w14:paraId="385043F8" w14:textId="77777777" w:rsidR="00EB29C4" w:rsidRPr="00291990" w:rsidRDefault="00EB29C4" w:rsidP="00544CDE">
      <w:pPr>
        <w:tabs>
          <w:tab w:val="left" w:pos="1134"/>
        </w:tabs>
        <w:ind w:left="850"/>
        <w:jc w:val="both"/>
        <w:rPr>
          <w:rFonts w:ascii="Arial" w:hAnsi="Arial" w:cs="Arial"/>
          <w:szCs w:val="20"/>
          <w:lang w:val="fr-BE" w:eastAsia="fr-BE"/>
        </w:rPr>
      </w:pPr>
    </w:p>
    <w:p w14:paraId="7A4C6365" w14:textId="77777777" w:rsidR="00EB29C4" w:rsidRPr="00FD2E69" w:rsidRDefault="00EB29C4" w:rsidP="00544CDE">
      <w:pPr>
        <w:jc w:val="both"/>
        <w:rPr>
          <w:lang w:val="fr-BE"/>
        </w:rPr>
      </w:pPr>
      <w:r w:rsidRPr="00FD2E69">
        <w:rPr>
          <w:lang w:val="fr-BE"/>
        </w:rPr>
        <w:t xml:space="preserve">L'ensemble doit être conforme à la NBN 64 740, leur fonctionnement doit être signalé </w:t>
      </w:r>
      <w:proofErr w:type="gramStart"/>
      <w:r w:rsidRPr="00FD2E69">
        <w:rPr>
          <w:lang w:val="fr-BE"/>
        </w:rPr>
        <w:t>par  une</w:t>
      </w:r>
      <w:proofErr w:type="gramEnd"/>
      <w:r w:rsidRPr="00FD2E69">
        <w:rPr>
          <w:lang w:val="fr-BE"/>
        </w:rPr>
        <w:t xml:space="preserve"> lampe de signalisation. Chacun de ceux-ci sont protégés par un disjoncteur tétrapolaire 25 A type </w:t>
      </w:r>
      <w:proofErr w:type="gramStart"/>
      <w:r w:rsidRPr="00FD2E69">
        <w:rPr>
          <w:lang w:val="fr-BE"/>
        </w:rPr>
        <w:t>C  ou</w:t>
      </w:r>
      <w:proofErr w:type="gramEnd"/>
      <w:r w:rsidRPr="00FD2E69">
        <w:rPr>
          <w:lang w:val="fr-BE"/>
        </w:rPr>
        <w:t xml:space="preserve"> fusibles HPC .</w:t>
      </w:r>
    </w:p>
    <w:p w14:paraId="5F8E25E1" w14:textId="77777777" w:rsidR="00EB29C4" w:rsidRPr="00FD2E69" w:rsidRDefault="00EB29C4" w:rsidP="00544CDE">
      <w:pPr>
        <w:jc w:val="both"/>
        <w:rPr>
          <w:lang w:val="fr-BE"/>
        </w:rPr>
      </w:pPr>
    </w:p>
    <w:p w14:paraId="6B50233E"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6.6 : Armoire de découplage AC</w:t>
      </w:r>
    </w:p>
    <w:p w14:paraId="7C65010C" w14:textId="77777777" w:rsidR="00EB29C4" w:rsidRPr="00FD2E69" w:rsidRDefault="00EB29C4" w:rsidP="00544CDE">
      <w:pPr>
        <w:jc w:val="both"/>
        <w:rPr>
          <w:lang w:val="fr-BE"/>
        </w:rPr>
      </w:pPr>
      <w:r w:rsidRPr="00FD2E69">
        <w:rPr>
          <w:lang w:val="fr-BE"/>
        </w:rPr>
        <w:t>Fourniture, pose et raccordement de l’armoire de découplage AC, paramétrée selon les normes du GRD.</w:t>
      </w:r>
    </w:p>
    <w:p w14:paraId="49E62F68"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6.7 : Essais et vérifications</w:t>
      </w:r>
    </w:p>
    <w:p w14:paraId="1EB580F9" w14:textId="77777777" w:rsidR="00EB29C4" w:rsidRPr="00FD2E69" w:rsidRDefault="00EB29C4" w:rsidP="00544CDE">
      <w:pPr>
        <w:jc w:val="both"/>
        <w:rPr>
          <w:lang w:val="fr-BE"/>
        </w:rPr>
      </w:pPr>
      <w:r w:rsidRPr="00FD2E69">
        <w:rPr>
          <w:lang w:val="fr-BE"/>
        </w:rPr>
        <w:t>La sélectivité totale sera garantie par l'entrepreneur à l'auteur de projet, soit par la remise de tableaux de filiation rédigés par le fabricant du matériel, par les notes de calcul appropriées si de tels tableaux sont indisponibles.</w:t>
      </w:r>
    </w:p>
    <w:p w14:paraId="3421A248" w14:textId="77777777" w:rsidR="00EB29C4" w:rsidRPr="00FD2E69" w:rsidRDefault="00EB29C4" w:rsidP="00544CDE">
      <w:pPr>
        <w:jc w:val="both"/>
        <w:rPr>
          <w:lang w:val="fr-BE"/>
        </w:rPr>
      </w:pPr>
      <w:proofErr w:type="spellStart"/>
      <w:r w:rsidRPr="00FD2E69">
        <w:rPr>
          <w:lang w:val="fr-BE"/>
        </w:rPr>
        <w:t>Tout</w:t>
      </w:r>
      <w:proofErr w:type="spellEnd"/>
      <w:r w:rsidRPr="00FD2E69">
        <w:rPr>
          <w:lang w:val="fr-BE"/>
        </w:rPr>
        <w:t xml:space="preserve"> ensemble est soumis en usine, avant expédition sur chantier, aux différents essais et vérifications décrits dans les paragraphes suivants de la norme NBN C 63-439 :</w:t>
      </w:r>
    </w:p>
    <w:p w14:paraId="095B651F"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8.1.2. </w:t>
      </w:r>
      <w:proofErr w:type="gramStart"/>
      <w:r w:rsidRPr="00291990">
        <w:rPr>
          <w:rFonts w:ascii="Arial" w:hAnsi="Arial" w:cs="Arial"/>
          <w:szCs w:val="20"/>
          <w:lang w:val="fr-BE" w:eastAsia="fr-BE"/>
        </w:rPr>
        <w:t>et</w:t>
      </w:r>
      <w:proofErr w:type="gramEnd"/>
      <w:r w:rsidRPr="00291990">
        <w:rPr>
          <w:rFonts w:ascii="Arial" w:hAnsi="Arial" w:cs="Arial"/>
          <w:szCs w:val="20"/>
          <w:lang w:val="fr-BE" w:eastAsia="fr-BE"/>
        </w:rPr>
        <w:t xml:space="preserve"> 8.3. </w:t>
      </w:r>
      <w:proofErr w:type="gramStart"/>
      <w:r w:rsidRPr="00291990">
        <w:rPr>
          <w:rFonts w:ascii="Arial" w:hAnsi="Arial" w:cs="Arial"/>
          <w:szCs w:val="20"/>
          <w:lang w:val="fr-BE" w:eastAsia="fr-BE"/>
        </w:rPr>
        <w:t>pour</w:t>
      </w:r>
      <w:proofErr w:type="gramEnd"/>
      <w:r w:rsidRPr="00291990">
        <w:rPr>
          <w:rFonts w:ascii="Arial" w:hAnsi="Arial" w:cs="Arial"/>
          <w:szCs w:val="20"/>
          <w:lang w:val="fr-BE" w:eastAsia="fr-BE"/>
        </w:rPr>
        <w:t xml:space="preserve"> les essais individuels ;</w:t>
      </w:r>
    </w:p>
    <w:p w14:paraId="12431C3F"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8.2.3.2. </w:t>
      </w:r>
      <w:proofErr w:type="gramStart"/>
      <w:r w:rsidRPr="00291990">
        <w:rPr>
          <w:rFonts w:ascii="Arial" w:hAnsi="Arial" w:cs="Arial"/>
          <w:szCs w:val="20"/>
          <w:lang w:val="fr-BE" w:eastAsia="fr-BE"/>
        </w:rPr>
        <w:t>pour</w:t>
      </w:r>
      <w:proofErr w:type="gramEnd"/>
      <w:r w:rsidRPr="00291990">
        <w:rPr>
          <w:rFonts w:ascii="Arial" w:hAnsi="Arial" w:cs="Arial"/>
          <w:szCs w:val="20"/>
          <w:lang w:val="fr-BE" w:eastAsia="fr-BE"/>
        </w:rPr>
        <w:t xml:space="preserve"> les essais de type.</w:t>
      </w:r>
    </w:p>
    <w:p w14:paraId="339F6964" w14:textId="77777777" w:rsidR="00EB29C4" w:rsidRPr="00291990" w:rsidRDefault="00EB29C4" w:rsidP="00544CDE">
      <w:pPr>
        <w:tabs>
          <w:tab w:val="left" w:pos="1134"/>
        </w:tabs>
        <w:ind w:left="850"/>
        <w:jc w:val="both"/>
        <w:rPr>
          <w:rFonts w:ascii="Arial" w:hAnsi="Arial" w:cs="Arial"/>
          <w:szCs w:val="20"/>
          <w:lang w:val="fr-BE" w:eastAsia="fr-BE"/>
        </w:rPr>
      </w:pPr>
    </w:p>
    <w:p w14:paraId="059AE644" w14:textId="77777777" w:rsidR="00EB29C4" w:rsidRPr="00FD2E69" w:rsidRDefault="00EB29C4" w:rsidP="00544CDE">
      <w:pPr>
        <w:jc w:val="both"/>
        <w:rPr>
          <w:lang w:val="fr-BE"/>
        </w:rPr>
      </w:pPr>
      <w:r w:rsidRPr="00FD2E69">
        <w:rPr>
          <w:lang w:val="fr-BE"/>
        </w:rPr>
        <w:t>Le tableau doit répondre à tous les essais de type, y compris les essais au niveau du courant de court-circuit pour le jeu de barres qui doit être effectué et ce comme décrit dans le paragraphe ci-dessus. Ces différents essais sont à charge de la présente entreprise. Ils sont consignés dans un rapport.</w:t>
      </w:r>
    </w:p>
    <w:p w14:paraId="22807661" w14:textId="77777777" w:rsidR="00EB29C4" w:rsidRPr="00FD2E69" w:rsidRDefault="00EB29C4" w:rsidP="00544CDE">
      <w:pPr>
        <w:jc w:val="both"/>
        <w:rPr>
          <w:lang w:val="fr-BE"/>
        </w:rPr>
      </w:pPr>
      <w:r w:rsidRPr="00FD2E69">
        <w:rPr>
          <w:lang w:val="fr-BE"/>
        </w:rPr>
        <w:t>Lors de la réception des tableaux, un certificat de conformité à la NBN C 63-439 fascicule 1 type A est à fournir par le constructeur.</w:t>
      </w:r>
    </w:p>
    <w:bookmarkEnd w:id="119"/>
    <w:bookmarkEnd w:id="120"/>
    <w:p w14:paraId="354A1924" w14:textId="7777777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t>Article 7 : ENERGIES - ALIMENTATIONS PRINCIPALES</w:t>
      </w:r>
    </w:p>
    <w:p w14:paraId="76B352DD" w14:textId="77777777" w:rsidR="00EB29C4" w:rsidRPr="00FD2E69" w:rsidRDefault="00EB29C4" w:rsidP="00544CDE">
      <w:pPr>
        <w:jc w:val="both"/>
        <w:rPr>
          <w:color w:val="000000"/>
          <w:lang w:val="fr-BE"/>
        </w:rPr>
      </w:pPr>
      <w:r w:rsidRPr="00FD2E69">
        <w:rPr>
          <w:lang w:val="fr-BE"/>
        </w:rPr>
        <w:t>Pour mémoire, prévu dans partie 6 « Raccord aux énergies »</w:t>
      </w:r>
    </w:p>
    <w:p w14:paraId="587EF1DA" w14:textId="77777777" w:rsidR="00EB29C4" w:rsidRPr="00FD2E69" w:rsidRDefault="00EB29C4" w:rsidP="00544CDE">
      <w:pPr>
        <w:keepNext/>
        <w:numPr>
          <w:ilvl w:val="1"/>
          <w:numId w:val="1"/>
        </w:numPr>
        <w:pBdr>
          <w:top w:val="single" w:sz="24" w:space="1" w:color="000080"/>
        </w:pBdr>
        <w:spacing w:before="240" w:after="60"/>
        <w:jc w:val="both"/>
        <w:outlineLvl w:val="1"/>
        <w:rPr>
          <w:b/>
          <w:color w:val="000080"/>
          <w:sz w:val="28"/>
          <w:szCs w:val="20"/>
          <w:lang w:val="fr-BE"/>
        </w:rPr>
      </w:pPr>
      <w:r w:rsidRPr="00FD2E69">
        <w:rPr>
          <w:b/>
          <w:color w:val="000080"/>
          <w:sz w:val="28"/>
          <w:szCs w:val="20"/>
          <w:lang w:val="fr-BE"/>
        </w:rPr>
        <w:t>Article 8 : TRAVAUX ET PRESTATIONS DIVERS</w:t>
      </w:r>
    </w:p>
    <w:p w14:paraId="191124EB" w14:textId="77777777" w:rsidR="00EB29C4" w:rsidRPr="00FD2E69" w:rsidRDefault="00EB29C4" w:rsidP="00544CDE">
      <w:pPr>
        <w:keepNext/>
        <w:numPr>
          <w:ilvl w:val="2"/>
          <w:numId w:val="1"/>
        </w:numPr>
        <w:spacing w:before="240" w:after="60"/>
        <w:jc w:val="both"/>
        <w:outlineLvl w:val="2"/>
        <w:rPr>
          <w:b/>
          <w:color w:val="000080"/>
          <w:sz w:val="24"/>
          <w:szCs w:val="20"/>
          <w:lang w:val="fr-BE"/>
        </w:rPr>
      </w:pPr>
      <w:bookmarkStart w:id="123" w:name="_Toc454805253"/>
      <w:bookmarkStart w:id="124" w:name="_Toc462065135"/>
      <w:r w:rsidRPr="00FD2E69">
        <w:rPr>
          <w:b/>
          <w:color w:val="000080"/>
          <w:sz w:val="24"/>
          <w:szCs w:val="20"/>
          <w:lang w:val="fr-BE"/>
        </w:rPr>
        <w:t>8.1 : Percements et réfections</w:t>
      </w:r>
      <w:bookmarkEnd w:id="123"/>
      <w:bookmarkEnd w:id="124"/>
    </w:p>
    <w:p w14:paraId="41C2145A"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8.1.1 : Percements et réfections généraux</w:t>
      </w:r>
    </w:p>
    <w:p w14:paraId="4D939763" w14:textId="77777777" w:rsidR="00EB29C4" w:rsidRPr="00FD2E69" w:rsidRDefault="00EB29C4" w:rsidP="00544CDE">
      <w:pPr>
        <w:jc w:val="both"/>
        <w:rPr>
          <w:lang w:val="fr-BE"/>
        </w:rPr>
      </w:pPr>
      <w:r w:rsidRPr="00FD2E69">
        <w:rPr>
          <w:lang w:val="fr-BE"/>
        </w:rPr>
        <w:t xml:space="preserve">Tous les percements, scellements, ragréages des ouvertures dans </w:t>
      </w:r>
      <w:proofErr w:type="gramStart"/>
      <w:r w:rsidRPr="00FD2E69">
        <w:rPr>
          <w:lang w:val="fr-BE"/>
        </w:rPr>
        <w:t>les parois nécessités</w:t>
      </w:r>
      <w:proofErr w:type="gramEnd"/>
      <w:r w:rsidRPr="00FD2E69">
        <w:rPr>
          <w:lang w:val="fr-BE"/>
        </w:rPr>
        <w:t xml:space="preserve"> par la réalisation des installations d’électricité sont à prévoir par la présente, de même que les éventuelles démolitions et </w:t>
      </w:r>
      <w:r w:rsidRPr="00FD2E69">
        <w:rPr>
          <w:lang w:val="fr-BE"/>
        </w:rPr>
        <w:lastRenderedPageBreak/>
        <w:t>réfections pour le passage du matériel. Les matériaux employés pour les réparations seront de même nature que ceux existants.</w:t>
      </w:r>
    </w:p>
    <w:p w14:paraId="322390E0" w14:textId="77777777" w:rsidR="00EB29C4" w:rsidRPr="00FD2E69" w:rsidRDefault="00EB29C4" w:rsidP="00544CDE">
      <w:pPr>
        <w:jc w:val="both"/>
        <w:rPr>
          <w:lang w:val="fr-BE"/>
        </w:rPr>
      </w:pPr>
      <w:proofErr w:type="gramStart"/>
      <w:r w:rsidRPr="00FD2E69">
        <w:rPr>
          <w:lang w:val="fr-BE"/>
        </w:rPr>
        <w:t>le</w:t>
      </w:r>
      <w:proofErr w:type="gramEnd"/>
      <w:r w:rsidRPr="00FD2E69">
        <w:rPr>
          <w:lang w:val="fr-BE"/>
        </w:rPr>
        <w:t xml:space="preserve"> resserrage des percements, saignées, des blochets, etc. dans les blocs de bétons et briques est à exécuter par la présente, au moyen de mortier de ciment. Les resserrages au plâtre sont interdits. Le plâtre n’est admis que comme enduit mince de finition.</w:t>
      </w:r>
    </w:p>
    <w:p w14:paraId="1979A809" w14:textId="77777777" w:rsidR="00EB29C4" w:rsidRPr="00FD2E69" w:rsidRDefault="00EB29C4" w:rsidP="00544CDE">
      <w:pPr>
        <w:keepNext/>
        <w:numPr>
          <w:ilvl w:val="3"/>
          <w:numId w:val="1"/>
        </w:numPr>
        <w:spacing w:before="240" w:after="60"/>
        <w:jc w:val="both"/>
        <w:outlineLvl w:val="3"/>
        <w:rPr>
          <w:b/>
          <w:color w:val="000080"/>
          <w:sz w:val="22"/>
          <w:szCs w:val="20"/>
          <w:lang w:val="fr-BE"/>
        </w:rPr>
      </w:pPr>
      <w:bookmarkStart w:id="125" w:name="_Toc454805328"/>
      <w:bookmarkStart w:id="126" w:name="_Toc462065199"/>
      <w:bookmarkStart w:id="127" w:name="_Toc454805254"/>
      <w:bookmarkStart w:id="128" w:name="_Toc462065136"/>
      <w:r w:rsidRPr="00FD2E69">
        <w:rPr>
          <w:b/>
          <w:color w:val="000080"/>
          <w:sz w:val="22"/>
          <w:szCs w:val="20"/>
          <w:lang w:val="fr-BE"/>
        </w:rPr>
        <w:t xml:space="preserve">8.1.2 : Percements et réfections des </w:t>
      </w:r>
      <w:bookmarkEnd w:id="125"/>
      <w:bookmarkEnd w:id="126"/>
      <w:r w:rsidRPr="00FD2E69">
        <w:rPr>
          <w:b/>
          <w:color w:val="000080"/>
          <w:sz w:val="22"/>
          <w:szCs w:val="20"/>
          <w:lang w:val="fr-BE"/>
        </w:rPr>
        <w:t>parois Rf</w:t>
      </w:r>
    </w:p>
    <w:p w14:paraId="6B301FC2" w14:textId="77777777" w:rsidR="00EB29C4" w:rsidRPr="00FD2E69" w:rsidRDefault="00EB29C4" w:rsidP="00544CDE">
      <w:pPr>
        <w:jc w:val="both"/>
        <w:rPr>
          <w:lang w:val="fr-BE"/>
        </w:rPr>
      </w:pPr>
      <w:r w:rsidRPr="00FD2E69">
        <w:rPr>
          <w:lang w:val="fr-BE"/>
        </w:rPr>
        <w:t>L'entrepreneur réalisera à sa charge pour toutes les réservations et/ou percements dans les parois utilisés pour le passage des tuyauteries et des canalisations électriques un étanchement ayant la résistance au feu requise, suivant NBN 713.020.</w:t>
      </w:r>
    </w:p>
    <w:p w14:paraId="303F420D" w14:textId="77777777" w:rsidR="00EB29C4" w:rsidRPr="00FD2E69" w:rsidRDefault="00EB29C4" w:rsidP="00544CDE">
      <w:pPr>
        <w:jc w:val="both"/>
        <w:rPr>
          <w:lang w:val="fr-BE"/>
        </w:rPr>
      </w:pPr>
      <w:r w:rsidRPr="00FD2E69">
        <w:rPr>
          <w:lang w:val="fr-BE"/>
        </w:rPr>
        <w:t>Il s’agit notamment :</w:t>
      </w:r>
    </w:p>
    <w:p w14:paraId="05D5A7D8"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des réservations des gaines techniques ;</w:t>
      </w:r>
    </w:p>
    <w:p w14:paraId="7094C901"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des réservations et percements laissés libres ou réalisés dans les parois, là où une résistance au feu est obligatoire ;</w:t>
      </w:r>
    </w:p>
    <w:p w14:paraId="16F02CC4"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des passages de dalles entre niveaux ;</w:t>
      </w:r>
    </w:p>
    <w:p w14:paraId="16F2295B"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8.2 : Nettoyage du chantier</w:t>
      </w:r>
      <w:bookmarkEnd w:id="127"/>
      <w:bookmarkEnd w:id="128"/>
    </w:p>
    <w:p w14:paraId="63294CD7" w14:textId="77777777" w:rsidR="00EB29C4" w:rsidRPr="00FD2E69" w:rsidRDefault="00EB29C4" w:rsidP="00544CDE">
      <w:pPr>
        <w:jc w:val="both"/>
        <w:rPr>
          <w:lang w:val="fr-BE"/>
        </w:rPr>
      </w:pPr>
      <w:r w:rsidRPr="00FD2E69">
        <w:rPr>
          <w:lang w:val="fr-BE"/>
        </w:rPr>
        <w:t>Chaque jour avant de quitter le chantier, l'entrepreneur devra procéder au nettoyage complet du chantier en éliminant les décombres et autres matériaux sans utilité provenant de ses travaux.</w:t>
      </w:r>
    </w:p>
    <w:p w14:paraId="4275CA91" w14:textId="77777777" w:rsidR="00EB29C4" w:rsidRPr="00FD2E69" w:rsidRDefault="00EB29C4" w:rsidP="00544CDE">
      <w:pPr>
        <w:keepNext/>
        <w:numPr>
          <w:ilvl w:val="2"/>
          <w:numId w:val="1"/>
        </w:numPr>
        <w:spacing w:before="240" w:after="60"/>
        <w:jc w:val="both"/>
        <w:outlineLvl w:val="2"/>
        <w:rPr>
          <w:b/>
          <w:color w:val="000080"/>
          <w:sz w:val="24"/>
          <w:szCs w:val="20"/>
          <w:lang w:val="fr-BE"/>
        </w:rPr>
      </w:pPr>
      <w:bookmarkStart w:id="129" w:name="_Toc26068409"/>
      <w:bookmarkStart w:id="130" w:name="_Toc26072487"/>
      <w:r w:rsidRPr="00FD2E69">
        <w:rPr>
          <w:b/>
          <w:color w:val="000080"/>
          <w:sz w:val="24"/>
          <w:szCs w:val="20"/>
          <w:lang w:val="fr-BE"/>
        </w:rPr>
        <w:t>8.3 : Réceptions par organismes agrée</w:t>
      </w:r>
      <w:bookmarkEnd w:id="129"/>
      <w:bookmarkEnd w:id="130"/>
      <w:r w:rsidRPr="00FD2E69">
        <w:rPr>
          <w:b/>
          <w:color w:val="000080"/>
          <w:sz w:val="24"/>
          <w:szCs w:val="20"/>
          <w:lang w:val="fr-BE"/>
        </w:rPr>
        <w:t>s</w:t>
      </w:r>
    </w:p>
    <w:p w14:paraId="3BE8FD2F" w14:textId="77777777" w:rsidR="00EB29C4" w:rsidRPr="00FD2E69" w:rsidRDefault="00EB29C4" w:rsidP="00544CDE">
      <w:pPr>
        <w:jc w:val="both"/>
        <w:rPr>
          <w:lang w:val="fr-BE"/>
        </w:rPr>
      </w:pPr>
      <w:r w:rsidRPr="00FD2E69">
        <w:rPr>
          <w:lang w:val="fr-BE"/>
        </w:rPr>
        <w:t xml:space="preserve">Les installations devront être réceptionnées par </w:t>
      </w:r>
      <w:r w:rsidRPr="00FD2E69">
        <w:rPr>
          <w:u w:val="single"/>
          <w:lang w:val="fr-BE"/>
        </w:rPr>
        <w:t>un organisme agréé pour la partie électrique, et par un second organisme agréé pour les parties</w:t>
      </w:r>
      <w:r w:rsidRPr="00FD2E69">
        <w:rPr>
          <w:lang w:val="fr-BE"/>
        </w:rPr>
        <w:t>, l’entrepreneur étant tenu de participer à ces réceptions. Toutes les opérations de réception seront réalisées en présence d'un délégué du maître de l'ouvrage et d'un délégué de l'adjudicataire ayant dirigé les travaux. Du personnel technique permettant de réaliser les différentes manœuvres sera tenu à la disposition du maître de l'ouvrage.</w:t>
      </w:r>
    </w:p>
    <w:p w14:paraId="7445CC1D" w14:textId="77777777" w:rsidR="00EB29C4" w:rsidRPr="00FD2E69" w:rsidRDefault="00EB29C4" w:rsidP="00544CDE">
      <w:pPr>
        <w:jc w:val="both"/>
        <w:rPr>
          <w:lang w:val="fr-BE"/>
        </w:rPr>
      </w:pPr>
      <w:r w:rsidRPr="00FD2E69">
        <w:rPr>
          <w:lang w:val="fr-BE"/>
        </w:rPr>
        <w:t xml:space="preserve">Les honoraires dus à l'organisme agréé pour ces prestations de réception sont à charge complète de l’entreprise, y compris l’approbation des plans d’exécution préalablement à la mise en </w:t>
      </w:r>
      <w:proofErr w:type="spellStart"/>
      <w:r w:rsidRPr="00FD2E69">
        <w:rPr>
          <w:lang w:val="fr-BE"/>
        </w:rPr>
        <w:t>oeuvre</w:t>
      </w:r>
      <w:proofErr w:type="spellEnd"/>
      <w:r w:rsidRPr="00FD2E69">
        <w:rPr>
          <w:lang w:val="fr-BE"/>
        </w:rPr>
        <w:t>.</w:t>
      </w:r>
    </w:p>
    <w:p w14:paraId="34B45EC9" w14:textId="77777777" w:rsidR="00EB29C4" w:rsidRPr="00FD2E69" w:rsidRDefault="00EB29C4" w:rsidP="00544CDE">
      <w:pPr>
        <w:jc w:val="both"/>
        <w:rPr>
          <w:lang w:val="fr-BE"/>
        </w:rPr>
      </w:pPr>
      <w:r w:rsidRPr="00FD2E69">
        <w:rPr>
          <w:lang w:val="fr-BE"/>
        </w:rPr>
        <w:t>Dans le cas où l'organisme agréé constaterait des infractions ou formulerait des remarques sur le travail réalisé, il appartiendra à l'entrepreneur de faire établir un nouveau procès-verbal de contrôle par le même organisme, précisant qu'il a été remédié aux anomalies constatées. Ce procès-verbal sera également établi aux frais de l'entrepreneur ; de plus, celui-ci prend dans ce cas à sa charge les déplacements et prestations de l’auteur de projet, sur base du barème en régie de la FABI en vigueur au moment de la réalisation des travaux.</w:t>
      </w:r>
    </w:p>
    <w:p w14:paraId="06A50E3A" w14:textId="77777777" w:rsidR="00EB29C4" w:rsidRPr="00FD2E69" w:rsidRDefault="00EB29C4" w:rsidP="00544CDE">
      <w:pPr>
        <w:jc w:val="both"/>
        <w:rPr>
          <w:lang w:val="fr-BE"/>
        </w:rPr>
      </w:pPr>
      <w:r w:rsidRPr="00FD2E69">
        <w:rPr>
          <w:lang w:val="fr-BE"/>
        </w:rPr>
        <w:t xml:space="preserve">Les frais de réception de l'entrepreneur (présence du personnel de l'entrepreneur, matériel, </w:t>
      </w:r>
      <w:proofErr w:type="gramStart"/>
      <w:r w:rsidRPr="00FD2E69">
        <w:rPr>
          <w:lang w:val="fr-BE"/>
        </w:rPr>
        <w:t>... )</w:t>
      </w:r>
      <w:proofErr w:type="gramEnd"/>
      <w:r w:rsidRPr="00FD2E69">
        <w:rPr>
          <w:lang w:val="fr-BE"/>
        </w:rPr>
        <w:t xml:space="preserve"> constituent une charge d'entreprise.</w:t>
      </w:r>
    </w:p>
    <w:p w14:paraId="051F8C4F" w14:textId="77777777" w:rsidR="00EB29C4" w:rsidRPr="00FD2E69" w:rsidRDefault="00EB29C4" w:rsidP="00544CDE">
      <w:pPr>
        <w:jc w:val="both"/>
        <w:rPr>
          <w:lang w:val="fr-BE"/>
        </w:rPr>
      </w:pPr>
      <w:r w:rsidRPr="00FD2E69">
        <w:rPr>
          <w:lang w:val="fr-BE"/>
        </w:rPr>
        <w:t>Les prestations de l’organisme agréé portent sur la réception de l’ensemble des installations électriques ainsi que sur la partie détection incendie et ses asservissements.</w:t>
      </w:r>
    </w:p>
    <w:p w14:paraId="26565FE2"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8.4 : Charpentes, supports et renforcements, bétons</w:t>
      </w:r>
    </w:p>
    <w:p w14:paraId="5AA928E2"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8.4.0 : Généralités</w:t>
      </w:r>
    </w:p>
    <w:p w14:paraId="26924064" w14:textId="77777777" w:rsidR="00EB29C4" w:rsidRPr="00FD2E69" w:rsidRDefault="00EB29C4" w:rsidP="00544CDE">
      <w:pPr>
        <w:jc w:val="both"/>
        <w:rPr>
          <w:lang w:val="fr-BE"/>
        </w:rPr>
      </w:pPr>
      <w:r w:rsidRPr="00FD2E69">
        <w:rPr>
          <w:lang w:val="fr-BE"/>
        </w:rPr>
        <w:t>Les bétons, et tous les éléments de stabilité et structure en général, ainsi que les principes et charges de lestage des panneaux, seront soumis à l’approbation du bureau de stabilité avant toute mise en œuvre.</w:t>
      </w:r>
    </w:p>
    <w:p w14:paraId="53BD1172" w14:textId="77777777" w:rsidR="00EB29C4" w:rsidRPr="00FD2E69" w:rsidRDefault="00EB29C4" w:rsidP="00544CDE">
      <w:pPr>
        <w:jc w:val="both"/>
        <w:rPr>
          <w:lang w:val="fr-BE"/>
        </w:rPr>
      </w:pPr>
    </w:p>
    <w:p w14:paraId="17532971"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8.4.1 : Charpentes de renfort, supports et renforcements</w:t>
      </w:r>
    </w:p>
    <w:p w14:paraId="6C69A485" w14:textId="77777777" w:rsidR="00EB29C4" w:rsidRPr="00FD2E69" w:rsidRDefault="00EB29C4" w:rsidP="00544CDE">
      <w:pPr>
        <w:jc w:val="both"/>
        <w:rPr>
          <w:lang w:val="fr-BE"/>
        </w:rPr>
      </w:pPr>
      <w:r w:rsidRPr="00FD2E69">
        <w:rPr>
          <w:lang w:val="fr-BE"/>
        </w:rPr>
        <w:t xml:space="preserve">La charpente métallique sera en profilés d’acier grenaillé au niveau SA2 ½. </w:t>
      </w:r>
    </w:p>
    <w:p w14:paraId="2BD985AB"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Acier profilé à chaud</w:t>
      </w:r>
    </w:p>
    <w:p w14:paraId="52E9B4A1" w14:textId="77777777" w:rsidR="00EB29C4" w:rsidRPr="00FD2E69" w:rsidRDefault="00EB29C4" w:rsidP="00544CDE">
      <w:pPr>
        <w:jc w:val="both"/>
        <w:rPr>
          <w:lang w:val="fr-BE"/>
        </w:rPr>
      </w:pPr>
      <w:r w:rsidRPr="00FD2E69">
        <w:rPr>
          <w:lang w:val="fr-BE"/>
        </w:rPr>
        <w:t xml:space="preserve">La construction, l'exécution et le montage des charpentes métalliques sont conformes aux meilleures règles de l'art, notamment à l'ensemble des recommandations de l'Institut Belge de Normalisation </w:t>
      </w:r>
      <w:proofErr w:type="gramStart"/>
      <w:r w:rsidRPr="00FD2E69">
        <w:rPr>
          <w:lang w:val="fr-BE"/>
        </w:rPr>
        <w:t>( dont</w:t>
      </w:r>
      <w:proofErr w:type="gramEnd"/>
      <w:r w:rsidRPr="00FD2E69">
        <w:rPr>
          <w:lang w:val="fr-BE"/>
        </w:rPr>
        <w:t xml:space="preserve"> la NBN B 51-001 ) et satisfont aux prescriptions de sécurité du "Règlement Général pour la Protection du Travail".</w:t>
      </w:r>
    </w:p>
    <w:p w14:paraId="6AC37793" w14:textId="77777777" w:rsidR="00EB29C4" w:rsidRPr="00FD2E69" w:rsidRDefault="00EB29C4" w:rsidP="00544CDE">
      <w:pPr>
        <w:jc w:val="both"/>
        <w:rPr>
          <w:lang w:val="fr-BE"/>
        </w:rPr>
      </w:pPr>
      <w:r w:rsidRPr="00FD2E69">
        <w:rPr>
          <w:lang w:val="fr-BE"/>
        </w:rPr>
        <w:lastRenderedPageBreak/>
        <w:t>Sauf autrement noté aux plans et bordereaux des aciers du dossier d'exécution, la fabrication est réalisée à partir d'aciers de nuance STE 37, hors matières neuves et de première qualité, fournies par le constructeur et les assemblages boulonnés sont réalisés avec des boulons en acier 8.8.</w:t>
      </w:r>
    </w:p>
    <w:p w14:paraId="67CF429A" w14:textId="77777777" w:rsidR="00EB29C4" w:rsidRPr="00FD2E69" w:rsidRDefault="00EB29C4" w:rsidP="00544CDE">
      <w:pPr>
        <w:jc w:val="both"/>
        <w:rPr>
          <w:lang w:val="fr-BE"/>
        </w:rPr>
      </w:pPr>
      <w:r w:rsidRPr="00FD2E69">
        <w:rPr>
          <w:lang w:val="fr-BE"/>
        </w:rPr>
        <w:t>L'entrepreneur tient compte, lors de la détermination de ses prix unitaires, du coût des soudures, boulons, boulons H.R., calages, fourrures, sablage, retouches et exigences diverses énoncées dans les différents ouvrages, etc.</w:t>
      </w:r>
    </w:p>
    <w:p w14:paraId="153B05FC"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Construction</w:t>
      </w:r>
    </w:p>
    <w:p w14:paraId="14614793" w14:textId="77777777" w:rsidR="00EB29C4" w:rsidRPr="00FD2E69" w:rsidRDefault="00EB29C4" w:rsidP="00544CDE">
      <w:pPr>
        <w:jc w:val="both"/>
        <w:rPr>
          <w:lang w:val="fr-BE"/>
        </w:rPr>
      </w:pPr>
      <w:r w:rsidRPr="00FD2E69">
        <w:rPr>
          <w:lang w:val="fr-BE"/>
        </w:rPr>
        <w:t xml:space="preserve">Les composants de charpente et autres éléments de construction métallique sont réalisés en atelier dans le respect des prescriptions ci-après : </w:t>
      </w:r>
    </w:p>
    <w:p w14:paraId="7303A0A0" w14:textId="77777777" w:rsidR="00EB29C4" w:rsidRPr="00291990" w:rsidRDefault="00EB29C4" w:rsidP="00544CDE">
      <w:pPr>
        <w:tabs>
          <w:tab w:val="left" w:pos="1985"/>
        </w:tabs>
        <w:spacing w:after="240"/>
        <w:ind w:left="1985" w:hanging="1985"/>
        <w:jc w:val="both"/>
        <w:rPr>
          <w:rFonts w:ascii="Arial" w:hAnsi="Arial" w:cs="Arial"/>
          <w:szCs w:val="20"/>
          <w:u w:val="single"/>
          <w:lang w:val="fr-BE" w:eastAsia="fr-BE"/>
        </w:rPr>
      </w:pPr>
      <w:r w:rsidRPr="00291990">
        <w:rPr>
          <w:rFonts w:ascii="Arial" w:hAnsi="Arial" w:cs="Arial"/>
          <w:szCs w:val="20"/>
          <w:u w:val="single"/>
          <w:lang w:val="fr-BE" w:eastAsia="fr-BE"/>
        </w:rPr>
        <w:t>Planage et dressage des pièces laminées à chaud</w:t>
      </w:r>
    </w:p>
    <w:p w14:paraId="6D360C3D" w14:textId="77777777" w:rsidR="00EB29C4" w:rsidRPr="00FD2E69" w:rsidRDefault="00EB29C4" w:rsidP="00544CDE">
      <w:pPr>
        <w:jc w:val="both"/>
        <w:rPr>
          <w:lang w:val="fr-BE"/>
        </w:rPr>
      </w:pPr>
      <w:r w:rsidRPr="00FD2E69">
        <w:rPr>
          <w:lang w:val="fr-BE"/>
        </w:rPr>
        <w:t>Le planage et le dressage des tôles et profilés doivent être faits à chaud à la sortie du laminoir. Ils ne peuvent être faits à froid que dans le cas de petites déformations et à condition que la pièce soit à température de 20° au moins.</w:t>
      </w:r>
    </w:p>
    <w:p w14:paraId="4D807293" w14:textId="77777777" w:rsidR="00EB29C4" w:rsidRPr="00FD2E69" w:rsidRDefault="00EB29C4" w:rsidP="00544CDE">
      <w:pPr>
        <w:jc w:val="both"/>
        <w:rPr>
          <w:lang w:val="fr-BE"/>
        </w:rPr>
      </w:pPr>
      <w:r w:rsidRPr="00FD2E69">
        <w:rPr>
          <w:lang w:val="fr-BE"/>
        </w:rPr>
        <w:t>Si les déformations sont notables, les pièces doivent être réchauffées au rouge sombre, sur toute la partie à rectifier.</w:t>
      </w:r>
    </w:p>
    <w:p w14:paraId="53B85954" w14:textId="77777777" w:rsidR="00EB29C4" w:rsidRPr="00FD2E69" w:rsidRDefault="00EB29C4" w:rsidP="00544CDE">
      <w:pPr>
        <w:jc w:val="both"/>
        <w:rPr>
          <w:lang w:val="fr-BE"/>
        </w:rPr>
      </w:pPr>
      <w:r w:rsidRPr="00FD2E69">
        <w:rPr>
          <w:lang w:val="fr-BE"/>
        </w:rPr>
        <w:t>Le planage et le dressage sont exécutés sans chocs à la presse ou à la machine à rouleaux.</w:t>
      </w:r>
    </w:p>
    <w:p w14:paraId="6247C2E1" w14:textId="77777777" w:rsidR="00EB29C4" w:rsidRPr="00FD2E69" w:rsidRDefault="00EB29C4" w:rsidP="00544CDE">
      <w:pPr>
        <w:jc w:val="both"/>
        <w:rPr>
          <w:lang w:val="fr-BE"/>
        </w:rPr>
      </w:pPr>
      <w:r w:rsidRPr="00FD2E69">
        <w:rPr>
          <w:lang w:val="fr-BE"/>
        </w:rPr>
        <w:t>L'ingénieur est seul juge des cas où des petites déformations locales peuvent être remaniées au marteau.</w:t>
      </w:r>
    </w:p>
    <w:p w14:paraId="760C29FF" w14:textId="77777777" w:rsidR="00EB29C4" w:rsidRPr="00291990" w:rsidRDefault="00EB29C4" w:rsidP="00544CDE">
      <w:pPr>
        <w:spacing w:after="240"/>
        <w:jc w:val="both"/>
        <w:rPr>
          <w:rFonts w:ascii="Arial" w:hAnsi="Arial" w:cs="Arial"/>
          <w:szCs w:val="20"/>
          <w:lang w:val="fr-BE" w:eastAsia="fr-BE"/>
        </w:rPr>
      </w:pPr>
      <w:r w:rsidRPr="00291990">
        <w:rPr>
          <w:rFonts w:ascii="Arial" w:hAnsi="Arial" w:cs="Arial"/>
          <w:szCs w:val="20"/>
          <w:u w:val="single"/>
          <w:lang w:val="fr-BE" w:eastAsia="fr-BE"/>
        </w:rPr>
        <w:t>Forgeage et pliage à chaud</w:t>
      </w:r>
    </w:p>
    <w:p w14:paraId="4BB409EE" w14:textId="77777777" w:rsidR="00EB29C4" w:rsidRPr="00FD2E69" w:rsidRDefault="00EB29C4" w:rsidP="00544CDE">
      <w:pPr>
        <w:jc w:val="both"/>
        <w:rPr>
          <w:lang w:val="fr-BE"/>
        </w:rPr>
      </w:pPr>
      <w:r w:rsidRPr="00FD2E69">
        <w:rPr>
          <w:lang w:val="fr-BE"/>
        </w:rPr>
        <w:t>Les pièces à forger et à plier sont chauffées uniformément sur toute la longueur de la partie à travailler, à la température du rouge cerise et sans surchauffe.</w:t>
      </w:r>
    </w:p>
    <w:p w14:paraId="54EDD7AF" w14:textId="77777777" w:rsidR="00EB29C4" w:rsidRPr="00FD2E69" w:rsidRDefault="00EB29C4" w:rsidP="00544CDE">
      <w:pPr>
        <w:jc w:val="both"/>
        <w:rPr>
          <w:lang w:val="fr-BE"/>
        </w:rPr>
      </w:pPr>
      <w:r w:rsidRPr="00FD2E69">
        <w:rPr>
          <w:lang w:val="fr-BE"/>
        </w:rPr>
        <w:t>Pour le chauffage, il y a lieu de se servir de fours et non de feux de forge. Le forgeage est interrompu et les pièces sont réchauffées quand la température passe au rouge sombre.</w:t>
      </w:r>
    </w:p>
    <w:p w14:paraId="437847D0" w14:textId="77777777" w:rsidR="00EB29C4" w:rsidRPr="00291990" w:rsidRDefault="00EB29C4" w:rsidP="00544CDE">
      <w:pPr>
        <w:spacing w:after="240"/>
        <w:jc w:val="both"/>
        <w:rPr>
          <w:rFonts w:ascii="Arial" w:hAnsi="Arial" w:cs="Arial"/>
          <w:szCs w:val="20"/>
          <w:u w:val="single"/>
          <w:lang w:val="fr-BE" w:eastAsia="fr-BE"/>
        </w:rPr>
      </w:pPr>
      <w:r w:rsidRPr="00291990">
        <w:rPr>
          <w:rFonts w:ascii="Arial" w:hAnsi="Arial" w:cs="Arial"/>
          <w:szCs w:val="20"/>
          <w:u w:val="single"/>
          <w:lang w:val="fr-BE" w:eastAsia="fr-BE"/>
        </w:rPr>
        <w:t>Découpage</w:t>
      </w:r>
    </w:p>
    <w:p w14:paraId="7867DE56" w14:textId="77777777" w:rsidR="00EB29C4" w:rsidRPr="00FD2E69" w:rsidRDefault="00EB29C4" w:rsidP="00544CDE">
      <w:pPr>
        <w:jc w:val="both"/>
        <w:rPr>
          <w:lang w:val="fr-BE"/>
        </w:rPr>
      </w:pPr>
      <w:r w:rsidRPr="00FD2E69">
        <w:rPr>
          <w:lang w:val="fr-BE"/>
        </w:rPr>
        <w:t>Les tôles sont découpées de manière telle que les plus grands efforts s'exercent dans le sens du laminage.</w:t>
      </w:r>
    </w:p>
    <w:p w14:paraId="43C97909" w14:textId="77777777" w:rsidR="00EB29C4" w:rsidRPr="00FD2E69" w:rsidRDefault="00EB29C4" w:rsidP="00544CDE">
      <w:pPr>
        <w:jc w:val="both"/>
        <w:rPr>
          <w:lang w:val="fr-BE"/>
        </w:rPr>
      </w:pPr>
      <w:r w:rsidRPr="00FD2E69">
        <w:rPr>
          <w:lang w:val="fr-BE"/>
        </w:rPr>
        <w:t>Tous les bords et toutes les extrémités des parties sciées ou découpées au chalumeau automatique, indistinctement, sont proprement parachevés et dressés de manière que les tranches soient franches sur toute l'épaisseur, sans déchirure ni manque de matière.</w:t>
      </w:r>
    </w:p>
    <w:p w14:paraId="23352869" w14:textId="77777777" w:rsidR="00EB29C4" w:rsidRPr="00FD2E69" w:rsidRDefault="00EB29C4" w:rsidP="00544CDE">
      <w:pPr>
        <w:jc w:val="both"/>
        <w:rPr>
          <w:lang w:val="fr-BE"/>
        </w:rPr>
      </w:pPr>
      <w:r w:rsidRPr="00FD2E69">
        <w:rPr>
          <w:lang w:val="fr-BE"/>
        </w:rPr>
        <w:t xml:space="preserve">En outre, les pièces découpées au chalumeau ordinaire sont rafraîchies sur </w:t>
      </w:r>
      <w:smartTag w:uri="urn:schemas-microsoft-com:office:smarttags" w:element="metricconverter">
        <w:smartTagPr>
          <w:attr w:name="ProductID" w:val="2 mm"/>
        </w:smartTagPr>
        <w:r w:rsidRPr="00FD2E69">
          <w:rPr>
            <w:lang w:val="fr-BE"/>
          </w:rPr>
          <w:t>2 mm</w:t>
        </w:r>
      </w:smartTag>
      <w:r w:rsidRPr="00FD2E69">
        <w:rPr>
          <w:lang w:val="fr-BE"/>
        </w:rPr>
        <w:t xml:space="preserve"> au moins.</w:t>
      </w:r>
    </w:p>
    <w:p w14:paraId="495C0B53" w14:textId="77777777" w:rsidR="00EB29C4" w:rsidRPr="00FD2E69" w:rsidRDefault="00EB29C4" w:rsidP="00544CDE">
      <w:pPr>
        <w:jc w:val="both"/>
        <w:rPr>
          <w:lang w:val="fr-BE"/>
        </w:rPr>
      </w:pPr>
      <w:r w:rsidRPr="00FD2E69">
        <w:rPr>
          <w:lang w:val="fr-BE"/>
        </w:rPr>
        <w:t>Toutes ces opérations sont faites au moyen de machines à raboter ou à fraiser, à la meule et à la lime. L'emploi d'ébarboirs est interdit.</w:t>
      </w:r>
    </w:p>
    <w:p w14:paraId="6B2B5E6B" w14:textId="77777777" w:rsidR="00EB29C4" w:rsidRPr="00291990" w:rsidRDefault="00EB29C4" w:rsidP="00544CDE">
      <w:pPr>
        <w:spacing w:after="240"/>
        <w:jc w:val="both"/>
        <w:rPr>
          <w:rFonts w:ascii="Arial" w:hAnsi="Arial" w:cs="Arial"/>
          <w:szCs w:val="20"/>
          <w:u w:val="single"/>
          <w:lang w:val="fr-BE" w:eastAsia="fr-BE"/>
        </w:rPr>
      </w:pPr>
      <w:r w:rsidRPr="00291990">
        <w:rPr>
          <w:rFonts w:ascii="Arial" w:hAnsi="Arial" w:cs="Arial"/>
          <w:szCs w:val="20"/>
          <w:u w:val="single"/>
          <w:lang w:val="fr-BE" w:eastAsia="fr-BE"/>
        </w:rPr>
        <w:t>Ajustage des pièces à boulonner</w:t>
      </w:r>
    </w:p>
    <w:p w14:paraId="79D224F4" w14:textId="248A3089" w:rsidR="00EB29C4" w:rsidRPr="00FD2E69" w:rsidRDefault="00EB29C4" w:rsidP="00544CDE">
      <w:pPr>
        <w:jc w:val="both"/>
        <w:rPr>
          <w:lang w:val="fr-BE"/>
        </w:rPr>
      </w:pPr>
      <w:r w:rsidRPr="00FD2E69">
        <w:rPr>
          <w:lang w:val="fr-BE"/>
        </w:rPr>
        <w:t xml:space="preserve">Les pièces à mettre en </w:t>
      </w:r>
      <w:r w:rsidR="00287FCC" w:rsidRPr="00FD2E69">
        <w:rPr>
          <w:lang w:val="fr-BE"/>
        </w:rPr>
        <w:t>œuvre</w:t>
      </w:r>
      <w:r w:rsidRPr="00FD2E69">
        <w:rPr>
          <w:lang w:val="fr-BE"/>
        </w:rPr>
        <w:t xml:space="preserve"> ne peuvent être découpées à la cisaille. Leur mise à longueur exacte se fait au moyen de la scie, de la  raboteuse, du chalumeau automatique, ou de toute autre machine ou outil, utilisés de manière à ne pas déformer, ni fissurer, ni écrouir le métal.</w:t>
      </w:r>
    </w:p>
    <w:p w14:paraId="0DE0AF09" w14:textId="77777777" w:rsidR="00EB29C4" w:rsidRPr="00FD2E69" w:rsidRDefault="00EB29C4" w:rsidP="00544CDE">
      <w:pPr>
        <w:jc w:val="both"/>
        <w:rPr>
          <w:lang w:val="fr-BE"/>
        </w:rPr>
      </w:pPr>
      <w:r w:rsidRPr="00FD2E69">
        <w:rPr>
          <w:lang w:val="fr-BE"/>
        </w:rPr>
        <w:t>Les extrémités et les bords des pièces sont proprement parachevés de façon à faire disparaître les traces laissées par le sciage, le burinage, ou le découpage.</w:t>
      </w:r>
    </w:p>
    <w:p w14:paraId="7FA7B2A0" w14:textId="77777777" w:rsidR="00EB29C4" w:rsidRPr="00FD2E69" w:rsidRDefault="00EB29C4" w:rsidP="00544CDE">
      <w:pPr>
        <w:jc w:val="both"/>
        <w:rPr>
          <w:lang w:val="fr-BE"/>
        </w:rPr>
      </w:pPr>
      <w:r w:rsidRPr="00FD2E69">
        <w:rPr>
          <w:lang w:val="fr-BE"/>
        </w:rPr>
        <w:t>Les abouts de toutes les pièces à assembler sont bien ajustés, de manière qu'ils se touchent en tous points, tout spécialement dans les zones comprimées. Il est veillé à ce que les surfaces d'about en contact soient parfaitement dressées.</w:t>
      </w:r>
    </w:p>
    <w:p w14:paraId="5F7C9378" w14:textId="77777777" w:rsidR="00EB29C4" w:rsidRPr="00FD2E69" w:rsidRDefault="00EB29C4" w:rsidP="00544CDE">
      <w:pPr>
        <w:jc w:val="both"/>
        <w:rPr>
          <w:lang w:val="fr-BE"/>
        </w:rPr>
      </w:pPr>
      <w:r w:rsidRPr="00FD2E69">
        <w:rPr>
          <w:lang w:val="fr-BE"/>
        </w:rPr>
        <w:t>Les faces de contact des tranches, couvre-joints, etc. doivent être convenablement appliquées dans l'intervalle des boulons sur les pièces qu'ils recouvrent, même dans les parties où se présentent des changements d'épaisseur. Il faut également que les bords des tôles faisant âme affleurent exactement la surface des branches des cornières correspondantes, etc.</w:t>
      </w:r>
    </w:p>
    <w:p w14:paraId="49323949" w14:textId="77777777" w:rsidR="00EB29C4" w:rsidRPr="00FD2E69" w:rsidRDefault="00EB29C4" w:rsidP="00544CDE">
      <w:pPr>
        <w:jc w:val="both"/>
        <w:rPr>
          <w:lang w:val="fr-BE"/>
        </w:rPr>
      </w:pPr>
      <w:r w:rsidRPr="00FD2E69">
        <w:rPr>
          <w:lang w:val="fr-BE"/>
        </w:rPr>
        <w:t>Afin que les pièces puissent porter à bloc les unes contre les autres, elles sont, avant assemblage, bien dressées, planées et débarrassées de toute bavure de forage.</w:t>
      </w:r>
    </w:p>
    <w:p w14:paraId="26CC856E" w14:textId="77777777" w:rsidR="00EB29C4" w:rsidRPr="00FD2E69" w:rsidRDefault="00EB29C4" w:rsidP="00544CDE">
      <w:pPr>
        <w:jc w:val="both"/>
        <w:rPr>
          <w:lang w:val="fr-BE"/>
        </w:rPr>
      </w:pPr>
      <w:r w:rsidRPr="00FD2E69">
        <w:rPr>
          <w:lang w:val="fr-BE"/>
        </w:rPr>
        <w:t>Les parties de l'ouvrage qui doivent être d'une seule pièce ne peuvent pas être composées de plusieurs fragments, réunis par soudure ou couvre-joints.</w:t>
      </w:r>
    </w:p>
    <w:p w14:paraId="0F27939F" w14:textId="77777777" w:rsidR="00EB29C4" w:rsidRPr="00FD2E69" w:rsidRDefault="00EB29C4" w:rsidP="00544CDE">
      <w:pPr>
        <w:jc w:val="both"/>
        <w:rPr>
          <w:lang w:val="fr-BE"/>
        </w:rPr>
      </w:pPr>
      <w:r w:rsidRPr="00FD2E69">
        <w:rPr>
          <w:lang w:val="fr-BE"/>
        </w:rPr>
        <w:t>Il faut éviter de façon absolue de dresser des pièces déjà assemblées. Le constructeur doit donc prendre à l'usine et à pied d'</w:t>
      </w:r>
      <w:proofErr w:type="spellStart"/>
      <w:r w:rsidRPr="00FD2E69">
        <w:rPr>
          <w:lang w:val="fr-BE"/>
        </w:rPr>
        <w:t>oeuvre</w:t>
      </w:r>
      <w:proofErr w:type="spellEnd"/>
      <w:r w:rsidRPr="00FD2E69">
        <w:rPr>
          <w:lang w:val="fr-BE"/>
        </w:rPr>
        <w:t xml:space="preserve"> toutes précautions nécessaires pour empêcher les déformations des pièces en cours de manutention. Les arêtes vives et les parties saillantes sont protégées au moyen de fourrures de bois, de sacs, etc.</w:t>
      </w:r>
    </w:p>
    <w:p w14:paraId="7C56F940" w14:textId="77777777" w:rsidR="00EB29C4" w:rsidRPr="00291990" w:rsidRDefault="00EB29C4" w:rsidP="00544CDE">
      <w:pPr>
        <w:spacing w:after="240"/>
        <w:jc w:val="both"/>
        <w:rPr>
          <w:rFonts w:ascii="Arial" w:hAnsi="Arial" w:cs="Arial"/>
          <w:szCs w:val="20"/>
          <w:lang w:val="fr-BE" w:eastAsia="fr-BE"/>
        </w:rPr>
      </w:pPr>
      <w:r w:rsidRPr="00291990">
        <w:rPr>
          <w:rFonts w:ascii="Arial" w:hAnsi="Arial" w:cs="Arial"/>
          <w:szCs w:val="20"/>
          <w:u w:val="single"/>
          <w:lang w:val="fr-BE" w:eastAsia="fr-BE"/>
        </w:rPr>
        <w:lastRenderedPageBreak/>
        <w:t>Préparation des trous.</w:t>
      </w:r>
    </w:p>
    <w:p w14:paraId="2FA4F8D3" w14:textId="77777777" w:rsidR="00EB29C4" w:rsidRPr="00FD2E69" w:rsidRDefault="00EB29C4" w:rsidP="00544CDE">
      <w:pPr>
        <w:jc w:val="both"/>
        <w:rPr>
          <w:lang w:val="fr-BE"/>
        </w:rPr>
      </w:pPr>
      <w:r w:rsidRPr="00FD2E69">
        <w:rPr>
          <w:lang w:val="fr-BE"/>
        </w:rPr>
        <w:t>Le poinçonnage des pièces hors profils laminés à chaud est interdits, sauf autorisation spéciale de l'ingénieur dans des cas exceptionnels dont il est seul juge. Tous les trous dans de telles pièces sont donc forées.</w:t>
      </w:r>
    </w:p>
    <w:p w14:paraId="66EA71C5" w14:textId="77777777" w:rsidR="00EB29C4" w:rsidRPr="00FD2E69" w:rsidRDefault="00EB29C4" w:rsidP="00544CDE">
      <w:pPr>
        <w:jc w:val="both"/>
        <w:rPr>
          <w:lang w:val="fr-BE"/>
        </w:rPr>
      </w:pPr>
      <w:r w:rsidRPr="00FD2E69">
        <w:rPr>
          <w:lang w:val="fr-BE"/>
        </w:rPr>
        <w:t xml:space="preserve">Si le poinçonnage est néanmoins autorisé, il s'effectue suivant un diamètre inférieur de </w:t>
      </w:r>
      <w:smartTag w:uri="urn:schemas-microsoft-com:office:smarttags" w:element="metricconverter">
        <w:smartTagPr>
          <w:attr w:name="ProductID" w:val="4 mm"/>
        </w:smartTagPr>
        <w:r w:rsidRPr="00FD2E69">
          <w:rPr>
            <w:lang w:val="fr-BE"/>
          </w:rPr>
          <w:t>4 mm</w:t>
        </w:r>
      </w:smartTag>
      <w:r w:rsidRPr="00FD2E69">
        <w:rPr>
          <w:lang w:val="fr-BE"/>
        </w:rPr>
        <w:t xml:space="preserve"> au diamètre indiqué sur le plan, lequel est ensuite obtenu par alésage.</w:t>
      </w:r>
    </w:p>
    <w:p w14:paraId="4B1B7878" w14:textId="77777777" w:rsidR="00EB29C4" w:rsidRPr="00FD2E69" w:rsidRDefault="00EB29C4" w:rsidP="00544CDE">
      <w:pPr>
        <w:jc w:val="both"/>
        <w:rPr>
          <w:lang w:val="fr-BE"/>
        </w:rPr>
      </w:pPr>
      <w:r w:rsidRPr="00FD2E69">
        <w:rPr>
          <w:lang w:val="fr-BE"/>
        </w:rPr>
        <w:t>Pour autant que la construction le permette, le forage s'effectue à l'aide de foreuses fixes.</w:t>
      </w:r>
    </w:p>
    <w:p w14:paraId="77E96EA1" w14:textId="77777777" w:rsidR="00EB29C4" w:rsidRPr="00FD2E69" w:rsidRDefault="00EB29C4" w:rsidP="00544CDE">
      <w:pPr>
        <w:jc w:val="both"/>
        <w:rPr>
          <w:lang w:val="fr-BE"/>
        </w:rPr>
      </w:pPr>
      <w:r w:rsidRPr="00FD2E69">
        <w:rPr>
          <w:lang w:val="fr-BE"/>
        </w:rPr>
        <w:t>Après que les trous ont été ainsi forés dans la pièce, celle-ci est complètement débarrassée des bavures dues au forage et des traces de lubrifiants.</w:t>
      </w:r>
    </w:p>
    <w:p w14:paraId="51460AED" w14:textId="77777777" w:rsidR="00EB29C4" w:rsidRPr="00291990" w:rsidRDefault="00EB29C4" w:rsidP="00544CDE">
      <w:pPr>
        <w:spacing w:after="240"/>
        <w:jc w:val="both"/>
        <w:rPr>
          <w:rFonts w:ascii="Arial" w:hAnsi="Arial" w:cs="Arial"/>
          <w:szCs w:val="20"/>
          <w:lang w:val="fr-BE" w:eastAsia="fr-BE"/>
        </w:rPr>
      </w:pPr>
      <w:r w:rsidRPr="00291990">
        <w:rPr>
          <w:rFonts w:ascii="Arial" w:hAnsi="Arial" w:cs="Arial"/>
          <w:szCs w:val="20"/>
          <w:u w:val="single"/>
          <w:lang w:val="fr-BE" w:eastAsia="fr-BE"/>
        </w:rPr>
        <w:t>Pièces soudées</w:t>
      </w:r>
    </w:p>
    <w:p w14:paraId="071E0A48" w14:textId="77777777" w:rsidR="00EB29C4" w:rsidRPr="00FD2E69" w:rsidRDefault="00EB29C4" w:rsidP="00544CDE">
      <w:pPr>
        <w:jc w:val="both"/>
        <w:rPr>
          <w:lang w:val="fr-BE"/>
        </w:rPr>
      </w:pPr>
      <w:r w:rsidRPr="00FD2E69">
        <w:rPr>
          <w:lang w:val="fr-BE"/>
        </w:rPr>
        <w:t xml:space="preserve">Toutes les pièces soudées, réalisées tant à partir de profilés à froid que d'aciers laminés à chaud sont réalisés dans le respect des prescriptions suivantes : </w:t>
      </w:r>
    </w:p>
    <w:p w14:paraId="267D1A04" w14:textId="77777777" w:rsidR="00EB29C4" w:rsidRPr="00291990" w:rsidRDefault="00EB29C4" w:rsidP="00544CDE">
      <w:pPr>
        <w:spacing w:after="240"/>
        <w:jc w:val="both"/>
        <w:rPr>
          <w:rFonts w:ascii="Arial" w:hAnsi="Arial" w:cs="Arial"/>
          <w:szCs w:val="20"/>
          <w:u w:val="single"/>
          <w:lang w:val="fr-BE" w:eastAsia="fr-BE"/>
        </w:rPr>
      </w:pPr>
      <w:r w:rsidRPr="00291990">
        <w:rPr>
          <w:rFonts w:ascii="Arial" w:hAnsi="Arial" w:cs="Arial"/>
          <w:szCs w:val="20"/>
          <w:u w:val="single"/>
          <w:lang w:val="fr-BE" w:eastAsia="fr-BE"/>
        </w:rPr>
        <w:t>Cordons de soudure</w:t>
      </w:r>
    </w:p>
    <w:p w14:paraId="285BC53A" w14:textId="77777777" w:rsidR="00EB29C4" w:rsidRPr="00FD2E69" w:rsidRDefault="00EB29C4" w:rsidP="00544CDE">
      <w:pPr>
        <w:jc w:val="both"/>
        <w:rPr>
          <w:lang w:val="fr-BE"/>
        </w:rPr>
      </w:pPr>
      <w:r w:rsidRPr="00FD2E69">
        <w:rPr>
          <w:lang w:val="fr-BE"/>
        </w:rPr>
        <w:t>Les cordons de soudure ont les dimensions reprises aux plans et sont exécutés conformément aux stipulations des normes NBN B 51-004, 204, ainsi que du "Code de bonne pratique relatif aux constructions métalliques soudées en acier" édité par l'IBS.</w:t>
      </w:r>
    </w:p>
    <w:p w14:paraId="63A9F744" w14:textId="77777777" w:rsidR="00EB29C4" w:rsidRPr="00291990" w:rsidRDefault="00EB29C4" w:rsidP="00544CDE">
      <w:pPr>
        <w:spacing w:after="240"/>
        <w:jc w:val="both"/>
        <w:rPr>
          <w:rFonts w:ascii="Arial" w:hAnsi="Arial" w:cs="Arial"/>
          <w:szCs w:val="20"/>
          <w:lang w:val="fr-BE" w:eastAsia="fr-BE"/>
        </w:rPr>
      </w:pPr>
      <w:r w:rsidRPr="00291990">
        <w:rPr>
          <w:rFonts w:ascii="Arial" w:hAnsi="Arial" w:cs="Arial"/>
          <w:szCs w:val="20"/>
          <w:u w:val="single"/>
          <w:lang w:val="fr-BE" w:eastAsia="fr-BE"/>
        </w:rPr>
        <w:t>Qualification du procédé de soudure</w:t>
      </w:r>
    </w:p>
    <w:p w14:paraId="0A7FEA8F" w14:textId="77777777" w:rsidR="00EB29C4" w:rsidRPr="00FD2E69" w:rsidRDefault="00EB29C4" w:rsidP="00544CDE">
      <w:pPr>
        <w:jc w:val="both"/>
        <w:rPr>
          <w:lang w:val="fr-BE"/>
        </w:rPr>
      </w:pPr>
      <w:r w:rsidRPr="00FD2E69">
        <w:rPr>
          <w:lang w:val="fr-BE"/>
        </w:rPr>
        <w:t>Le constructeur doit faire agréer le procédé de soudure par le bureau d'études avant le début des travaux de soudure. Après accord de celui-ci sur le document de base, celui-ci pourra exiger que des échantillons de soudure soient exécutés et subissent les traitements prévus, puis les essais d’agrégation requis.</w:t>
      </w:r>
    </w:p>
    <w:p w14:paraId="68563747" w14:textId="77777777" w:rsidR="00EB29C4" w:rsidRPr="00291990" w:rsidRDefault="00EB29C4" w:rsidP="00544CDE">
      <w:pPr>
        <w:spacing w:after="240"/>
        <w:jc w:val="both"/>
        <w:rPr>
          <w:rFonts w:ascii="Arial" w:hAnsi="Arial" w:cs="Arial"/>
          <w:szCs w:val="20"/>
          <w:lang w:val="fr-BE" w:eastAsia="fr-BE"/>
        </w:rPr>
      </w:pPr>
      <w:r w:rsidRPr="00291990">
        <w:rPr>
          <w:rFonts w:ascii="Arial" w:hAnsi="Arial" w:cs="Arial"/>
          <w:szCs w:val="20"/>
          <w:u w:val="single"/>
          <w:lang w:val="fr-BE" w:eastAsia="fr-BE"/>
        </w:rPr>
        <w:t>Qualification des soudeurs</w:t>
      </w:r>
      <w:r w:rsidRPr="00291990">
        <w:rPr>
          <w:rFonts w:ascii="Arial" w:hAnsi="Arial" w:cs="Arial"/>
          <w:szCs w:val="20"/>
          <w:lang w:val="fr-BE" w:eastAsia="fr-BE"/>
        </w:rPr>
        <w:t xml:space="preserve"> </w:t>
      </w:r>
    </w:p>
    <w:p w14:paraId="4E939BFF" w14:textId="77777777" w:rsidR="00EB29C4" w:rsidRPr="00FD2E69" w:rsidRDefault="00EB29C4" w:rsidP="00544CDE">
      <w:pPr>
        <w:jc w:val="both"/>
        <w:rPr>
          <w:lang w:val="fr-BE"/>
        </w:rPr>
      </w:pPr>
      <w:r w:rsidRPr="00FD2E69">
        <w:rPr>
          <w:lang w:val="fr-BE"/>
        </w:rPr>
        <w:t>Les soudeurs chargés de la soudure des pièces importantes pour la sécurité ont subi avec succès les épreuves de qualification correspondant à la nature des assemblages à réaliser et aux conditions réelles de travail.</w:t>
      </w:r>
    </w:p>
    <w:p w14:paraId="0FD4737C" w14:textId="77777777" w:rsidR="00EB29C4" w:rsidRPr="00FD2E69" w:rsidRDefault="00EB29C4" w:rsidP="00544CDE">
      <w:pPr>
        <w:jc w:val="both"/>
        <w:rPr>
          <w:lang w:val="fr-BE"/>
        </w:rPr>
      </w:pPr>
      <w:r w:rsidRPr="00FD2E69">
        <w:rPr>
          <w:lang w:val="fr-BE"/>
        </w:rPr>
        <w:t>Les essais de qualification sont faits en utilisant du matériel de soudure semblable à celui nécessaire à la fabrication.</w:t>
      </w:r>
    </w:p>
    <w:p w14:paraId="645F1A76" w14:textId="77777777" w:rsidR="00EB29C4" w:rsidRPr="00FD2E69" w:rsidRDefault="00EB29C4" w:rsidP="00544CDE">
      <w:pPr>
        <w:jc w:val="both"/>
        <w:rPr>
          <w:lang w:val="fr-BE"/>
        </w:rPr>
      </w:pPr>
      <w:r w:rsidRPr="00FD2E69">
        <w:rPr>
          <w:lang w:val="fr-BE"/>
        </w:rPr>
        <w:t>La préparation et l'épaisseur des pièces à assembler sont semblables à celles rencontrées dans la construction.</w:t>
      </w:r>
    </w:p>
    <w:p w14:paraId="2F870679" w14:textId="77777777" w:rsidR="00EB29C4" w:rsidRPr="00FD2E69" w:rsidRDefault="00EB29C4" w:rsidP="00544CDE">
      <w:pPr>
        <w:jc w:val="both"/>
        <w:rPr>
          <w:lang w:val="fr-BE"/>
        </w:rPr>
      </w:pPr>
      <w:r w:rsidRPr="00FD2E69">
        <w:rPr>
          <w:lang w:val="fr-BE"/>
        </w:rPr>
        <w:t>La qualification des soudeurs est conforme aux codes de bonne pratique relatifs aux constructions soudées en acier. (Voir fascicule 7 de l'IBS).</w:t>
      </w:r>
    </w:p>
    <w:p w14:paraId="6A100F1F" w14:textId="77777777" w:rsidR="00EB29C4" w:rsidRPr="00FD2E69" w:rsidRDefault="00EB29C4" w:rsidP="00544CDE">
      <w:pPr>
        <w:jc w:val="both"/>
        <w:rPr>
          <w:lang w:val="fr-BE"/>
        </w:rPr>
      </w:pPr>
      <w:r w:rsidRPr="00FD2E69">
        <w:rPr>
          <w:lang w:val="fr-BE"/>
        </w:rPr>
        <w:t>Si la qualification des soudeurs a été obtenue antérieurement, dans des conditions voisines des conditions rencontrées dans la construction présente, cette qualification peut être acceptée par le maître de l'ouvrage pour autant qu'elle ait été accordée par un organisme agréé par lui dans les six mois précédant l'exécution du travail. Les frais de qualification ne sont en aucune façon à charge du maître de l'ouvrage.</w:t>
      </w:r>
    </w:p>
    <w:p w14:paraId="0520F6D3" w14:textId="77777777" w:rsidR="00EB29C4" w:rsidRPr="00291990" w:rsidRDefault="00EB29C4" w:rsidP="00544CDE">
      <w:pPr>
        <w:spacing w:after="240"/>
        <w:jc w:val="both"/>
        <w:rPr>
          <w:rFonts w:ascii="Arial" w:hAnsi="Arial" w:cs="Arial"/>
          <w:szCs w:val="20"/>
          <w:lang w:val="fr-BE" w:eastAsia="fr-BE"/>
        </w:rPr>
      </w:pPr>
      <w:r w:rsidRPr="00291990">
        <w:rPr>
          <w:rFonts w:ascii="Arial" w:hAnsi="Arial" w:cs="Arial"/>
          <w:szCs w:val="20"/>
          <w:u w:val="single"/>
          <w:lang w:val="fr-BE" w:eastAsia="fr-BE"/>
        </w:rPr>
        <w:t>Préparation des pièces avant soudure</w:t>
      </w:r>
    </w:p>
    <w:p w14:paraId="5CA9B8F8" w14:textId="77777777" w:rsidR="00EB29C4" w:rsidRPr="00FD2E69" w:rsidRDefault="00EB29C4" w:rsidP="00544CDE">
      <w:pPr>
        <w:jc w:val="both"/>
        <w:rPr>
          <w:lang w:val="fr-BE"/>
        </w:rPr>
      </w:pPr>
      <w:r w:rsidRPr="00FD2E69">
        <w:rPr>
          <w:lang w:val="fr-BE"/>
        </w:rPr>
        <w:t xml:space="preserve">Avant soudure, les pièces sont correctement nettoyées. L'entrepreneur élimine toutes traces d'oxydation, d'huile, de graisse, de peinture, de galvanisation, etc. sur une largeur d'au moins </w:t>
      </w:r>
      <w:smartTag w:uri="urn:schemas-microsoft-com:office:smarttags" w:element="metricconverter">
        <w:smartTagPr>
          <w:attr w:name="ProductID" w:val="15 mm"/>
        </w:smartTagPr>
        <w:r w:rsidRPr="00FD2E69">
          <w:rPr>
            <w:lang w:val="fr-BE"/>
          </w:rPr>
          <w:t>15 mm</w:t>
        </w:r>
      </w:smartTag>
      <w:r w:rsidRPr="00FD2E69">
        <w:rPr>
          <w:lang w:val="fr-BE"/>
        </w:rPr>
        <w:t xml:space="preserve"> à partir du bord du chanfrein.</w:t>
      </w:r>
    </w:p>
    <w:p w14:paraId="7629E466" w14:textId="77777777" w:rsidR="00EB29C4" w:rsidRPr="00FD2E69" w:rsidRDefault="00EB29C4" w:rsidP="00544CDE">
      <w:pPr>
        <w:jc w:val="both"/>
        <w:rPr>
          <w:lang w:val="fr-BE"/>
        </w:rPr>
      </w:pPr>
      <w:r w:rsidRPr="00FD2E69">
        <w:rPr>
          <w:lang w:val="fr-BE"/>
        </w:rPr>
        <w:t xml:space="preserve">Les pièces découpées à la cisaille, au chalumeau ou au plasma, doivent être rafraîchies sur 3 à </w:t>
      </w:r>
      <w:smartTag w:uri="urn:schemas-microsoft-com:office:smarttags" w:element="metricconverter">
        <w:smartTagPr>
          <w:attr w:name="ProductID" w:val="4 mm"/>
        </w:smartTagPr>
        <w:r w:rsidRPr="00FD2E69">
          <w:rPr>
            <w:lang w:val="fr-BE"/>
          </w:rPr>
          <w:t>4 mm</w:t>
        </w:r>
      </w:smartTag>
      <w:r w:rsidRPr="00FD2E69">
        <w:rPr>
          <w:lang w:val="fr-BE"/>
        </w:rPr>
        <w:t xml:space="preserve"> pour les épaisseurs supérieures à </w:t>
      </w:r>
      <w:smartTag w:uri="urn:schemas-microsoft-com:office:smarttags" w:element="metricconverter">
        <w:smartTagPr>
          <w:attr w:name="ProductID" w:val="15 mm"/>
        </w:smartTagPr>
        <w:r w:rsidRPr="00FD2E69">
          <w:rPr>
            <w:lang w:val="fr-BE"/>
          </w:rPr>
          <w:t>15 mm</w:t>
        </w:r>
      </w:smartTag>
      <w:r w:rsidRPr="00FD2E69">
        <w:rPr>
          <w:lang w:val="fr-BE"/>
        </w:rPr>
        <w:t>, au moyen de machines à meuler, à raboter ou à fraiser.</w:t>
      </w:r>
    </w:p>
    <w:p w14:paraId="402C02E2" w14:textId="77777777" w:rsidR="00EB29C4" w:rsidRPr="00FD2E69" w:rsidRDefault="00EB29C4" w:rsidP="00544CDE">
      <w:pPr>
        <w:jc w:val="both"/>
        <w:rPr>
          <w:lang w:val="fr-BE"/>
        </w:rPr>
      </w:pPr>
      <w:r w:rsidRPr="00FD2E69">
        <w:rPr>
          <w:lang w:val="fr-BE"/>
        </w:rPr>
        <w:t xml:space="preserve">Les soudures sont exécutées comme suit : </w:t>
      </w:r>
    </w:p>
    <w:p w14:paraId="73776C3E" w14:textId="77777777" w:rsidR="00EB29C4" w:rsidRPr="00291990" w:rsidRDefault="00EB29C4" w:rsidP="00544CDE">
      <w:pPr>
        <w:spacing w:after="240"/>
        <w:jc w:val="both"/>
        <w:rPr>
          <w:rFonts w:ascii="Arial" w:hAnsi="Arial" w:cs="Arial"/>
          <w:szCs w:val="20"/>
          <w:lang w:val="fr-BE" w:eastAsia="fr-BE"/>
        </w:rPr>
      </w:pPr>
      <w:r w:rsidRPr="00291990">
        <w:rPr>
          <w:rFonts w:ascii="Arial" w:hAnsi="Arial" w:cs="Arial"/>
          <w:szCs w:val="20"/>
          <w:u w:val="single"/>
          <w:lang w:val="fr-BE" w:eastAsia="fr-BE"/>
        </w:rPr>
        <w:t>Soudure en bout</w:t>
      </w:r>
    </w:p>
    <w:p w14:paraId="4780860D" w14:textId="77777777" w:rsidR="00EB29C4" w:rsidRPr="00FD2E69" w:rsidRDefault="00EB29C4" w:rsidP="00544CDE">
      <w:pPr>
        <w:jc w:val="both"/>
        <w:rPr>
          <w:lang w:val="fr-BE"/>
        </w:rPr>
      </w:pPr>
      <w:r w:rsidRPr="00FD2E69">
        <w:rPr>
          <w:lang w:val="fr-BE"/>
        </w:rPr>
        <w:t xml:space="preserve">La soudure en bout s'effectue de la manière suivante : </w:t>
      </w:r>
    </w:p>
    <w:p w14:paraId="28A38068" w14:textId="77777777" w:rsidR="00EB29C4" w:rsidRPr="00291990" w:rsidRDefault="00EB29C4" w:rsidP="00544CDE">
      <w:pPr>
        <w:tabs>
          <w:tab w:val="left" w:pos="454"/>
        </w:tabs>
        <w:spacing w:after="240"/>
        <w:ind w:left="454" w:hanging="45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Un joint en X pour les épaisseurs comprises entre 12 et </w:t>
      </w:r>
      <w:smartTag w:uri="urn:schemas-microsoft-com:office:smarttags" w:element="metricconverter">
        <w:smartTagPr>
          <w:attr w:name="ProductID" w:val="30 mm"/>
        </w:smartTagPr>
        <w:r w:rsidRPr="00291990">
          <w:rPr>
            <w:rFonts w:ascii="Arial" w:hAnsi="Arial" w:cs="Arial"/>
            <w:szCs w:val="20"/>
            <w:lang w:val="fr-BE" w:eastAsia="fr-BE"/>
          </w:rPr>
          <w:t>30 mm</w:t>
        </w:r>
      </w:smartTag>
      <w:r w:rsidRPr="00291990">
        <w:rPr>
          <w:rFonts w:ascii="Arial" w:hAnsi="Arial" w:cs="Arial"/>
          <w:szCs w:val="20"/>
          <w:lang w:val="fr-BE" w:eastAsia="fr-BE"/>
        </w:rPr>
        <w:t xml:space="preserve"> sans méplat et avec un écartement de </w:t>
      </w:r>
      <w:smartTag w:uri="urn:schemas-microsoft-com:office:smarttags" w:element="metricconverter">
        <w:smartTagPr>
          <w:attr w:name="ProductID" w:val="2 mm"/>
        </w:smartTagPr>
        <w:r w:rsidRPr="00291990">
          <w:rPr>
            <w:rFonts w:ascii="Arial" w:hAnsi="Arial" w:cs="Arial"/>
            <w:szCs w:val="20"/>
            <w:lang w:val="fr-BE" w:eastAsia="fr-BE"/>
          </w:rPr>
          <w:t>2 mm</w:t>
        </w:r>
      </w:smartTag>
      <w:r w:rsidRPr="00291990">
        <w:rPr>
          <w:rFonts w:ascii="Arial" w:hAnsi="Arial" w:cs="Arial"/>
          <w:szCs w:val="20"/>
          <w:lang w:val="fr-BE" w:eastAsia="fr-BE"/>
        </w:rPr>
        <w:t xml:space="preserve"> après pointage. Le chanfrein est légèrement dissymétrique de manière à obtenir, après la première passe, une quantité équivalente de métal déposé dans les deux </w:t>
      </w:r>
      <w:proofErr w:type="spellStart"/>
      <w:r w:rsidRPr="00291990">
        <w:rPr>
          <w:rFonts w:ascii="Arial" w:hAnsi="Arial" w:cs="Arial"/>
          <w:szCs w:val="20"/>
          <w:lang w:val="fr-BE" w:eastAsia="fr-BE"/>
        </w:rPr>
        <w:t>demi-joints</w:t>
      </w:r>
      <w:proofErr w:type="spellEnd"/>
      <w:r w:rsidRPr="00291990">
        <w:rPr>
          <w:rFonts w:ascii="Arial" w:hAnsi="Arial" w:cs="Arial"/>
          <w:szCs w:val="20"/>
          <w:lang w:val="fr-BE" w:eastAsia="fr-BE"/>
        </w:rPr>
        <w:t>, et à diminuer le risque de déformation angulaire (voir fascicule 4 de l'IBS ).</w:t>
      </w:r>
    </w:p>
    <w:p w14:paraId="2381EDE6" w14:textId="77777777" w:rsidR="00EB29C4" w:rsidRPr="00291990" w:rsidRDefault="00EB29C4" w:rsidP="00544CDE">
      <w:pPr>
        <w:tabs>
          <w:tab w:val="left" w:pos="454"/>
        </w:tabs>
        <w:spacing w:after="240"/>
        <w:ind w:left="454" w:hanging="45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Si la reprise à l'envers n'est pas possible, le fournisseur utilise un joint en V pour les épaisseurs jusque </w:t>
      </w:r>
      <w:smartTag w:uri="urn:schemas-microsoft-com:office:smarttags" w:element="metricconverter">
        <w:smartTagPr>
          <w:attr w:name="ProductID" w:val="25 mm"/>
        </w:smartTagPr>
        <w:r w:rsidRPr="00291990">
          <w:rPr>
            <w:rFonts w:ascii="Arial" w:hAnsi="Arial" w:cs="Arial"/>
            <w:szCs w:val="20"/>
            <w:lang w:val="fr-BE" w:eastAsia="fr-BE"/>
          </w:rPr>
          <w:t>25 mm</w:t>
        </w:r>
      </w:smartTag>
      <w:r w:rsidRPr="00291990">
        <w:rPr>
          <w:rFonts w:ascii="Arial" w:hAnsi="Arial" w:cs="Arial"/>
          <w:szCs w:val="20"/>
          <w:lang w:val="fr-BE" w:eastAsia="fr-BE"/>
        </w:rPr>
        <w:t xml:space="preserve">, et un joint en U pour les épaisseurs supérieures à </w:t>
      </w:r>
      <w:smartTag w:uri="urn:schemas-microsoft-com:office:smarttags" w:element="metricconverter">
        <w:smartTagPr>
          <w:attr w:name="ProductID" w:val="25 mm"/>
        </w:smartTagPr>
        <w:r w:rsidRPr="00291990">
          <w:rPr>
            <w:rFonts w:ascii="Arial" w:hAnsi="Arial" w:cs="Arial"/>
            <w:szCs w:val="20"/>
            <w:lang w:val="fr-BE" w:eastAsia="fr-BE"/>
          </w:rPr>
          <w:t>25 mm</w:t>
        </w:r>
      </w:smartTag>
      <w:r w:rsidRPr="00291990">
        <w:rPr>
          <w:rFonts w:ascii="Arial" w:hAnsi="Arial" w:cs="Arial"/>
          <w:szCs w:val="20"/>
          <w:lang w:val="fr-BE" w:eastAsia="fr-BE"/>
        </w:rPr>
        <w:t xml:space="preserve">, avec écartement de 2 à </w:t>
      </w:r>
      <w:smartTag w:uri="urn:schemas-microsoft-com:office:smarttags" w:element="metricconverter">
        <w:smartTagPr>
          <w:attr w:name="ProductID" w:val="3 mm"/>
        </w:smartTagPr>
        <w:r w:rsidRPr="00291990">
          <w:rPr>
            <w:rFonts w:ascii="Arial" w:hAnsi="Arial" w:cs="Arial"/>
            <w:szCs w:val="20"/>
            <w:lang w:val="fr-BE" w:eastAsia="fr-BE"/>
          </w:rPr>
          <w:t>3 mm</w:t>
        </w:r>
      </w:smartTag>
      <w:r w:rsidRPr="00291990">
        <w:rPr>
          <w:rFonts w:ascii="Arial" w:hAnsi="Arial" w:cs="Arial"/>
          <w:szCs w:val="20"/>
          <w:lang w:val="fr-BE" w:eastAsia="fr-BE"/>
        </w:rPr>
        <w:t xml:space="preserve"> entre les pièces à souder.</w:t>
      </w:r>
    </w:p>
    <w:p w14:paraId="4A905B68" w14:textId="77777777" w:rsidR="00EB29C4" w:rsidRPr="00291990" w:rsidRDefault="00EB29C4" w:rsidP="00544CDE">
      <w:pPr>
        <w:tabs>
          <w:tab w:val="left" w:pos="454"/>
        </w:tabs>
        <w:spacing w:after="240"/>
        <w:ind w:left="454" w:hanging="454"/>
        <w:jc w:val="both"/>
        <w:rPr>
          <w:rFonts w:ascii="Arial" w:hAnsi="Arial" w:cs="Arial"/>
          <w:szCs w:val="20"/>
          <w:lang w:val="fr-BE" w:eastAsia="fr-BE"/>
        </w:rPr>
      </w:pPr>
      <w:r w:rsidRPr="00291990">
        <w:rPr>
          <w:rFonts w:ascii="Arial" w:hAnsi="Arial" w:cs="Arial"/>
          <w:szCs w:val="20"/>
          <w:lang w:val="fr-BE" w:eastAsia="fr-BE"/>
        </w:rPr>
        <w:lastRenderedPageBreak/>
        <w:t>-</w:t>
      </w:r>
      <w:r w:rsidRPr="00291990">
        <w:rPr>
          <w:rFonts w:ascii="Arial" w:hAnsi="Arial" w:cs="Arial"/>
          <w:szCs w:val="20"/>
          <w:lang w:val="fr-BE" w:eastAsia="fr-BE"/>
        </w:rPr>
        <w:tab/>
        <w:t xml:space="preserve">Un joint en V pour les épaisseurs comprises entre 3 et </w:t>
      </w:r>
      <w:smartTag w:uri="urn:schemas-microsoft-com:office:smarttags" w:element="metricconverter">
        <w:smartTagPr>
          <w:attr w:name="ProductID" w:val="12 mm"/>
        </w:smartTagPr>
        <w:r w:rsidRPr="00291990">
          <w:rPr>
            <w:rFonts w:ascii="Arial" w:hAnsi="Arial" w:cs="Arial"/>
            <w:szCs w:val="20"/>
            <w:lang w:val="fr-BE" w:eastAsia="fr-BE"/>
          </w:rPr>
          <w:t>12 mm</w:t>
        </w:r>
      </w:smartTag>
      <w:r w:rsidRPr="00291990">
        <w:rPr>
          <w:rFonts w:ascii="Arial" w:hAnsi="Arial" w:cs="Arial"/>
          <w:szCs w:val="20"/>
          <w:lang w:val="fr-BE" w:eastAsia="fr-BE"/>
        </w:rPr>
        <w:t xml:space="preserve">, sans méplat, avec écartement de </w:t>
      </w:r>
      <w:smartTag w:uri="urn:schemas-microsoft-com:office:smarttags" w:element="metricconverter">
        <w:smartTagPr>
          <w:attr w:name="ProductID" w:val="2 mm"/>
        </w:smartTagPr>
        <w:r w:rsidRPr="00291990">
          <w:rPr>
            <w:rFonts w:ascii="Arial" w:hAnsi="Arial" w:cs="Arial"/>
            <w:szCs w:val="20"/>
            <w:lang w:val="fr-BE" w:eastAsia="fr-BE"/>
          </w:rPr>
          <w:t>2 mm</w:t>
        </w:r>
      </w:smartTag>
      <w:r w:rsidRPr="00291990">
        <w:rPr>
          <w:rFonts w:ascii="Arial" w:hAnsi="Arial" w:cs="Arial"/>
          <w:szCs w:val="20"/>
          <w:lang w:val="fr-BE" w:eastAsia="fr-BE"/>
        </w:rPr>
        <w:t xml:space="preserve"> après pointage.</w:t>
      </w:r>
    </w:p>
    <w:p w14:paraId="1F0F903B" w14:textId="77777777" w:rsidR="00EB29C4" w:rsidRPr="00291990" w:rsidRDefault="00EB29C4" w:rsidP="00544CDE">
      <w:pPr>
        <w:tabs>
          <w:tab w:val="left" w:pos="454"/>
        </w:tabs>
        <w:spacing w:after="240"/>
        <w:ind w:left="454" w:hanging="45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Les dimensions données ci-dessus ne sont pas absolues et des corrections peuvent être apportées dans le cas de joints importants.</w:t>
      </w:r>
    </w:p>
    <w:p w14:paraId="331CED0B" w14:textId="77777777" w:rsidR="00EB29C4" w:rsidRPr="00291990" w:rsidRDefault="00EB29C4" w:rsidP="00544CDE">
      <w:pPr>
        <w:spacing w:after="240"/>
        <w:jc w:val="both"/>
        <w:rPr>
          <w:rFonts w:ascii="Arial" w:hAnsi="Arial" w:cs="Arial"/>
          <w:szCs w:val="20"/>
          <w:u w:val="single"/>
          <w:lang w:val="fr-BE" w:eastAsia="fr-BE"/>
        </w:rPr>
      </w:pPr>
      <w:r w:rsidRPr="00291990">
        <w:rPr>
          <w:rFonts w:ascii="Arial" w:hAnsi="Arial" w:cs="Arial"/>
          <w:szCs w:val="20"/>
          <w:u w:val="single"/>
          <w:lang w:val="fr-BE" w:eastAsia="fr-BE"/>
        </w:rPr>
        <w:t>Soudure d'angle</w:t>
      </w:r>
    </w:p>
    <w:p w14:paraId="77BE8F04" w14:textId="77777777" w:rsidR="00EB29C4" w:rsidRPr="00FD2E69" w:rsidRDefault="00EB29C4" w:rsidP="00544CDE">
      <w:pPr>
        <w:jc w:val="both"/>
        <w:rPr>
          <w:lang w:val="fr-BE"/>
        </w:rPr>
      </w:pPr>
      <w:r w:rsidRPr="00FD2E69">
        <w:rPr>
          <w:lang w:val="fr-BE"/>
        </w:rPr>
        <w:t>La soudure d'angle se présente chaque fois que le calcul de la résistance le permet, sous forme d'un cordon de section isocèle.</w:t>
      </w:r>
    </w:p>
    <w:p w14:paraId="64818C5B" w14:textId="77777777" w:rsidR="00EB29C4" w:rsidRPr="00291990" w:rsidRDefault="00EB29C4" w:rsidP="00544CDE">
      <w:pPr>
        <w:tabs>
          <w:tab w:val="left" w:pos="1134"/>
        </w:tabs>
        <w:ind w:left="1134" w:hanging="28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Degré de convexité maximum : 0,8</w:t>
      </w:r>
    </w:p>
    <w:p w14:paraId="58F25B4B" w14:textId="77777777" w:rsidR="00EB29C4" w:rsidRPr="00291990" w:rsidRDefault="00EB29C4" w:rsidP="00544CDE">
      <w:pPr>
        <w:tabs>
          <w:tab w:val="left" w:pos="1134"/>
        </w:tabs>
        <w:ind w:left="1134" w:hanging="28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Degré de concavité maximum : 0,6</w:t>
      </w:r>
    </w:p>
    <w:p w14:paraId="64A53D16" w14:textId="77777777" w:rsidR="00EB29C4" w:rsidRPr="00291990" w:rsidRDefault="00EB29C4" w:rsidP="00544CDE">
      <w:pPr>
        <w:tabs>
          <w:tab w:val="left" w:pos="1134"/>
        </w:tabs>
        <w:ind w:left="1134" w:hanging="28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Degré de convexité ou de concavité = rapport de la côte nominale au côté du cordon à la côte nominale du triangle isocèle sur le plan d'ensemble.</w:t>
      </w:r>
    </w:p>
    <w:p w14:paraId="322563F6" w14:textId="77777777" w:rsidR="00EB29C4" w:rsidRPr="00291990" w:rsidRDefault="00EB29C4" w:rsidP="00544CDE">
      <w:pPr>
        <w:spacing w:after="240"/>
        <w:jc w:val="both"/>
        <w:rPr>
          <w:rFonts w:ascii="Arial" w:hAnsi="Arial" w:cs="Arial"/>
          <w:szCs w:val="20"/>
          <w:u w:val="single"/>
          <w:lang w:val="fr-BE" w:eastAsia="fr-BE"/>
        </w:rPr>
      </w:pPr>
      <w:r w:rsidRPr="00291990">
        <w:rPr>
          <w:rFonts w:ascii="Arial" w:hAnsi="Arial" w:cs="Arial"/>
          <w:szCs w:val="20"/>
          <w:u w:val="single"/>
          <w:lang w:val="fr-BE" w:eastAsia="fr-BE"/>
        </w:rPr>
        <w:t>Accostage des pièces</w:t>
      </w:r>
    </w:p>
    <w:p w14:paraId="5F78AE94" w14:textId="77777777" w:rsidR="00EB29C4" w:rsidRPr="00FD2E69" w:rsidRDefault="00EB29C4" w:rsidP="00544CDE">
      <w:pPr>
        <w:jc w:val="both"/>
        <w:rPr>
          <w:lang w:val="fr-BE"/>
        </w:rPr>
      </w:pPr>
      <w:r w:rsidRPr="00FD2E69">
        <w:rPr>
          <w:lang w:val="fr-BE"/>
        </w:rPr>
        <w:t xml:space="preserve">L'écartement des becs de chanfreins peut varier localement de 1 à </w:t>
      </w:r>
      <w:smartTag w:uri="urn:schemas-microsoft-com:office:smarttags" w:element="metricconverter">
        <w:smartTagPr>
          <w:attr w:name="ProductID" w:val="3 mm"/>
        </w:smartTagPr>
        <w:r w:rsidRPr="00FD2E69">
          <w:rPr>
            <w:lang w:val="fr-BE"/>
          </w:rPr>
          <w:t>3 mm</w:t>
        </w:r>
      </w:smartTag>
      <w:r w:rsidRPr="00FD2E69">
        <w:rPr>
          <w:lang w:val="fr-BE"/>
        </w:rPr>
        <w:t xml:space="preserve"> ; toutefois, un écartement de 0 à </w:t>
      </w:r>
      <w:smartTag w:uri="urn:schemas-microsoft-com:office:smarttags" w:element="metricconverter">
        <w:smartTagPr>
          <w:attr w:name="ProductID" w:val="4 mm"/>
        </w:smartTagPr>
        <w:r w:rsidRPr="00FD2E69">
          <w:rPr>
            <w:lang w:val="fr-BE"/>
          </w:rPr>
          <w:t>4 mm</w:t>
        </w:r>
      </w:smartTag>
      <w:r w:rsidRPr="00FD2E69">
        <w:rPr>
          <w:lang w:val="fr-BE"/>
        </w:rPr>
        <w:t xml:space="preserve"> est admissible  à condition que les précautions soient prises lors de la soudure.</w:t>
      </w:r>
    </w:p>
    <w:p w14:paraId="33CE5848" w14:textId="77777777" w:rsidR="00EB29C4" w:rsidRPr="00FD2E69" w:rsidRDefault="00EB29C4" w:rsidP="00544CDE">
      <w:pPr>
        <w:jc w:val="both"/>
        <w:rPr>
          <w:lang w:val="fr-BE"/>
        </w:rPr>
      </w:pPr>
      <w:r w:rsidRPr="00FD2E69">
        <w:rPr>
          <w:lang w:val="fr-BE"/>
        </w:rPr>
        <w:t>Ces endroits sont systématiquement repérés en vue de leur contrôle après soudure.</w:t>
      </w:r>
    </w:p>
    <w:p w14:paraId="0E1D86F2" w14:textId="77777777" w:rsidR="00EB29C4" w:rsidRPr="00FD2E69" w:rsidRDefault="00EB29C4" w:rsidP="00544CDE">
      <w:pPr>
        <w:jc w:val="both"/>
        <w:rPr>
          <w:lang w:val="fr-BE"/>
        </w:rPr>
      </w:pPr>
      <w:r w:rsidRPr="00FD2E69">
        <w:rPr>
          <w:lang w:val="fr-BE"/>
        </w:rPr>
        <w:t xml:space="preserve">La tolérance de dénivellation des becs de chanfrein est de +/- </w:t>
      </w:r>
      <w:smartTag w:uri="urn:schemas-microsoft-com:office:smarttags" w:element="metricconverter">
        <w:smartTagPr>
          <w:attr w:name="ProductID" w:val="1,5 mm"/>
        </w:smartTagPr>
        <w:r w:rsidRPr="00FD2E69">
          <w:rPr>
            <w:lang w:val="fr-BE"/>
          </w:rPr>
          <w:t xml:space="preserve">1,5 </w:t>
        </w:r>
        <w:proofErr w:type="spellStart"/>
        <w:r w:rsidRPr="00FD2E69">
          <w:rPr>
            <w:lang w:val="fr-BE"/>
          </w:rPr>
          <w:t>mm</w:t>
        </w:r>
      </w:smartTag>
      <w:r w:rsidRPr="00FD2E69">
        <w:rPr>
          <w:lang w:val="fr-BE"/>
        </w:rPr>
        <w:t>.</w:t>
      </w:r>
      <w:proofErr w:type="spellEnd"/>
      <w:r w:rsidRPr="00FD2E69">
        <w:rPr>
          <w:lang w:val="fr-BE"/>
        </w:rPr>
        <w:t xml:space="preserve"> La tolérance sur la dénivellation en surface est de 1/10</w:t>
      </w:r>
      <w:r w:rsidRPr="00FD2E69">
        <w:rPr>
          <w:vertAlign w:val="superscript"/>
          <w:lang w:val="fr-BE"/>
        </w:rPr>
        <w:t xml:space="preserve">ième </w:t>
      </w:r>
      <w:r w:rsidRPr="00FD2E69">
        <w:rPr>
          <w:lang w:val="fr-BE"/>
        </w:rPr>
        <w:t>et 1/20</w:t>
      </w:r>
      <w:r w:rsidRPr="00FD2E69">
        <w:rPr>
          <w:vertAlign w:val="superscript"/>
          <w:lang w:val="fr-BE"/>
        </w:rPr>
        <w:t>ième</w:t>
      </w:r>
      <w:r w:rsidRPr="00FD2E69">
        <w:rPr>
          <w:lang w:val="fr-BE"/>
        </w:rPr>
        <w:t xml:space="preserve"> de l’épaisseur suivant la classe adoptée.</w:t>
      </w:r>
    </w:p>
    <w:p w14:paraId="1DCE9BA7" w14:textId="77777777" w:rsidR="00EB29C4" w:rsidRPr="00FD2E69" w:rsidRDefault="00EB29C4" w:rsidP="00544CDE">
      <w:pPr>
        <w:jc w:val="both"/>
        <w:rPr>
          <w:lang w:val="fr-BE"/>
        </w:rPr>
      </w:pPr>
      <w:r w:rsidRPr="00FD2E69">
        <w:rPr>
          <w:lang w:val="fr-BE"/>
        </w:rPr>
        <w:t xml:space="preserve">Alignement en plan : le hors alignement n'excède </w:t>
      </w:r>
      <w:proofErr w:type="spellStart"/>
      <w:r w:rsidRPr="00FD2E69">
        <w:rPr>
          <w:lang w:val="fr-BE"/>
        </w:rPr>
        <w:t>par</w:t>
      </w:r>
      <w:proofErr w:type="spellEnd"/>
      <w:r w:rsidRPr="00FD2E69">
        <w:rPr>
          <w:lang w:val="fr-BE"/>
        </w:rPr>
        <w:t xml:space="preserve"> 1 mm/m des longueurs des éléments à assembler.</w:t>
      </w:r>
    </w:p>
    <w:p w14:paraId="1A360FD1" w14:textId="77777777" w:rsidR="00EB29C4" w:rsidRPr="00FD2E69" w:rsidRDefault="00EB29C4" w:rsidP="00544CDE">
      <w:pPr>
        <w:jc w:val="both"/>
        <w:rPr>
          <w:lang w:val="fr-BE"/>
        </w:rPr>
      </w:pPr>
      <w:r w:rsidRPr="00FD2E69">
        <w:rPr>
          <w:lang w:val="fr-BE"/>
        </w:rPr>
        <w:t xml:space="preserve">Lorsque le décalage au droit du joint est inférieur à </w:t>
      </w:r>
      <w:smartTag w:uri="urn:schemas-microsoft-com:office:smarttags" w:element="metricconverter">
        <w:smartTagPr>
          <w:attr w:name="ProductID" w:val="2 mm"/>
        </w:smartTagPr>
        <w:r w:rsidRPr="00FD2E69">
          <w:rPr>
            <w:lang w:val="fr-BE"/>
          </w:rPr>
          <w:t>2 mm</w:t>
        </w:r>
      </w:smartTag>
      <w:r w:rsidRPr="00FD2E69">
        <w:rPr>
          <w:lang w:val="fr-BE"/>
        </w:rPr>
        <w:t xml:space="preserve">, le fournisseur exécute un raccordement progressif à l'aide de la soudure. Pour un décalage supérieur, le raccordement progressif doit être réalisé par usinage des pièces à assembler. </w:t>
      </w:r>
    </w:p>
    <w:p w14:paraId="2709769B"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Montage</w:t>
      </w:r>
    </w:p>
    <w:p w14:paraId="3117DC32" w14:textId="77777777" w:rsidR="00EB29C4" w:rsidRPr="00FD2E69" w:rsidRDefault="00EB29C4" w:rsidP="00544CDE">
      <w:pPr>
        <w:jc w:val="both"/>
        <w:rPr>
          <w:lang w:val="fr-BE"/>
        </w:rPr>
      </w:pPr>
      <w:r w:rsidRPr="00FD2E69">
        <w:rPr>
          <w:lang w:val="fr-BE"/>
        </w:rPr>
        <w:t>Le montage des constructions métalliques s'effectue dans le respect des prescriptions réglementaires belges, des recommandations de la norme NBN B 51-001 et des prescriptions ci-après.</w:t>
      </w:r>
    </w:p>
    <w:p w14:paraId="7B67335E" w14:textId="77777777" w:rsidR="00EB29C4" w:rsidRPr="00FD2E69" w:rsidRDefault="00EB29C4" w:rsidP="00544CDE">
      <w:pPr>
        <w:jc w:val="both"/>
        <w:rPr>
          <w:lang w:val="fr-BE"/>
        </w:rPr>
      </w:pPr>
      <w:r w:rsidRPr="00FD2E69">
        <w:rPr>
          <w:lang w:val="fr-BE"/>
        </w:rPr>
        <w:t>Les engins de manutention utilisés doivent avoir été vérifiés et testés conformément aux prescriptions réglementaires belges.</w:t>
      </w:r>
    </w:p>
    <w:p w14:paraId="412A88BF" w14:textId="77777777" w:rsidR="00EB29C4" w:rsidRPr="00FD2E69" w:rsidRDefault="00EB29C4" w:rsidP="00544CDE">
      <w:pPr>
        <w:jc w:val="both"/>
        <w:rPr>
          <w:lang w:val="fr-BE"/>
        </w:rPr>
      </w:pPr>
      <w:r w:rsidRPr="00FD2E69">
        <w:rPr>
          <w:lang w:val="fr-BE"/>
        </w:rPr>
        <w:t>Les certificats de tests en cours de validité sont communiqués au maître de l'ouvrage ou à l'auteur de projet sur simple demande.</w:t>
      </w:r>
    </w:p>
    <w:p w14:paraId="17CCDAEF" w14:textId="77777777" w:rsidR="00EB29C4" w:rsidRPr="00FD2E69" w:rsidRDefault="00EB29C4" w:rsidP="00544CDE">
      <w:pPr>
        <w:jc w:val="both"/>
        <w:rPr>
          <w:lang w:val="fr-BE"/>
        </w:rPr>
      </w:pPr>
      <w:r w:rsidRPr="00FD2E69">
        <w:rPr>
          <w:lang w:val="fr-BE"/>
        </w:rPr>
        <w:t>Lorsque l'entrepreneur soustraite les opérations de montage, il est tenu de déléguer en permanence un agent responsable sur le chantier.</w:t>
      </w:r>
    </w:p>
    <w:p w14:paraId="28F7CA9B" w14:textId="77777777" w:rsidR="00EB29C4" w:rsidRPr="00FD2E69" w:rsidRDefault="00EB29C4" w:rsidP="00544CDE">
      <w:pPr>
        <w:jc w:val="both"/>
        <w:rPr>
          <w:lang w:val="fr-BE"/>
        </w:rPr>
      </w:pPr>
      <w:r w:rsidRPr="00FD2E69">
        <w:rPr>
          <w:lang w:val="fr-BE"/>
        </w:rPr>
        <w:t>L'entreprise de montage comprend le déchargement et la mise à pied d'</w:t>
      </w:r>
      <w:proofErr w:type="spellStart"/>
      <w:r w:rsidRPr="00FD2E69">
        <w:rPr>
          <w:lang w:val="fr-BE"/>
        </w:rPr>
        <w:t>oeuvre</w:t>
      </w:r>
      <w:proofErr w:type="spellEnd"/>
      <w:r w:rsidRPr="00FD2E69">
        <w:rPr>
          <w:lang w:val="fr-BE"/>
        </w:rPr>
        <w:t xml:space="preserve"> des éléments de charpente, leur montage proprement dit, leur réglage définitif et l'exécution des scellements. Elle comprend la fourniture et la pose de toutes fixations telles que boulons, vis rondelles, chevilles, d'ancrage, etc.</w:t>
      </w:r>
    </w:p>
    <w:p w14:paraId="45247699" w14:textId="77777777" w:rsidR="00EB29C4" w:rsidRPr="00FD2E69" w:rsidRDefault="00EB29C4" w:rsidP="00544CDE">
      <w:pPr>
        <w:jc w:val="both"/>
        <w:rPr>
          <w:lang w:val="fr-BE"/>
        </w:rPr>
      </w:pPr>
      <w:r w:rsidRPr="00FD2E69">
        <w:rPr>
          <w:lang w:val="fr-BE"/>
        </w:rPr>
        <w:t>Le mode de montage et de réglage et le choix des échafaudages et des moyens de manutention sont laissés à l'appréciation de l'entrepreneur de montage.</w:t>
      </w:r>
    </w:p>
    <w:p w14:paraId="22E6A0B4" w14:textId="77777777" w:rsidR="00EB29C4" w:rsidRPr="00FD2E69" w:rsidRDefault="00EB29C4" w:rsidP="00544CDE">
      <w:pPr>
        <w:jc w:val="both"/>
        <w:rPr>
          <w:lang w:val="fr-BE"/>
        </w:rPr>
      </w:pPr>
      <w:r w:rsidRPr="00FD2E69">
        <w:rPr>
          <w:lang w:val="fr-BE"/>
        </w:rPr>
        <w:t>L'entrepreneur de montage est tenu, avant de commencer le montage, de vérifier le nivellement et l'implantation des assises par rapport aux grands axes et aux niveaux de référence matérialisés par l'entrepreneur des fondations et de réclamer à celui-ci les rectifications éventuellement nécessaires avant tout début d'exécution.</w:t>
      </w:r>
    </w:p>
    <w:p w14:paraId="04AFDA0F" w14:textId="77777777" w:rsidR="00EB29C4" w:rsidRPr="00FD2E69" w:rsidRDefault="00EB29C4" w:rsidP="00544CDE">
      <w:pPr>
        <w:jc w:val="both"/>
        <w:rPr>
          <w:lang w:val="fr-BE"/>
        </w:rPr>
      </w:pPr>
      <w:r w:rsidRPr="00FD2E69">
        <w:rPr>
          <w:lang w:val="fr-BE"/>
        </w:rPr>
        <w:t>L'entrepreneur qui néglige de procéder de la sorte supporte seul les conséquences de cette négligence.</w:t>
      </w:r>
    </w:p>
    <w:p w14:paraId="694D1B8F" w14:textId="77777777" w:rsidR="00EB29C4" w:rsidRPr="00FD2E69" w:rsidRDefault="00EB29C4" w:rsidP="00544CDE">
      <w:pPr>
        <w:jc w:val="both"/>
        <w:rPr>
          <w:lang w:val="fr-BE"/>
        </w:rPr>
      </w:pPr>
      <w:r w:rsidRPr="00FD2E69">
        <w:rPr>
          <w:lang w:val="fr-BE"/>
        </w:rPr>
        <w:t xml:space="preserve">Les tolérances admissibles pour les assises sont de +/- </w:t>
      </w:r>
      <w:smartTag w:uri="urn:schemas-microsoft-com:office:smarttags" w:element="metricconverter">
        <w:smartTagPr>
          <w:attr w:name="ProductID" w:val="50 mm"/>
        </w:smartTagPr>
        <w:r w:rsidRPr="00FD2E69">
          <w:rPr>
            <w:lang w:val="fr-BE"/>
          </w:rPr>
          <w:t>50 mm</w:t>
        </w:r>
      </w:smartTag>
      <w:r w:rsidRPr="00FD2E69">
        <w:rPr>
          <w:lang w:val="fr-BE"/>
        </w:rPr>
        <w:t xml:space="preserve"> horizontalement et de +/- </w:t>
      </w:r>
      <w:smartTag w:uri="urn:schemas-microsoft-com:office:smarttags" w:element="metricconverter">
        <w:smartTagPr>
          <w:attr w:name="ProductID" w:val="20 mm"/>
        </w:smartTagPr>
        <w:r w:rsidRPr="00FD2E69">
          <w:rPr>
            <w:lang w:val="fr-BE"/>
          </w:rPr>
          <w:t>20 mm</w:t>
        </w:r>
      </w:smartTag>
      <w:r w:rsidRPr="00FD2E69">
        <w:rPr>
          <w:lang w:val="fr-BE"/>
        </w:rPr>
        <w:t xml:space="preserve"> verticalement.</w:t>
      </w:r>
    </w:p>
    <w:p w14:paraId="4E2719EF" w14:textId="77777777" w:rsidR="00EB29C4" w:rsidRPr="00FD2E69" w:rsidRDefault="00EB29C4" w:rsidP="00544CDE">
      <w:pPr>
        <w:jc w:val="both"/>
        <w:rPr>
          <w:lang w:val="fr-BE"/>
        </w:rPr>
      </w:pPr>
      <w:r w:rsidRPr="00FD2E69">
        <w:rPr>
          <w:lang w:val="fr-BE"/>
        </w:rPr>
        <w:t>L'entrepreneur de montage est tenu de réceptionner les expéditions des éléments de constructions métalliques et de signaler immédiatement les anomalies et les manquants. A défaut, il supporte seul la responsabilité des débours et des retards que son entreprise serait amenée à subir du fait de ces anomalies et manquants.</w:t>
      </w:r>
    </w:p>
    <w:p w14:paraId="4D1ACF9F" w14:textId="77777777" w:rsidR="00EB29C4" w:rsidRPr="00FD2E69" w:rsidRDefault="00EB29C4" w:rsidP="00544CDE">
      <w:pPr>
        <w:jc w:val="both"/>
        <w:rPr>
          <w:lang w:val="fr-BE"/>
        </w:rPr>
      </w:pPr>
      <w:r w:rsidRPr="00FD2E69">
        <w:rPr>
          <w:lang w:val="fr-BE"/>
        </w:rPr>
        <w:t xml:space="preserve">L'entrepreneur de montage a le droit de procéder à la </w:t>
      </w:r>
      <w:proofErr w:type="spellStart"/>
      <w:r w:rsidRPr="00FD2E69">
        <w:rPr>
          <w:lang w:val="fr-BE"/>
        </w:rPr>
        <w:t>préréception</w:t>
      </w:r>
      <w:proofErr w:type="spellEnd"/>
      <w:r w:rsidRPr="00FD2E69">
        <w:rPr>
          <w:lang w:val="fr-BE"/>
        </w:rPr>
        <w:t xml:space="preserve"> en atelier des différents composants qu'il a pour tâche de monter.</w:t>
      </w:r>
    </w:p>
    <w:p w14:paraId="189BF2E3" w14:textId="77777777" w:rsidR="00EB29C4" w:rsidRPr="00FD2E69" w:rsidRDefault="00EB29C4" w:rsidP="00544CDE">
      <w:pPr>
        <w:jc w:val="both"/>
        <w:rPr>
          <w:lang w:val="fr-BE"/>
        </w:rPr>
      </w:pPr>
      <w:r w:rsidRPr="00FD2E69">
        <w:rPr>
          <w:lang w:val="fr-BE"/>
        </w:rPr>
        <w:t xml:space="preserve">Le montage se fait en respectant scrupuleusement les niveaux, les aplombs et les alignements prescrits et en mettant en </w:t>
      </w:r>
      <w:proofErr w:type="spellStart"/>
      <w:r w:rsidRPr="00FD2E69">
        <w:rPr>
          <w:lang w:val="fr-BE"/>
        </w:rPr>
        <w:t>oeuvre</w:t>
      </w:r>
      <w:proofErr w:type="spellEnd"/>
      <w:r w:rsidRPr="00FD2E69">
        <w:rPr>
          <w:lang w:val="fr-BE"/>
        </w:rPr>
        <w:t xml:space="preserve"> tous les contreventements fournis, tant verticaux qu'horizontaux, tant définitifs que provisoires.</w:t>
      </w:r>
    </w:p>
    <w:p w14:paraId="31C1A610" w14:textId="77777777" w:rsidR="00EB29C4" w:rsidRPr="00FD2E69" w:rsidRDefault="00EB29C4" w:rsidP="00544CDE">
      <w:pPr>
        <w:jc w:val="both"/>
        <w:rPr>
          <w:lang w:val="fr-BE"/>
        </w:rPr>
      </w:pPr>
      <w:r w:rsidRPr="00FD2E69">
        <w:rPr>
          <w:lang w:val="fr-BE"/>
        </w:rPr>
        <w:t xml:space="preserve">Les tolérances sur longueurs sont inférieures à  : </w:t>
      </w:r>
    </w:p>
    <w:p w14:paraId="6D0C851B" w14:textId="77777777" w:rsidR="00EB29C4" w:rsidRPr="00291990" w:rsidRDefault="00EB29C4" w:rsidP="00544CDE">
      <w:pPr>
        <w:tabs>
          <w:tab w:val="left" w:pos="454"/>
        </w:tabs>
        <w:spacing w:after="240"/>
        <w:ind w:left="454" w:hanging="454"/>
        <w:jc w:val="both"/>
        <w:rPr>
          <w:rFonts w:ascii="Arial" w:hAnsi="Arial" w:cs="Arial"/>
          <w:szCs w:val="20"/>
          <w:lang w:val="fr-BE" w:eastAsia="fr-BE"/>
        </w:rPr>
      </w:pPr>
      <w:r w:rsidRPr="00291990">
        <w:rPr>
          <w:rFonts w:ascii="Arial" w:hAnsi="Arial" w:cs="Arial"/>
          <w:szCs w:val="20"/>
          <w:lang w:val="fr-BE" w:eastAsia="fr-BE"/>
        </w:rPr>
        <w:lastRenderedPageBreak/>
        <w:t>-</w:t>
      </w:r>
      <w:r w:rsidRPr="00291990">
        <w:rPr>
          <w:rFonts w:ascii="Arial" w:hAnsi="Arial" w:cs="Arial"/>
          <w:szCs w:val="20"/>
          <w:lang w:val="fr-BE" w:eastAsia="fr-BE"/>
        </w:rPr>
        <w:tab/>
        <w:t xml:space="preserve">1/20 de la racine cubique de la longueur exprimée en centimètres pour les longueurs inférieures ou égales à </w:t>
      </w:r>
      <w:smartTag w:uri="urn:schemas-microsoft-com:office:smarttags" w:element="metricconverter">
        <w:smartTagPr>
          <w:attr w:name="ProductID" w:val="10 mètres"/>
        </w:smartTagPr>
        <w:r w:rsidRPr="00291990">
          <w:rPr>
            <w:rFonts w:ascii="Arial" w:hAnsi="Arial" w:cs="Arial"/>
            <w:szCs w:val="20"/>
            <w:lang w:val="fr-BE" w:eastAsia="fr-BE"/>
          </w:rPr>
          <w:t>10 mètres</w:t>
        </w:r>
      </w:smartTag>
      <w:r w:rsidRPr="00291990">
        <w:rPr>
          <w:rFonts w:ascii="Arial" w:hAnsi="Arial" w:cs="Arial"/>
          <w:szCs w:val="20"/>
          <w:lang w:val="fr-BE" w:eastAsia="fr-BE"/>
        </w:rPr>
        <w:t>.</w:t>
      </w:r>
    </w:p>
    <w:p w14:paraId="145B6016" w14:textId="77777777" w:rsidR="00EB29C4" w:rsidRPr="00291990" w:rsidRDefault="00EB29C4" w:rsidP="00544CDE">
      <w:pPr>
        <w:tabs>
          <w:tab w:val="left" w:pos="454"/>
        </w:tabs>
        <w:spacing w:after="240"/>
        <w:ind w:left="454" w:hanging="45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1/2000 de la longueur, avec maximum de </w:t>
      </w:r>
      <w:smartTag w:uri="urn:schemas-microsoft-com:office:smarttags" w:element="metricconverter">
        <w:smartTagPr>
          <w:attr w:name="ProductID" w:val="40 mm"/>
        </w:smartTagPr>
        <w:r w:rsidRPr="00291990">
          <w:rPr>
            <w:rFonts w:ascii="Arial" w:hAnsi="Arial" w:cs="Arial"/>
            <w:szCs w:val="20"/>
            <w:lang w:val="fr-BE" w:eastAsia="fr-BE"/>
          </w:rPr>
          <w:t>40 mm</w:t>
        </w:r>
      </w:smartTag>
      <w:r w:rsidRPr="00291990">
        <w:rPr>
          <w:rFonts w:ascii="Arial" w:hAnsi="Arial" w:cs="Arial"/>
          <w:szCs w:val="20"/>
          <w:lang w:val="fr-BE" w:eastAsia="fr-BE"/>
        </w:rPr>
        <w:t xml:space="preserve">, pour les longueurs supérieures à </w:t>
      </w:r>
      <w:smartTag w:uri="urn:schemas-microsoft-com:office:smarttags" w:element="metricconverter">
        <w:smartTagPr>
          <w:attr w:name="ProductID" w:val="10 mètres"/>
        </w:smartTagPr>
        <w:r w:rsidRPr="00291990">
          <w:rPr>
            <w:rFonts w:ascii="Arial" w:hAnsi="Arial" w:cs="Arial"/>
            <w:szCs w:val="20"/>
            <w:lang w:val="fr-BE" w:eastAsia="fr-BE"/>
          </w:rPr>
          <w:t>10 mètres</w:t>
        </w:r>
      </w:smartTag>
      <w:r w:rsidRPr="00291990">
        <w:rPr>
          <w:rFonts w:ascii="Arial" w:hAnsi="Arial" w:cs="Arial"/>
          <w:szCs w:val="20"/>
          <w:lang w:val="fr-BE" w:eastAsia="fr-BE"/>
        </w:rPr>
        <w:t>.</w:t>
      </w:r>
    </w:p>
    <w:p w14:paraId="1081E876" w14:textId="77777777" w:rsidR="00EB29C4" w:rsidRPr="00FD2E69" w:rsidRDefault="00EB29C4" w:rsidP="00544CDE">
      <w:pPr>
        <w:jc w:val="both"/>
        <w:rPr>
          <w:lang w:val="fr-BE"/>
        </w:rPr>
      </w:pPr>
      <w:r w:rsidRPr="00FD2E69">
        <w:rPr>
          <w:lang w:val="fr-BE"/>
        </w:rPr>
        <w:t xml:space="preserve">Les tolérances sur équerrage sont inférieures à 1/4 de la racine cubique de la diagonale, mesurée et exprimée en centimètres, avec un minimum de </w:t>
      </w:r>
      <w:smartTag w:uri="urn:schemas-microsoft-com:office:smarttags" w:element="metricconverter">
        <w:smartTagPr>
          <w:attr w:name="ProductID" w:val="10 mm"/>
        </w:smartTagPr>
        <w:r w:rsidRPr="00FD2E69">
          <w:rPr>
            <w:lang w:val="fr-BE"/>
          </w:rPr>
          <w:t>10 mm</w:t>
        </w:r>
      </w:smartTag>
      <w:r w:rsidRPr="00FD2E69">
        <w:rPr>
          <w:lang w:val="fr-BE"/>
        </w:rPr>
        <w:t xml:space="preserve"> et un maximum de </w:t>
      </w:r>
      <w:smartTag w:uri="urn:schemas-microsoft-com:office:smarttags" w:element="metricconverter">
        <w:smartTagPr>
          <w:attr w:name="ProductID" w:val="40 mm"/>
        </w:smartTagPr>
        <w:r w:rsidRPr="00FD2E69">
          <w:rPr>
            <w:lang w:val="fr-BE"/>
          </w:rPr>
          <w:t xml:space="preserve">40 </w:t>
        </w:r>
        <w:proofErr w:type="spellStart"/>
        <w:r w:rsidRPr="00FD2E69">
          <w:rPr>
            <w:lang w:val="fr-BE"/>
          </w:rPr>
          <w:t>mm</w:t>
        </w:r>
      </w:smartTag>
      <w:r w:rsidRPr="00FD2E69">
        <w:rPr>
          <w:lang w:val="fr-BE"/>
        </w:rPr>
        <w:t>.</w:t>
      </w:r>
      <w:proofErr w:type="spellEnd"/>
    </w:p>
    <w:p w14:paraId="62BFC0BF" w14:textId="77777777" w:rsidR="00EB29C4" w:rsidRPr="00FD2E69" w:rsidRDefault="00EB29C4" w:rsidP="00544CDE">
      <w:pPr>
        <w:jc w:val="both"/>
        <w:rPr>
          <w:lang w:val="fr-BE"/>
        </w:rPr>
      </w:pPr>
      <w:r w:rsidRPr="00FD2E69">
        <w:rPr>
          <w:lang w:val="fr-BE"/>
        </w:rPr>
        <w:t xml:space="preserve">Les tolérances sur alignements architecturaux sont inférieures à 1/8 de la  racine cubique de la longueur, mesurée et exprimée en centimètres, avec maximum de </w:t>
      </w:r>
      <w:smartTag w:uri="urn:schemas-microsoft-com:office:smarttags" w:element="metricconverter">
        <w:smartTagPr>
          <w:attr w:name="ProductID" w:val="40 mm"/>
        </w:smartTagPr>
        <w:r w:rsidRPr="00FD2E69">
          <w:rPr>
            <w:lang w:val="fr-BE"/>
          </w:rPr>
          <w:t xml:space="preserve">40 </w:t>
        </w:r>
        <w:proofErr w:type="spellStart"/>
        <w:r w:rsidRPr="00FD2E69">
          <w:rPr>
            <w:lang w:val="fr-BE"/>
          </w:rPr>
          <w:t>mm</w:t>
        </w:r>
      </w:smartTag>
      <w:r w:rsidRPr="00FD2E69">
        <w:rPr>
          <w:lang w:val="fr-BE"/>
        </w:rPr>
        <w:t>.</w:t>
      </w:r>
      <w:proofErr w:type="spellEnd"/>
    </w:p>
    <w:p w14:paraId="71523CF8" w14:textId="77777777" w:rsidR="00EB29C4" w:rsidRPr="00FD2E69" w:rsidRDefault="00EB29C4" w:rsidP="00544CDE">
      <w:pPr>
        <w:jc w:val="both"/>
        <w:rPr>
          <w:lang w:val="fr-BE"/>
        </w:rPr>
      </w:pPr>
      <w:r w:rsidRPr="00FD2E69">
        <w:rPr>
          <w:lang w:val="fr-BE"/>
        </w:rPr>
        <w:t>Les tolérances sur hors plomb sont inférieures à 1/4 de la racine cubique de la hauteur, mesurée et exprimée en centimètres.</w:t>
      </w:r>
    </w:p>
    <w:p w14:paraId="7AF9F146" w14:textId="77777777" w:rsidR="00EB29C4" w:rsidRPr="00FD2E69" w:rsidRDefault="00EB29C4" w:rsidP="00544CDE">
      <w:pPr>
        <w:jc w:val="both"/>
        <w:rPr>
          <w:lang w:val="fr-BE"/>
        </w:rPr>
      </w:pPr>
      <w:r w:rsidRPr="00FD2E69">
        <w:rPr>
          <w:lang w:val="fr-BE"/>
        </w:rPr>
        <w:t>Toutes les précautions nécessaires sont prises pour ne pas blesser ni déformer les composants structurels.</w:t>
      </w:r>
    </w:p>
    <w:p w14:paraId="61A9FBF2" w14:textId="77777777" w:rsidR="00EB29C4" w:rsidRPr="00FD2E69" w:rsidRDefault="00EB29C4" w:rsidP="00544CDE">
      <w:pPr>
        <w:jc w:val="both"/>
        <w:rPr>
          <w:lang w:val="fr-BE"/>
        </w:rPr>
      </w:pPr>
      <w:r w:rsidRPr="00FD2E69">
        <w:rPr>
          <w:lang w:val="fr-BE"/>
        </w:rPr>
        <w:t>Les éraflures des parties visibles des pièces peintes qui seraient produites en cours de montage sont réparées au moyen d'un système de peinture, de même teinte et conforme à ses spécifications.</w:t>
      </w:r>
    </w:p>
    <w:p w14:paraId="513353F2" w14:textId="77777777" w:rsidR="00EB29C4" w:rsidRPr="00FD2E69" w:rsidRDefault="00EB29C4" w:rsidP="00544CDE">
      <w:pPr>
        <w:jc w:val="both"/>
        <w:rPr>
          <w:lang w:val="fr-BE"/>
        </w:rPr>
      </w:pPr>
      <w:r w:rsidRPr="00FD2E69">
        <w:rPr>
          <w:lang w:val="fr-BE"/>
        </w:rPr>
        <w:t xml:space="preserve">Les pièces voilées, tordues ou pliées sont redressées avant mise en </w:t>
      </w:r>
      <w:proofErr w:type="spellStart"/>
      <w:r w:rsidRPr="00FD2E69">
        <w:rPr>
          <w:lang w:val="fr-BE"/>
        </w:rPr>
        <w:t>oeuvre</w:t>
      </w:r>
      <w:proofErr w:type="spellEnd"/>
      <w:r w:rsidRPr="00FD2E69">
        <w:rPr>
          <w:lang w:val="fr-BE"/>
        </w:rPr>
        <w:t>, soit sur chantier, soit en atelier ou remplacées aux frais de l'entrepreneur de montage, suivant appréciation de l'auteur de projet.</w:t>
      </w:r>
    </w:p>
    <w:p w14:paraId="39284D5F" w14:textId="77777777" w:rsidR="00EB29C4" w:rsidRPr="00FD2E69" w:rsidRDefault="00EB29C4" w:rsidP="00544CDE">
      <w:pPr>
        <w:jc w:val="both"/>
        <w:rPr>
          <w:lang w:val="fr-BE"/>
        </w:rPr>
      </w:pPr>
      <w:r w:rsidRPr="00FD2E69">
        <w:rPr>
          <w:lang w:val="fr-BE"/>
        </w:rPr>
        <w:t>L'entreprise de montage comprend le démontage et la mise en dépôt sur chantier des contreventements provisoires. Ceux-ci ne pourront être démontés qu'une fois l'ossature complètement montée et réglée. Ils devront être démontés pour la réception provisoire des ouvrages structurels.</w:t>
      </w:r>
    </w:p>
    <w:p w14:paraId="5A2D02E9" w14:textId="77777777" w:rsidR="00EB29C4" w:rsidRPr="00FD2E69" w:rsidRDefault="00EB29C4" w:rsidP="00544CDE">
      <w:pPr>
        <w:jc w:val="both"/>
        <w:rPr>
          <w:lang w:val="fr-BE"/>
        </w:rPr>
      </w:pPr>
      <w:r w:rsidRPr="00FD2E69">
        <w:rPr>
          <w:lang w:val="fr-BE"/>
        </w:rPr>
        <w:t>Les contreventements provisoires restent la propriété de l'entrepreneur ou du sous-traitant qui les a approvisionnés.</w:t>
      </w:r>
    </w:p>
    <w:p w14:paraId="0BD596D7" w14:textId="77777777" w:rsidR="00EB29C4" w:rsidRPr="00FD2E69" w:rsidRDefault="00EB29C4" w:rsidP="00544CDE">
      <w:pPr>
        <w:jc w:val="both"/>
        <w:rPr>
          <w:lang w:val="fr-BE"/>
        </w:rPr>
      </w:pPr>
      <w:r w:rsidRPr="00FD2E69">
        <w:rPr>
          <w:lang w:val="fr-BE"/>
        </w:rPr>
        <w:t>L'entreprise de montage comprend l'évacuation hors du chantier de tous les débris, chutes et divers résultant de l'entreprise.</w:t>
      </w:r>
    </w:p>
    <w:p w14:paraId="1C0862B1"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Assemblage des ouvrages</w:t>
      </w:r>
    </w:p>
    <w:p w14:paraId="08BED6B4" w14:textId="77777777" w:rsidR="00EB29C4" w:rsidRPr="00291990" w:rsidRDefault="00EB29C4" w:rsidP="00544CDE">
      <w:pPr>
        <w:spacing w:after="240"/>
        <w:jc w:val="both"/>
        <w:rPr>
          <w:rFonts w:ascii="Arial" w:hAnsi="Arial" w:cs="Arial"/>
          <w:szCs w:val="20"/>
          <w:u w:val="single"/>
          <w:lang w:val="fr-BE" w:eastAsia="fr-BE"/>
        </w:rPr>
      </w:pPr>
      <w:r w:rsidRPr="00291990">
        <w:rPr>
          <w:rFonts w:ascii="Arial" w:hAnsi="Arial" w:cs="Arial"/>
          <w:szCs w:val="20"/>
          <w:u w:val="single"/>
          <w:lang w:val="fr-BE" w:eastAsia="fr-BE"/>
        </w:rPr>
        <w:t>Généralités</w:t>
      </w:r>
    </w:p>
    <w:p w14:paraId="1C3F65EC" w14:textId="77777777" w:rsidR="00EB29C4" w:rsidRPr="00FD2E69" w:rsidRDefault="00EB29C4" w:rsidP="00544CDE">
      <w:pPr>
        <w:jc w:val="both"/>
        <w:rPr>
          <w:lang w:val="fr-BE"/>
        </w:rPr>
      </w:pPr>
      <w:r w:rsidRPr="00FD2E69">
        <w:rPr>
          <w:lang w:val="fr-BE"/>
        </w:rPr>
        <w:t>Le principe directeur doit être d'effectuer le maximum possible d'assemblages au sol.</w:t>
      </w:r>
    </w:p>
    <w:p w14:paraId="4735E0DB" w14:textId="77777777" w:rsidR="00EB29C4" w:rsidRPr="00FD2E69" w:rsidRDefault="00EB29C4" w:rsidP="00544CDE">
      <w:pPr>
        <w:jc w:val="both"/>
        <w:rPr>
          <w:lang w:val="fr-BE"/>
        </w:rPr>
      </w:pPr>
      <w:r w:rsidRPr="00FD2E69">
        <w:rPr>
          <w:lang w:val="fr-BE"/>
        </w:rPr>
        <w:t>Le montage s'effectue au moyen de boulons normalisés DIN.</w:t>
      </w:r>
    </w:p>
    <w:p w14:paraId="79000E64" w14:textId="77777777" w:rsidR="00EB29C4" w:rsidRPr="00FD2E69" w:rsidRDefault="00EB29C4" w:rsidP="00544CDE">
      <w:pPr>
        <w:jc w:val="both"/>
        <w:rPr>
          <w:lang w:val="fr-BE"/>
        </w:rPr>
      </w:pPr>
      <w:r w:rsidRPr="00FD2E69">
        <w:rPr>
          <w:lang w:val="fr-BE"/>
        </w:rPr>
        <w:t>Dans le silence des documents d'exécution, il est fait usage de boulons H.R. 8.8. zingués, à fût partiellement fileté.</w:t>
      </w:r>
    </w:p>
    <w:p w14:paraId="1235148E" w14:textId="77777777" w:rsidR="00EB29C4" w:rsidRPr="00FD2E69" w:rsidRDefault="00EB29C4" w:rsidP="00544CDE">
      <w:pPr>
        <w:jc w:val="both"/>
        <w:rPr>
          <w:lang w:val="fr-BE"/>
        </w:rPr>
      </w:pPr>
      <w:r w:rsidRPr="00FD2E69">
        <w:rPr>
          <w:lang w:val="fr-BE"/>
        </w:rPr>
        <w:t>Le brochage des trous, en vue de la mise en place des premiers éléments doit se faire au moyen de broches cylindriques avec entrée conique de même diamètre que le boulon.</w:t>
      </w:r>
    </w:p>
    <w:p w14:paraId="19625997" w14:textId="77777777" w:rsidR="00EB29C4" w:rsidRPr="00FD2E69" w:rsidRDefault="00EB29C4" w:rsidP="00544CDE">
      <w:pPr>
        <w:jc w:val="both"/>
        <w:rPr>
          <w:lang w:val="fr-BE"/>
        </w:rPr>
      </w:pPr>
      <w:r w:rsidRPr="00FD2E69">
        <w:rPr>
          <w:lang w:val="fr-BE"/>
        </w:rPr>
        <w:t>Sauf lorsque le dossier d'exécution le prévoit expressément, les trous de boulons ovalisés sont proscrits.</w:t>
      </w:r>
    </w:p>
    <w:p w14:paraId="6D13ACB3" w14:textId="77777777" w:rsidR="00EB29C4" w:rsidRPr="00FD2E69" w:rsidRDefault="00EB29C4" w:rsidP="00544CDE">
      <w:pPr>
        <w:jc w:val="both"/>
        <w:rPr>
          <w:lang w:val="fr-BE"/>
        </w:rPr>
      </w:pPr>
      <w:r w:rsidRPr="00FD2E69">
        <w:rPr>
          <w:lang w:val="fr-BE"/>
        </w:rPr>
        <w:t>L'exécution des soudures et l'exécution des assemblages pour boulons H.R. sont conformes aux prescriptions reprises ci-avant dans le présent cahier spécial des charges.</w:t>
      </w:r>
    </w:p>
    <w:p w14:paraId="26D54DBC" w14:textId="77777777" w:rsidR="00EB29C4" w:rsidRPr="00FD2E69" w:rsidRDefault="00EB29C4" w:rsidP="00544CDE">
      <w:pPr>
        <w:jc w:val="both"/>
        <w:rPr>
          <w:lang w:val="fr-BE"/>
        </w:rPr>
      </w:pPr>
      <w:r w:rsidRPr="00FD2E69">
        <w:rPr>
          <w:lang w:val="fr-BE"/>
        </w:rPr>
        <w:t>Dans le cas des assemblages pour soudure, les prescriptions de la norme NBN 207 sont d'application.</w:t>
      </w:r>
    </w:p>
    <w:p w14:paraId="6013DEC4" w14:textId="77777777" w:rsidR="00EB29C4" w:rsidRPr="00FD2E69" w:rsidRDefault="00EB29C4" w:rsidP="00544CDE">
      <w:pPr>
        <w:jc w:val="both"/>
        <w:rPr>
          <w:lang w:val="fr-BE"/>
        </w:rPr>
      </w:pPr>
      <w:r w:rsidRPr="00FD2E69">
        <w:rPr>
          <w:lang w:val="fr-BE"/>
        </w:rPr>
        <w:t>Les structures sont ancrées aux fondations au moyen de boulons d'ancrage, de chevilles expansibles ou de chevilles chimiques, avec interposition de plats de calage en acier, en épaisseur appropriée.</w:t>
      </w:r>
    </w:p>
    <w:p w14:paraId="7555EB41" w14:textId="77777777" w:rsidR="00EB29C4" w:rsidRPr="00FD2E69" w:rsidRDefault="00EB29C4" w:rsidP="00544CDE">
      <w:pPr>
        <w:jc w:val="both"/>
        <w:rPr>
          <w:lang w:val="fr-BE"/>
        </w:rPr>
      </w:pPr>
      <w:r w:rsidRPr="00FD2E69">
        <w:rPr>
          <w:lang w:val="fr-BE"/>
        </w:rPr>
        <w:t>Les semelles des colonnes sont, après réglage, resserrées au moyen de mortier sans retrait.</w:t>
      </w:r>
    </w:p>
    <w:p w14:paraId="7C2F0596" w14:textId="77777777" w:rsidR="00EB29C4" w:rsidRPr="00FD2E69" w:rsidRDefault="00EB29C4" w:rsidP="00544CDE">
      <w:pPr>
        <w:jc w:val="both"/>
        <w:rPr>
          <w:lang w:val="fr-BE"/>
        </w:rPr>
      </w:pPr>
      <w:r w:rsidRPr="00FD2E69">
        <w:rPr>
          <w:lang w:val="fr-BE"/>
        </w:rPr>
        <w:t>Les ancrages sont soumis, avant exécution, à l’approbation du bureau d'études en stabilité.</w:t>
      </w:r>
    </w:p>
    <w:p w14:paraId="32F637C4" w14:textId="77777777" w:rsidR="00EB29C4" w:rsidRPr="00FD2E69" w:rsidRDefault="00EB29C4" w:rsidP="00544CDE">
      <w:pPr>
        <w:jc w:val="both"/>
        <w:rPr>
          <w:lang w:val="fr-BE"/>
        </w:rPr>
      </w:pPr>
      <w:r w:rsidRPr="00FD2E69">
        <w:rPr>
          <w:lang w:val="fr-BE"/>
        </w:rPr>
        <w:t xml:space="preserve">Le forage des  assises en vue de la mise en place des ancrages, la fourniture des boulons, des boulons et chevilles d'ancrage, des plats de calage, des entretoises, de la peinture de retouche et en règle générale de tout le matériel nécessaire </w:t>
      </w:r>
      <w:proofErr w:type="spellStart"/>
      <w:r w:rsidRPr="00FD2E69">
        <w:rPr>
          <w:lang w:val="fr-BE"/>
        </w:rPr>
        <w:t>a</w:t>
      </w:r>
      <w:proofErr w:type="spellEnd"/>
      <w:r w:rsidRPr="00FD2E69">
        <w:rPr>
          <w:lang w:val="fr-BE"/>
        </w:rPr>
        <w:t xml:space="preserve"> une parfaite exécution incombe à l'entreprise de montage.</w:t>
      </w:r>
    </w:p>
    <w:p w14:paraId="2AC61FD0" w14:textId="77777777" w:rsidR="00EB29C4" w:rsidRPr="00291990" w:rsidRDefault="00EB29C4" w:rsidP="00544CDE">
      <w:pPr>
        <w:spacing w:after="240"/>
        <w:jc w:val="both"/>
        <w:rPr>
          <w:rFonts w:ascii="Arial" w:hAnsi="Arial" w:cs="Arial"/>
          <w:szCs w:val="20"/>
          <w:lang w:val="fr-BE" w:eastAsia="fr-BE"/>
        </w:rPr>
      </w:pPr>
      <w:r w:rsidRPr="00291990">
        <w:rPr>
          <w:rFonts w:ascii="Arial" w:hAnsi="Arial" w:cs="Arial"/>
          <w:szCs w:val="20"/>
          <w:u w:val="single"/>
          <w:lang w:val="fr-BE" w:eastAsia="fr-BE"/>
        </w:rPr>
        <w:t>Assemblages boulonnés par boulons 8.8.</w:t>
      </w:r>
    </w:p>
    <w:p w14:paraId="0DBF3E97" w14:textId="77777777" w:rsidR="00EB29C4" w:rsidRPr="00FD2E69" w:rsidRDefault="00EB29C4" w:rsidP="00544CDE">
      <w:pPr>
        <w:jc w:val="both"/>
        <w:rPr>
          <w:lang w:val="fr-BE"/>
        </w:rPr>
      </w:pPr>
      <w:r w:rsidRPr="00FD2E69">
        <w:rPr>
          <w:lang w:val="fr-BE"/>
        </w:rPr>
        <w:t>L'assemblage s'effectue essentiellement par boulonnage, au moyen de boulons à haute résistance de classe 8.8. en acier zingué, conformes à la norme DIN 933.</w:t>
      </w:r>
    </w:p>
    <w:p w14:paraId="7CD0DA07" w14:textId="77777777" w:rsidR="00EB29C4" w:rsidRPr="00FD2E69" w:rsidRDefault="00EB29C4" w:rsidP="00544CDE">
      <w:pPr>
        <w:jc w:val="both"/>
        <w:rPr>
          <w:lang w:val="fr-BE"/>
        </w:rPr>
      </w:pPr>
      <w:r w:rsidRPr="00FD2E69">
        <w:rPr>
          <w:lang w:val="fr-BE"/>
        </w:rPr>
        <w:t>La longueur des boulons est conforme à la norme DIN 78.</w:t>
      </w:r>
    </w:p>
    <w:p w14:paraId="73494111" w14:textId="77777777" w:rsidR="00EB29C4" w:rsidRPr="00FD2E69" w:rsidRDefault="00EB29C4" w:rsidP="00544CDE">
      <w:pPr>
        <w:jc w:val="both"/>
        <w:rPr>
          <w:lang w:val="fr-BE"/>
        </w:rPr>
      </w:pPr>
      <w:r w:rsidRPr="00FD2E69">
        <w:rPr>
          <w:lang w:val="fr-BE"/>
        </w:rPr>
        <w:t>Les écrous sont de classe 6.8. ou 6.9., en acier zingué, conformes à la norme DIN 934.</w:t>
      </w:r>
    </w:p>
    <w:p w14:paraId="5C52130C" w14:textId="77777777" w:rsidR="00EB29C4" w:rsidRPr="00FD2E69" w:rsidRDefault="00EB29C4" w:rsidP="00544CDE">
      <w:pPr>
        <w:jc w:val="both"/>
        <w:rPr>
          <w:lang w:val="fr-BE"/>
        </w:rPr>
      </w:pPr>
      <w:r w:rsidRPr="00FD2E69">
        <w:rPr>
          <w:lang w:val="fr-BE"/>
        </w:rPr>
        <w:t>Il est fait usage de rondelles plates zinguées conformes la norme DIN 125, type A.</w:t>
      </w:r>
    </w:p>
    <w:p w14:paraId="53B1A686" w14:textId="77777777" w:rsidR="00EB29C4" w:rsidRPr="00FD2E69" w:rsidRDefault="00EB29C4" w:rsidP="00544CDE">
      <w:pPr>
        <w:jc w:val="both"/>
        <w:rPr>
          <w:lang w:val="fr-BE"/>
        </w:rPr>
      </w:pPr>
      <w:r w:rsidRPr="00FD2E69">
        <w:rPr>
          <w:lang w:val="fr-BE"/>
        </w:rPr>
        <w:t>Le serrage des boulons s'effectue au moyen de boulonneuses étalonnées ou de clés dynamométriques.</w:t>
      </w:r>
    </w:p>
    <w:p w14:paraId="614E437C" w14:textId="77777777" w:rsidR="00EB29C4" w:rsidRPr="00FD2E69" w:rsidRDefault="00EB29C4" w:rsidP="00544CDE">
      <w:pPr>
        <w:jc w:val="both"/>
        <w:rPr>
          <w:lang w:val="fr-BE"/>
        </w:rPr>
      </w:pPr>
      <w:r w:rsidRPr="00FD2E69">
        <w:rPr>
          <w:lang w:val="fr-BE"/>
        </w:rPr>
        <w:t xml:space="preserve">Les forces de précontraintes </w:t>
      </w:r>
      <w:proofErr w:type="spellStart"/>
      <w:r w:rsidRPr="00FD2E69">
        <w:rPr>
          <w:lang w:val="fr-BE"/>
        </w:rPr>
        <w:t>Pv</w:t>
      </w:r>
      <w:proofErr w:type="spellEnd"/>
      <w:r w:rsidRPr="00FD2E69">
        <w:rPr>
          <w:lang w:val="fr-BE"/>
        </w:rPr>
        <w:t xml:space="preserve"> et les couples de serrage Ma sont conformes à la norme DIN 267.</w:t>
      </w:r>
    </w:p>
    <w:p w14:paraId="127FDFF7" w14:textId="77777777" w:rsidR="00EB29C4" w:rsidRPr="00FD2E69" w:rsidRDefault="00EB29C4" w:rsidP="00544CDE">
      <w:pPr>
        <w:jc w:val="both"/>
        <w:rPr>
          <w:lang w:val="fr-BE"/>
        </w:rPr>
      </w:pPr>
      <w:r w:rsidRPr="00FD2E69">
        <w:rPr>
          <w:lang w:val="fr-BE"/>
        </w:rPr>
        <w:t>Le brochage des trous s'effectue au moyen de broches cylindriques avec entrée conique, de même diamètre que le boulon. L'élargissement des trous au moyen de broches conique est interdit.</w:t>
      </w:r>
    </w:p>
    <w:p w14:paraId="4EBFBA21" w14:textId="77777777" w:rsidR="00EB29C4" w:rsidRPr="00FD2E69" w:rsidRDefault="00EB29C4" w:rsidP="00544CDE">
      <w:pPr>
        <w:jc w:val="both"/>
        <w:rPr>
          <w:lang w:val="fr-BE"/>
        </w:rPr>
      </w:pPr>
      <w:r w:rsidRPr="00FD2E69">
        <w:rPr>
          <w:lang w:val="fr-BE"/>
        </w:rPr>
        <w:t xml:space="preserve">Les trous mal positionnés sont alésés mécaniquement ou forés. </w:t>
      </w:r>
    </w:p>
    <w:p w14:paraId="2C54750E" w14:textId="77777777" w:rsidR="00EB29C4" w:rsidRPr="00FD2E69" w:rsidRDefault="00EB29C4" w:rsidP="00544CDE">
      <w:pPr>
        <w:jc w:val="both"/>
        <w:rPr>
          <w:lang w:val="fr-BE"/>
        </w:rPr>
      </w:pPr>
      <w:r w:rsidRPr="00FD2E69">
        <w:rPr>
          <w:lang w:val="fr-BE"/>
        </w:rPr>
        <w:t>Les trous et les découpes réalisés sur chantier sont soigneusement ébarbés.</w:t>
      </w:r>
    </w:p>
    <w:p w14:paraId="3F1B7799" w14:textId="77777777" w:rsidR="00EB29C4" w:rsidRPr="00291990" w:rsidRDefault="00EB29C4" w:rsidP="00544CDE">
      <w:pPr>
        <w:spacing w:after="240"/>
        <w:jc w:val="both"/>
        <w:rPr>
          <w:rFonts w:ascii="Arial" w:hAnsi="Arial" w:cs="Arial"/>
          <w:szCs w:val="20"/>
          <w:u w:val="single"/>
          <w:lang w:val="fr-BE" w:eastAsia="fr-BE"/>
        </w:rPr>
      </w:pPr>
      <w:r w:rsidRPr="00291990">
        <w:rPr>
          <w:rFonts w:ascii="Arial" w:hAnsi="Arial" w:cs="Arial"/>
          <w:szCs w:val="20"/>
          <w:u w:val="single"/>
          <w:lang w:val="fr-BE" w:eastAsia="fr-BE"/>
        </w:rPr>
        <w:lastRenderedPageBreak/>
        <w:t>Assemblages boulonnés par boulons 10.9.</w:t>
      </w:r>
    </w:p>
    <w:p w14:paraId="1BC7F66F" w14:textId="77777777" w:rsidR="00EB29C4" w:rsidRPr="00FD2E69" w:rsidRDefault="00EB29C4" w:rsidP="00544CDE">
      <w:pPr>
        <w:jc w:val="both"/>
        <w:rPr>
          <w:lang w:val="fr-BE"/>
        </w:rPr>
      </w:pPr>
      <w:r w:rsidRPr="00FD2E69">
        <w:rPr>
          <w:lang w:val="fr-BE"/>
        </w:rPr>
        <w:t>Lorsque les documents d'exécution prescrivent l'utilisation de boulons HR de classe 10.9., les assemblages sont effectués dans le respect des prescriptions complémentaires suivantes.</w:t>
      </w:r>
    </w:p>
    <w:p w14:paraId="6145CF99" w14:textId="77777777" w:rsidR="00EB29C4" w:rsidRPr="00FD2E69" w:rsidRDefault="00EB29C4" w:rsidP="00544CDE">
      <w:pPr>
        <w:jc w:val="both"/>
        <w:rPr>
          <w:lang w:val="fr-BE"/>
        </w:rPr>
      </w:pPr>
      <w:r w:rsidRPr="00FD2E69">
        <w:rPr>
          <w:lang w:val="fr-BE"/>
        </w:rPr>
        <w:t>Les boulons, écrous et rondelles sont conservés à l'abri de l'humidité et de la poussière, de façon à éviter notamment de modifier les caractéristiques du frottement de l'écrou sur le filet du boulon.</w:t>
      </w:r>
    </w:p>
    <w:p w14:paraId="4E3A012A" w14:textId="77777777" w:rsidR="00EB29C4" w:rsidRPr="00FD2E69" w:rsidRDefault="00EB29C4" w:rsidP="00544CDE">
      <w:pPr>
        <w:jc w:val="both"/>
        <w:rPr>
          <w:lang w:val="fr-BE"/>
        </w:rPr>
      </w:pPr>
      <w:r w:rsidRPr="00FD2E69">
        <w:rPr>
          <w:lang w:val="fr-BE"/>
        </w:rPr>
        <w:t>Toutes les dispositions doivent être prises pour que les surfaces de contact restent exemptes de rouilles, poussière, graisse, huile, peinture ou autres impuretés jusqu'au moment de l'assemblage et du serrage.</w:t>
      </w:r>
    </w:p>
    <w:p w14:paraId="224B8745" w14:textId="77777777" w:rsidR="00EB29C4" w:rsidRPr="00FD2E69" w:rsidRDefault="00EB29C4" w:rsidP="00544CDE">
      <w:pPr>
        <w:jc w:val="both"/>
        <w:rPr>
          <w:lang w:val="fr-BE"/>
        </w:rPr>
      </w:pPr>
      <w:r w:rsidRPr="00FD2E69">
        <w:rPr>
          <w:lang w:val="fr-BE"/>
        </w:rPr>
        <w:t xml:space="preserve">Les assemblages sont exécutés par temps sec, toutefois, les assemblages par temps de pluies peuvent être autorisés par l'ingénieur sons les conditions suivantes :  </w:t>
      </w:r>
    </w:p>
    <w:p w14:paraId="469121D5" w14:textId="77777777" w:rsidR="00EB29C4" w:rsidRPr="00291990" w:rsidRDefault="00EB29C4" w:rsidP="00544CDE">
      <w:pPr>
        <w:tabs>
          <w:tab w:val="left" w:pos="1134"/>
        </w:tabs>
        <w:ind w:left="1134" w:hanging="28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qu'une protection efficace soit prévue par l'entrepreneur</w:t>
      </w:r>
    </w:p>
    <w:p w14:paraId="48CBB1F5" w14:textId="77777777" w:rsidR="00EB29C4" w:rsidRPr="00291990" w:rsidRDefault="00EB29C4" w:rsidP="00544CDE">
      <w:pPr>
        <w:tabs>
          <w:tab w:val="left" w:pos="1134"/>
        </w:tabs>
        <w:ind w:left="1134" w:hanging="284"/>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que l'ingénieur ait réceptionné et accepté l'installation de protection.</w:t>
      </w:r>
    </w:p>
    <w:p w14:paraId="4976EC14" w14:textId="77777777" w:rsidR="00EB29C4" w:rsidRPr="00FD2E69" w:rsidRDefault="00EB29C4" w:rsidP="00544CDE">
      <w:pPr>
        <w:jc w:val="both"/>
        <w:rPr>
          <w:lang w:val="fr-BE"/>
        </w:rPr>
      </w:pPr>
      <w:r w:rsidRPr="00FD2E69">
        <w:rPr>
          <w:lang w:val="fr-BE"/>
        </w:rPr>
        <w:t>Autant que possible, tout assemblage entamé doit être entièrement achevé endéans la journée, y compris masticage et première couche de peinture.</w:t>
      </w:r>
    </w:p>
    <w:p w14:paraId="724BA091" w14:textId="77777777" w:rsidR="00EB29C4" w:rsidRPr="00FD2E69" w:rsidRDefault="00EB29C4" w:rsidP="00544CDE">
      <w:pPr>
        <w:jc w:val="both"/>
        <w:rPr>
          <w:lang w:val="fr-BE"/>
        </w:rPr>
      </w:pPr>
      <w:r w:rsidRPr="00FD2E69">
        <w:rPr>
          <w:lang w:val="fr-BE"/>
        </w:rPr>
        <w:t>Si l'exécution d'un assemblage est différée ou interrompue, l'entrepreneur prend toutes les mesures nécessaires pour éviter la pénétration d'eau dans le joint.</w:t>
      </w:r>
    </w:p>
    <w:p w14:paraId="5A5BCAB1" w14:textId="77777777" w:rsidR="00EB29C4" w:rsidRPr="00FD2E69" w:rsidRDefault="00EB29C4" w:rsidP="00544CDE">
      <w:pPr>
        <w:jc w:val="both"/>
        <w:rPr>
          <w:lang w:val="fr-BE"/>
        </w:rPr>
      </w:pPr>
      <w:r w:rsidRPr="00FD2E69">
        <w:rPr>
          <w:lang w:val="fr-BE"/>
        </w:rPr>
        <w:t>Le serrage des boulons est effectué en commençant par le centre de l'assemblage et en finissant par les boulons qui pincent les extrémités libres des pièces à assembler.</w:t>
      </w:r>
    </w:p>
    <w:p w14:paraId="0E7BD76C" w14:textId="77777777" w:rsidR="00EB29C4" w:rsidRPr="00FD2E69" w:rsidRDefault="00EB29C4" w:rsidP="00544CDE">
      <w:pPr>
        <w:jc w:val="both"/>
        <w:rPr>
          <w:lang w:val="fr-BE"/>
        </w:rPr>
      </w:pPr>
      <w:r w:rsidRPr="00FD2E69">
        <w:rPr>
          <w:lang w:val="fr-BE"/>
        </w:rPr>
        <w:t xml:space="preserve">Cette séquence est également valable pour le </w:t>
      </w:r>
      <w:proofErr w:type="spellStart"/>
      <w:r w:rsidRPr="00FD2E69">
        <w:rPr>
          <w:lang w:val="fr-BE"/>
        </w:rPr>
        <w:t>préserrage</w:t>
      </w:r>
      <w:proofErr w:type="spellEnd"/>
      <w:r w:rsidRPr="00FD2E69">
        <w:rPr>
          <w:lang w:val="fr-BE"/>
        </w:rPr>
        <w:t>.</w:t>
      </w:r>
    </w:p>
    <w:p w14:paraId="40040C06" w14:textId="77777777" w:rsidR="00EB29C4" w:rsidRPr="00FD2E69" w:rsidRDefault="00EB29C4" w:rsidP="00544CDE">
      <w:pPr>
        <w:jc w:val="both"/>
        <w:rPr>
          <w:lang w:val="fr-BE"/>
        </w:rPr>
      </w:pPr>
      <w:r w:rsidRPr="00FD2E69">
        <w:rPr>
          <w:lang w:val="fr-BE"/>
        </w:rPr>
        <w:t>Immédiatement après serrage des boulons, le joint entre pièces assemblées au moyen de boulons 10.9. est protégé contre la pénétration d'humidité en apposant un cordon de mastic sur les bords des pièces assemblées et en enduisant le contour des têtes de boulons, les écrous et leur contour, les rondelles, les filets visibles, d'une peinture épaisse, éventuellement thixotrope compatible avec le système de protection prévu pour l'ouvrage.</w:t>
      </w:r>
    </w:p>
    <w:p w14:paraId="764E0816" w14:textId="77777777" w:rsidR="00EB29C4" w:rsidRPr="00FD2E69" w:rsidRDefault="00EB29C4" w:rsidP="00544CDE">
      <w:pPr>
        <w:jc w:val="both"/>
        <w:rPr>
          <w:lang w:val="fr-BE"/>
        </w:rPr>
      </w:pPr>
      <w:r w:rsidRPr="00FD2E69">
        <w:rPr>
          <w:lang w:val="fr-BE"/>
        </w:rPr>
        <w:t>Les vides difficiles à protéger sont éventuellement remplis de plomb maté, si l'entrepreneur en reçoit l'ordre de l'ingénieur.</w:t>
      </w:r>
    </w:p>
    <w:p w14:paraId="2A991FE4" w14:textId="77777777" w:rsidR="00EB29C4" w:rsidRPr="00FD2E69" w:rsidRDefault="00EB29C4" w:rsidP="00544CDE">
      <w:pPr>
        <w:jc w:val="both"/>
        <w:rPr>
          <w:lang w:val="fr-BE"/>
        </w:rPr>
      </w:pPr>
      <w:r w:rsidRPr="00FD2E69">
        <w:rPr>
          <w:lang w:val="fr-BE"/>
        </w:rPr>
        <w:t xml:space="preserve">La méthode de serrage des boulons consiste à effectuer en premier lieu un </w:t>
      </w:r>
      <w:proofErr w:type="spellStart"/>
      <w:r w:rsidRPr="00FD2E69">
        <w:rPr>
          <w:lang w:val="fr-BE"/>
        </w:rPr>
        <w:t>préserrage</w:t>
      </w:r>
      <w:proofErr w:type="spellEnd"/>
      <w:r w:rsidRPr="00FD2E69">
        <w:rPr>
          <w:lang w:val="fr-BE"/>
        </w:rPr>
        <w:t xml:space="preserve"> de tous les boulons du joint par un couple égal au quart du couple maximum prévu.</w:t>
      </w:r>
    </w:p>
    <w:p w14:paraId="4F6936E2" w14:textId="77777777" w:rsidR="00EB29C4" w:rsidRPr="00FD2E69" w:rsidRDefault="00EB29C4" w:rsidP="00544CDE">
      <w:pPr>
        <w:jc w:val="both"/>
        <w:rPr>
          <w:lang w:val="fr-BE"/>
        </w:rPr>
      </w:pPr>
      <w:r w:rsidRPr="00FD2E69">
        <w:rPr>
          <w:lang w:val="fr-BE"/>
        </w:rPr>
        <w:t xml:space="preserve">Le serrage est parachevé : soit en imprimant à l'écrou une rotation d'un angle tel que le boulon se trouve finalement soumis à l'effort de serrage prévu, soit en poursuivant le serrage jusqu'à atteindre le couple imposé. </w:t>
      </w:r>
    </w:p>
    <w:p w14:paraId="126B59C4" w14:textId="77777777" w:rsidR="00EB29C4" w:rsidRPr="00FD2E69" w:rsidRDefault="00EB29C4" w:rsidP="00544CDE">
      <w:pPr>
        <w:jc w:val="both"/>
        <w:rPr>
          <w:lang w:val="fr-BE"/>
        </w:rPr>
      </w:pPr>
      <w:r w:rsidRPr="00FD2E69">
        <w:rPr>
          <w:lang w:val="fr-BE"/>
        </w:rPr>
        <w:t>Les clés dynamométriques doivent être tarées avant emploi. Le tarage est recommencé au moins tous les six mois ou à toute demande de l'ingénieur.</w:t>
      </w:r>
    </w:p>
    <w:p w14:paraId="3B5F69A1" w14:textId="77777777" w:rsidR="00EB29C4" w:rsidRPr="00FD2E69" w:rsidRDefault="00EB29C4" w:rsidP="00544CDE">
      <w:pPr>
        <w:jc w:val="both"/>
        <w:rPr>
          <w:lang w:val="fr-BE"/>
        </w:rPr>
      </w:pPr>
      <w:r w:rsidRPr="00FD2E69">
        <w:rPr>
          <w:lang w:val="fr-BE"/>
        </w:rPr>
        <w:t xml:space="preserve">Si les filets des boulons et écrous ne se trouvent plus dans l'état où ils se trouvaient lors de la réception (présence de rouille ou d'impuretés, ou graissage exagéré), un contrôle de la constance C est réalisé avant la mise en </w:t>
      </w:r>
      <w:proofErr w:type="spellStart"/>
      <w:r w:rsidRPr="00FD2E69">
        <w:rPr>
          <w:lang w:val="fr-BE"/>
        </w:rPr>
        <w:t>oeuvre</w:t>
      </w:r>
      <w:proofErr w:type="spellEnd"/>
      <w:r w:rsidRPr="00FD2E69">
        <w:rPr>
          <w:lang w:val="fr-BE"/>
        </w:rPr>
        <w:t>.</w:t>
      </w:r>
    </w:p>
    <w:p w14:paraId="56640C85" w14:textId="77777777" w:rsidR="00EB29C4" w:rsidRPr="00FD2E69" w:rsidRDefault="00EB29C4" w:rsidP="00544CDE">
      <w:pPr>
        <w:jc w:val="both"/>
        <w:rPr>
          <w:lang w:val="fr-BE"/>
        </w:rPr>
      </w:pPr>
      <w:r w:rsidRPr="00FD2E69">
        <w:rPr>
          <w:lang w:val="fr-BE"/>
        </w:rPr>
        <w:t xml:space="preserve">Le contrôle des efforts de précontrainte est opéré une première fois pour chaque assemblage après opération de </w:t>
      </w:r>
      <w:proofErr w:type="spellStart"/>
      <w:r w:rsidRPr="00FD2E69">
        <w:rPr>
          <w:lang w:val="fr-BE"/>
        </w:rPr>
        <w:t>préserrage</w:t>
      </w:r>
      <w:proofErr w:type="spellEnd"/>
      <w:r w:rsidRPr="00FD2E69">
        <w:rPr>
          <w:lang w:val="fr-BE"/>
        </w:rPr>
        <w:t xml:space="preserve">. </w:t>
      </w:r>
    </w:p>
    <w:p w14:paraId="57412BA6" w14:textId="77777777" w:rsidR="00EB29C4" w:rsidRPr="00FD2E69" w:rsidRDefault="00EB29C4" w:rsidP="00544CDE">
      <w:pPr>
        <w:jc w:val="both"/>
        <w:rPr>
          <w:lang w:val="fr-BE"/>
        </w:rPr>
      </w:pPr>
      <w:r w:rsidRPr="00FD2E69">
        <w:rPr>
          <w:lang w:val="fr-BE"/>
        </w:rPr>
        <w:t>Ce contrôle porte sur au moins 5% des boulons de chaque joint avec minimum 6 boulons par joint.</w:t>
      </w:r>
    </w:p>
    <w:p w14:paraId="7A345744" w14:textId="77777777" w:rsidR="00EB29C4" w:rsidRPr="00FD2E69" w:rsidRDefault="00EB29C4" w:rsidP="00544CDE">
      <w:pPr>
        <w:jc w:val="both"/>
        <w:rPr>
          <w:lang w:val="fr-BE"/>
        </w:rPr>
      </w:pPr>
      <w:r w:rsidRPr="00FD2E69">
        <w:rPr>
          <w:lang w:val="fr-BE"/>
        </w:rPr>
        <w:t>Si le contrôle décèle qu'un boulon est serré insuffisamment ou exagérément, l'entrepreneur contrôle tous les boulons et joint en présence de l'ingénieur.</w:t>
      </w:r>
    </w:p>
    <w:p w14:paraId="4504D559" w14:textId="77777777" w:rsidR="00EB29C4" w:rsidRPr="00FD2E69" w:rsidRDefault="00EB29C4" w:rsidP="00544CDE">
      <w:pPr>
        <w:jc w:val="both"/>
        <w:rPr>
          <w:lang w:val="fr-BE"/>
        </w:rPr>
      </w:pPr>
      <w:r w:rsidRPr="00FD2E69">
        <w:rPr>
          <w:lang w:val="fr-BE"/>
        </w:rPr>
        <w:t>Un second contrôle est effectué après serrage définitif. Ce contrôle porte sur au moins 3% des boulons de chaque joint avec un minimum de 6 boulons par joint.</w:t>
      </w:r>
    </w:p>
    <w:p w14:paraId="657984BB" w14:textId="77777777" w:rsidR="00EB29C4" w:rsidRPr="00FD2E69" w:rsidRDefault="00EB29C4" w:rsidP="00544CDE">
      <w:pPr>
        <w:jc w:val="both"/>
        <w:rPr>
          <w:lang w:val="fr-BE"/>
        </w:rPr>
      </w:pPr>
      <w:r w:rsidRPr="00FD2E69">
        <w:rPr>
          <w:lang w:val="fr-BE"/>
        </w:rPr>
        <w:t xml:space="preserve">La décision d'accepter est la même que pour le contrôle de </w:t>
      </w:r>
      <w:proofErr w:type="spellStart"/>
      <w:r w:rsidRPr="00FD2E69">
        <w:rPr>
          <w:lang w:val="fr-BE"/>
        </w:rPr>
        <w:t>préserrage</w:t>
      </w:r>
      <w:proofErr w:type="spellEnd"/>
      <w:r w:rsidRPr="00FD2E69">
        <w:rPr>
          <w:lang w:val="fr-BE"/>
        </w:rPr>
        <w:t xml:space="preserve">.    </w:t>
      </w:r>
    </w:p>
    <w:p w14:paraId="01E5EC21"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8.4.2 : bétons, fondations</w:t>
      </w:r>
    </w:p>
    <w:p w14:paraId="6CA05A91" w14:textId="77777777" w:rsidR="00EB29C4" w:rsidRPr="00FD2E69" w:rsidRDefault="00EB29C4" w:rsidP="00544CDE">
      <w:pPr>
        <w:jc w:val="both"/>
        <w:rPr>
          <w:lang w:val="fr-BE"/>
        </w:rPr>
      </w:pPr>
      <w:r w:rsidRPr="00FD2E69">
        <w:rPr>
          <w:lang w:val="fr-BE"/>
        </w:rPr>
        <w:t>Béton à 200 kg de ciment au moins, avec agrégat ad hoc.</w:t>
      </w:r>
    </w:p>
    <w:p w14:paraId="5EBF6FCD" w14:textId="77777777" w:rsidR="00EB29C4" w:rsidRPr="00FD2E69" w:rsidRDefault="00EB29C4" w:rsidP="00544CDE">
      <w:pPr>
        <w:jc w:val="both"/>
        <w:rPr>
          <w:lang w:val="fr-BE"/>
        </w:rPr>
      </w:pPr>
      <w:r w:rsidRPr="00FD2E69">
        <w:rPr>
          <w:lang w:val="fr-BE"/>
        </w:rPr>
        <w:t>Y compris toutes sujétions, notamment adaptations à l’existant (structure et ou sols), coffrages, terrassements.</w:t>
      </w:r>
    </w:p>
    <w:p w14:paraId="7130F74B"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8.5 : Clôtures</w:t>
      </w:r>
    </w:p>
    <w:p w14:paraId="7E8BE0B1" w14:textId="77777777" w:rsidR="00EB29C4" w:rsidRPr="00FD2E69" w:rsidRDefault="00EB29C4" w:rsidP="00544CDE">
      <w:pPr>
        <w:jc w:val="both"/>
        <w:rPr>
          <w:lang w:val="fr-BE"/>
        </w:rPr>
      </w:pPr>
      <w:r w:rsidRPr="00FD2E69">
        <w:rPr>
          <w:lang w:val="fr-BE"/>
        </w:rPr>
        <w:t>Le système envisagé est un système de clôture pourvu de doubles fils horizontaux. Ce système professionnel complet garantit une excellente rigidité liée à une haute sécurité. Toutes les parties sont plastif</w:t>
      </w:r>
      <w:bookmarkStart w:id="131" w:name="_GoBack"/>
      <w:bookmarkEnd w:id="131"/>
      <w:r w:rsidRPr="00FD2E69">
        <w:rPr>
          <w:lang w:val="fr-BE"/>
        </w:rPr>
        <w:t>iées en teinte vert au choix de l’auteur de projet.</w:t>
      </w:r>
    </w:p>
    <w:p w14:paraId="5737EE72"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lastRenderedPageBreak/>
        <w:t>Caractéristiques techniques : </w:t>
      </w:r>
    </w:p>
    <w:p w14:paraId="17C366E7" w14:textId="77777777" w:rsidR="00EB29C4" w:rsidRPr="00FD2E69" w:rsidRDefault="00EB29C4" w:rsidP="00544CDE">
      <w:pPr>
        <w:jc w:val="both"/>
        <w:rPr>
          <w:lang w:val="fr-BE"/>
        </w:rPr>
      </w:pPr>
      <w:r w:rsidRPr="00FD2E69">
        <w:rPr>
          <w:lang w:val="fr-BE"/>
        </w:rPr>
        <w:t xml:space="preserve">Rigidité : les panneaux, en treillis soudé à mailles rectangulaires, sont pourvus de renforts horizontaux sous forme de plis qui garantissent une rigidité maximale. </w:t>
      </w:r>
    </w:p>
    <w:p w14:paraId="3E4F7D71" w14:textId="77777777" w:rsidR="00EB29C4" w:rsidRPr="00FD2E69" w:rsidRDefault="00EB29C4" w:rsidP="00544CDE">
      <w:pPr>
        <w:jc w:val="both"/>
        <w:rPr>
          <w:lang w:val="fr-BE"/>
        </w:rPr>
      </w:pPr>
      <w:r w:rsidRPr="00FD2E69">
        <w:rPr>
          <w:lang w:val="fr-BE"/>
        </w:rPr>
        <w:t>Système complet comprenant des panneaux de plusieurs hauteurs compatibles avec différents types de poteaux.</w:t>
      </w:r>
    </w:p>
    <w:p w14:paraId="0A8C2382" w14:textId="77777777" w:rsidR="00EB29C4" w:rsidRPr="00FD2E69" w:rsidRDefault="00EB29C4" w:rsidP="00544CDE">
      <w:pPr>
        <w:jc w:val="both"/>
        <w:rPr>
          <w:lang w:val="fr-BE"/>
        </w:rPr>
      </w:pPr>
      <w:r w:rsidRPr="00FD2E69">
        <w:rPr>
          <w:lang w:val="fr-BE"/>
        </w:rPr>
        <w:t xml:space="preserve">Pour compléter l’installation, des portails pivotants au remplissage identique sont posés pour une clôture harmonieuse. </w:t>
      </w:r>
    </w:p>
    <w:p w14:paraId="3D3AE255" w14:textId="77777777" w:rsidR="00EB29C4" w:rsidRPr="00FD2E69" w:rsidRDefault="00EB29C4" w:rsidP="00544CDE">
      <w:pPr>
        <w:jc w:val="both"/>
        <w:rPr>
          <w:lang w:val="fr-BE"/>
        </w:rPr>
      </w:pPr>
      <w:r w:rsidRPr="00FD2E69">
        <w:rPr>
          <w:lang w:val="fr-BE"/>
        </w:rPr>
        <w:t xml:space="preserve">Le système est conçu pour s'adapter à chaque environnement. Les différents poteaux proposent des accessoires adaptés au degré de sécurité souhaité. Ainsi, en ajoutant des bavolets ou en posant les poteaux sur platines, le système est adaptable à chaque terrain. Grâce au revêtement PES, les panneaux peuvent être réalisés avec des couleurs attractives, pour s'adapter encore une fois </w:t>
      </w:r>
      <w:r w:rsidRPr="00FD2E69">
        <w:rPr>
          <w:sz w:val="24"/>
          <w:szCs w:val="22"/>
          <w:lang w:val="fr-BE"/>
        </w:rPr>
        <w:t xml:space="preserve">à </w:t>
      </w:r>
      <w:r w:rsidRPr="00FD2E69">
        <w:rPr>
          <w:lang w:val="fr-BE"/>
        </w:rPr>
        <w:t xml:space="preserve">l'environnement. </w:t>
      </w:r>
    </w:p>
    <w:p w14:paraId="1709A1E3"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 xml:space="preserve">Panneaux : </w:t>
      </w:r>
    </w:p>
    <w:p w14:paraId="67942E1F" w14:textId="77777777" w:rsidR="00EB29C4" w:rsidRPr="00FD2E69" w:rsidRDefault="00EB29C4" w:rsidP="00544CDE">
      <w:pPr>
        <w:jc w:val="both"/>
        <w:rPr>
          <w:lang w:val="fr-BE"/>
        </w:rPr>
      </w:pPr>
      <w:r w:rsidRPr="00FD2E69">
        <w:rPr>
          <w:lang w:val="fr-BE"/>
        </w:rPr>
        <w:t xml:space="preserve">Les panneaux ont une largeur de 2500 mm et existent en plusieurs hauteurs: de 630 </w:t>
      </w:r>
      <w:r w:rsidRPr="00FD2E69">
        <w:rPr>
          <w:sz w:val="22"/>
          <w:szCs w:val="22"/>
          <w:lang w:val="fr-BE"/>
        </w:rPr>
        <w:t xml:space="preserve">à </w:t>
      </w:r>
      <w:r w:rsidRPr="00FD2E69">
        <w:rPr>
          <w:lang w:val="fr-BE"/>
        </w:rPr>
        <w:t xml:space="preserve">2430 </w:t>
      </w:r>
      <w:proofErr w:type="spellStart"/>
      <w:r w:rsidRPr="00FD2E69">
        <w:rPr>
          <w:lang w:val="fr-BE"/>
        </w:rPr>
        <w:t>mm.</w:t>
      </w:r>
      <w:proofErr w:type="spellEnd"/>
      <w:r w:rsidRPr="00FD2E69">
        <w:rPr>
          <w:lang w:val="fr-BE"/>
        </w:rPr>
        <w:t xml:space="preserve"> Les panneaux sont pourvus de picots de 30 mm d'un seul côté. La pose peut s'effectuer avec les picots en partie haute ou en partie basse. Les plis confèrent au panneau une rigidité supplémentaire. </w:t>
      </w:r>
    </w:p>
    <w:p w14:paraId="3ABA3EFE" w14:textId="77777777" w:rsidR="00EB29C4" w:rsidRPr="00FD2E69" w:rsidRDefault="00EB29C4" w:rsidP="00544CDE">
      <w:pPr>
        <w:jc w:val="both"/>
        <w:rPr>
          <w:lang w:val="fr-BE"/>
        </w:rPr>
      </w:pPr>
      <w:r w:rsidRPr="00FD2E69">
        <w:rPr>
          <w:lang w:val="fr-BE"/>
        </w:rPr>
        <w:t xml:space="preserve">Dimension des mailles: 200 x 50 mm, avec plis de 100 x 50 </w:t>
      </w:r>
      <w:proofErr w:type="spellStart"/>
      <w:r w:rsidRPr="00FD2E69">
        <w:rPr>
          <w:lang w:val="fr-BE"/>
        </w:rPr>
        <w:t>mm.</w:t>
      </w:r>
      <w:proofErr w:type="spellEnd"/>
      <w:r w:rsidRPr="00FD2E69">
        <w:rPr>
          <w:lang w:val="fr-BE"/>
        </w:rPr>
        <w:t xml:space="preserve"> Diamètre du fil: 5 </w:t>
      </w:r>
      <w:proofErr w:type="spellStart"/>
      <w:r w:rsidRPr="00FD2E69">
        <w:rPr>
          <w:lang w:val="fr-BE"/>
        </w:rPr>
        <w:t>mm.</w:t>
      </w:r>
      <w:proofErr w:type="spellEnd"/>
      <w:r w:rsidRPr="00FD2E69">
        <w:rPr>
          <w:lang w:val="fr-BE"/>
        </w:rPr>
        <w:t xml:space="preserve"> </w:t>
      </w:r>
    </w:p>
    <w:p w14:paraId="160F670D" w14:textId="77777777" w:rsidR="00EB29C4" w:rsidRPr="00FD2E69" w:rsidRDefault="00EB29C4" w:rsidP="00544CDE">
      <w:pPr>
        <w:jc w:val="both"/>
        <w:rPr>
          <w:lang w:val="fr-BE"/>
        </w:rPr>
      </w:pPr>
      <w:r w:rsidRPr="00FD2E69">
        <w:rPr>
          <w:lang w:val="fr-BE"/>
        </w:rPr>
        <w:t>Dimensions des fils : Horizontaux : 2 x 8 mm Verticaux : 6 mm</w:t>
      </w:r>
    </w:p>
    <w:p w14:paraId="67F109DA" w14:textId="77777777" w:rsidR="00EB29C4" w:rsidRPr="00FD2E69" w:rsidRDefault="00EB29C4" w:rsidP="00544CDE">
      <w:pPr>
        <w:jc w:val="both"/>
        <w:rPr>
          <w:lang w:val="fr-BE"/>
        </w:rPr>
      </w:pPr>
      <w:r w:rsidRPr="00FD2E69">
        <w:rPr>
          <w:lang w:val="fr-BE"/>
        </w:rPr>
        <w:t>Dimensions des panneaux : 2,5 x 2,3 m, poteaux carrés de 2,6 m</w:t>
      </w:r>
    </w:p>
    <w:p w14:paraId="2513EFE0"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 xml:space="preserve">Contrôles d'accès </w:t>
      </w:r>
    </w:p>
    <w:p w14:paraId="08E62BA3" w14:textId="77777777" w:rsidR="00EB29C4" w:rsidRPr="00FD2E69" w:rsidRDefault="00EB29C4" w:rsidP="00544CDE">
      <w:pPr>
        <w:jc w:val="both"/>
        <w:rPr>
          <w:lang w:val="fr-BE"/>
        </w:rPr>
      </w:pPr>
      <w:r w:rsidRPr="00FD2E69">
        <w:rPr>
          <w:lang w:val="fr-BE"/>
        </w:rPr>
        <w:t xml:space="preserve">Le système est complété par les portails: des portails pivotants </w:t>
      </w:r>
      <w:r w:rsidRPr="00FD2E69">
        <w:rPr>
          <w:sz w:val="22"/>
          <w:szCs w:val="22"/>
          <w:lang w:val="fr-BE"/>
        </w:rPr>
        <w:t xml:space="preserve">à </w:t>
      </w:r>
      <w:r w:rsidRPr="00FD2E69">
        <w:rPr>
          <w:lang w:val="fr-BE"/>
        </w:rPr>
        <w:t xml:space="preserve">simple ou double vantaux, coulissants sur rail ou coulissants autoportants. </w:t>
      </w:r>
    </w:p>
    <w:p w14:paraId="0124B5BB" w14:textId="77777777" w:rsidR="00EB29C4" w:rsidRPr="00FD2E69" w:rsidRDefault="00EB29C4" w:rsidP="00544CDE">
      <w:pPr>
        <w:jc w:val="both"/>
        <w:rPr>
          <w:lang w:val="fr-BE"/>
        </w:rPr>
      </w:pPr>
      <w:r w:rsidRPr="00FD2E69">
        <w:rPr>
          <w:lang w:val="fr-BE"/>
        </w:rPr>
        <w:t>Double porte d’accès largeur 2.3 m, sur toute la hauteur, avec paumelles inviolables, poignées,  verrous au sol, serrure, et 5 jeux de clés.</w:t>
      </w:r>
    </w:p>
    <w:p w14:paraId="785C6C2B" w14:textId="77777777" w:rsidR="00EB29C4" w:rsidRPr="00FD2E69" w:rsidRDefault="00EB29C4" w:rsidP="00544CDE">
      <w:pPr>
        <w:keepNext/>
        <w:numPr>
          <w:ilvl w:val="3"/>
          <w:numId w:val="1"/>
        </w:numPr>
        <w:spacing w:before="240" w:after="60"/>
        <w:jc w:val="both"/>
        <w:outlineLvl w:val="3"/>
        <w:rPr>
          <w:b/>
          <w:sz w:val="22"/>
          <w:szCs w:val="20"/>
          <w:lang w:val="fr-BE"/>
        </w:rPr>
      </w:pPr>
      <w:r w:rsidRPr="00FD2E69">
        <w:rPr>
          <w:b/>
          <w:color w:val="000080"/>
          <w:sz w:val="22"/>
          <w:szCs w:val="20"/>
          <w:lang w:val="fr-BE"/>
        </w:rPr>
        <w:t>Revêtements</w:t>
      </w:r>
    </w:p>
    <w:p w14:paraId="0CAEB865" w14:textId="77777777" w:rsidR="00EB29C4" w:rsidRPr="00FD2E69" w:rsidRDefault="00EB29C4" w:rsidP="00544CDE">
      <w:pPr>
        <w:jc w:val="both"/>
        <w:rPr>
          <w:sz w:val="22"/>
          <w:szCs w:val="22"/>
          <w:lang w:val="fr-BE"/>
        </w:rPr>
      </w:pPr>
      <w:r w:rsidRPr="00FD2E69">
        <w:rPr>
          <w:lang w:val="fr-BE"/>
        </w:rPr>
        <w:t xml:space="preserve">Les panneaux sont fabriqués </w:t>
      </w:r>
      <w:r w:rsidRPr="00FD2E69">
        <w:rPr>
          <w:sz w:val="22"/>
          <w:szCs w:val="22"/>
          <w:lang w:val="fr-BE"/>
        </w:rPr>
        <w:t xml:space="preserve">à </w:t>
      </w:r>
      <w:r w:rsidRPr="00FD2E69">
        <w:rPr>
          <w:lang w:val="fr-BE"/>
        </w:rPr>
        <w:t xml:space="preserve">partir de fils galvanisés (min.40 </w:t>
      </w:r>
      <w:r w:rsidRPr="00FD2E69">
        <w:rPr>
          <w:sz w:val="22"/>
          <w:szCs w:val="22"/>
          <w:lang w:val="fr-BE"/>
        </w:rPr>
        <w:t xml:space="preserve">g/m2), </w:t>
      </w:r>
    </w:p>
    <w:p w14:paraId="25E4A2A1" w14:textId="77777777" w:rsidR="00EB29C4" w:rsidRPr="00FD2E69" w:rsidRDefault="00EB29C4" w:rsidP="00544CDE">
      <w:pPr>
        <w:jc w:val="both"/>
        <w:rPr>
          <w:lang w:val="fr-BE"/>
        </w:rPr>
      </w:pPr>
      <w:r w:rsidRPr="00FD2E69">
        <w:rPr>
          <w:lang w:val="fr-BE"/>
        </w:rPr>
        <w:t xml:space="preserve">puis plastifiés au polyester après application d'une couche d'adhérence. </w:t>
      </w:r>
      <w:r w:rsidRPr="00FD2E69">
        <w:rPr>
          <w:lang w:val="fr-BE"/>
        </w:rPr>
        <w:br/>
        <w:t>Epaisseur minimum de la couche de plastification : 100 microns.</w:t>
      </w:r>
    </w:p>
    <w:p w14:paraId="4F3FCD35" w14:textId="77777777" w:rsidR="00EB29C4" w:rsidRPr="00FD2E69" w:rsidRDefault="00EB29C4" w:rsidP="00544CDE">
      <w:pPr>
        <w:keepNext/>
        <w:numPr>
          <w:ilvl w:val="3"/>
          <w:numId w:val="1"/>
        </w:numPr>
        <w:spacing w:before="240" w:after="60"/>
        <w:jc w:val="both"/>
        <w:outlineLvl w:val="3"/>
        <w:rPr>
          <w:b/>
          <w:color w:val="000080"/>
          <w:sz w:val="22"/>
          <w:szCs w:val="20"/>
          <w:lang w:val="fr-BE"/>
        </w:rPr>
      </w:pPr>
      <w:r w:rsidRPr="00FD2E69">
        <w:rPr>
          <w:b/>
          <w:color w:val="000080"/>
          <w:sz w:val="22"/>
          <w:szCs w:val="20"/>
          <w:lang w:val="fr-BE"/>
        </w:rPr>
        <w:t xml:space="preserve">Poteaux </w:t>
      </w:r>
    </w:p>
    <w:p w14:paraId="5DB05879" w14:textId="77777777" w:rsidR="00EB29C4" w:rsidRPr="00FD2E69" w:rsidRDefault="00EB29C4" w:rsidP="00544CDE">
      <w:pPr>
        <w:jc w:val="both"/>
        <w:rPr>
          <w:lang w:val="fr-BE"/>
        </w:rPr>
      </w:pPr>
      <w:r w:rsidRPr="00FD2E69">
        <w:rPr>
          <w:lang w:val="fr-BE"/>
        </w:rPr>
        <w:t xml:space="preserve">Pour applications de moyenne ou haute sécurité. Les panneaux se fixent sur la partie latérale des poteaux à l'aide de clips de sécurité métalliques avec boulons. </w:t>
      </w:r>
    </w:p>
    <w:p w14:paraId="513EFB37" w14:textId="77777777" w:rsidR="00EB29C4" w:rsidRPr="00FD2E69" w:rsidRDefault="00EB29C4" w:rsidP="00544CDE">
      <w:pPr>
        <w:jc w:val="both"/>
        <w:rPr>
          <w:lang w:val="fr-BE"/>
        </w:rPr>
      </w:pPr>
      <w:r w:rsidRPr="00FD2E69">
        <w:rPr>
          <w:lang w:val="fr-BE"/>
        </w:rPr>
        <w:t xml:space="preserve">Les poteaux tubulaires soudés (100 x 54 mm) ont une forme en "H". Les poteaux sont munis d'un capuchon en plastique. </w:t>
      </w:r>
    </w:p>
    <w:p w14:paraId="78383DFA" w14:textId="77777777" w:rsidR="00EB29C4" w:rsidRPr="00FD2E69" w:rsidRDefault="00EB29C4" w:rsidP="00544CDE">
      <w:pPr>
        <w:jc w:val="both"/>
        <w:rPr>
          <w:lang w:val="fr-BE"/>
        </w:rPr>
      </w:pPr>
      <w:r w:rsidRPr="00FD2E69">
        <w:rPr>
          <w:lang w:val="fr-BE"/>
        </w:rPr>
        <w:t>Y compris toutes sujétions, notamment : terrassements et plots béton en fondation pour fixation des poteaux et portails, …</w:t>
      </w:r>
    </w:p>
    <w:p w14:paraId="20AE8739"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8.6 : Manutention</w:t>
      </w:r>
    </w:p>
    <w:p w14:paraId="628662A8" w14:textId="77777777" w:rsidR="00EB29C4" w:rsidRPr="00FD2E69" w:rsidRDefault="00EB29C4" w:rsidP="00544CDE">
      <w:pPr>
        <w:jc w:val="both"/>
        <w:rPr>
          <w:color w:val="000000"/>
          <w:lang w:val="fr-BE"/>
        </w:rPr>
      </w:pPr>
      <w:r w:rsidRPr="00FD2E69">
        <w:rPr>
          <w:color w:val="000000"/>
          <w:lang w:val="fr-BE"/>
        </w:rPr>
        <w:t>Les installations dont question ci-dessous doivent être installées soit à proximité du bâtiment sur une dalle, soit sur les toitures des bâtiments, ce qui nécessitera l’emploi d’une ou plusieurs grues de manutention avec flèche longue, et qui sera à installer en voirie avec toutes les autorisations et les précautions d’usage. Toutes les sujétions, frais, et autres prestations concernant les moyens de manutention et l’obtention des autorisations communales et de police, sont à charge de la présente entreprise.</w:t>
      </w:r>
    </w:p>
    <w:p w14:paraId="5883B5C6"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8.7 : Plans d’exécution</w:t>
      </w:r>
    </w:p>
    <w:p w14:paraId="4FE1589A" w14:textId="77777777" w:rsidR="00EB29C4" w:rsidRPr="00FD2E69" w:rsidRDefault="00EB29C4" w:rsidP="00544CDE">
      <w:pPr>
        <w:jc w:val="both"/>
        <w:rPr>
          <w:lang w:val="fr-BE"/>
        </w:rPr>
      </w:pPr>
      <w:r w:rsidRPr="00FD2E69">
        <w:rPr>
          <w:lang w:val="fr-BE"/>
        </w:rPr>
        <w:t>Pour mémoire, compris dans les prix unitaires.</w:t>
      </w:r>
    </w:p>
    <w:p w14:paraId="1310E676" w14:textId="77777777" w:rsidR="00EB29C4" w:rsidRPr="00FD2E69" w:rsidRDefault="00EB29C4" w:rsidP="00544CDE">
      <w:pPr>
        <w:jc w:val="both"/>
        <w:rPr>
          <w:lang w:val="fr-BE"/>
        </w:rPr>
      </w:pPr>
      <w:r w:rsidRPr="00FD2E69">
        <w:rPr>
          <w:lang w:val="fr-BE"/>
        </w:rPr>
        <w:t>Valorisation des prestations demandées dans les clauses techniques. L'attention du soumissionnaire est attirée sur le fait que ce poste ne peut en aucun cas être sous-évalué.</w:t>
      </w:r>
    </w:p>
    <w:p w14:paraId="0A660088"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8.8 : Documents à fournir à la réception provisoire</w:t>
      </w:r>
    </w:p>
    <w:p w14:paraId="062F15B6" w14:textId="77777777" w:rsidR="00EB29C4" w:rsidRPr="00FD2E69" w:rsidRDefault="00EB29C4" w:rsidP="00544CDE">
      <w:pPr>
        <w:jc w:val="both"/>
        <w:rPr>
          <w:b/>
          <w:i/>
          <w:color w:val="000000"/>
          <w:lang w:val="fr-BE"/>
        </w:rPr>
      </w:pPr>
      <w:r w:rsidRPr="00FD2E69">
        <w:rPr>
          <w:b/>
          <w:i/>
          <w:color w:val="000000"/>
          <w:lang w:val="fr-BE"/>
        </w:rPr>
        <w:t>L’attention de l’entrepreneur est attirée sur le fait que l’absence du dossier AS BUILT complet constitue une cause de refus de réception provisoire.</w:t>
      </w:r>
    </w:p>
    <w:p w14:paraId="5760925A" w14:textId="77777777" w:rsidR="00EB29C4" w:rsidRPr="00FD2E69" w:rsidRDefault="00EB29C4" w:rsidP="00544CDE">
      <w:pPr>
        <w:jc w:val="both"/>
        <w:rPr>
          <w:lang w:val="fr-BE"/>
        </w:rPr>
      </w:pPr>
      <w:r w:rsidRPr="00FD2E69">
        <w:rPr>
          <w:lang w:val="fr-BE"/>
        </w:rPr>
        <w:t>Les dossiers seront fournis sur les supports :</w:t>
      </w:r>
    </w:p>
    <w:p w14:paraId="2EDB591E" w14:textId="77777777" w:rsidR="00EB29C4" w:rsidRPr="00FD2E69" w:rsidRDefault="00EB29C4" w:rsidP="00544CDE">
      <w:pPr>
        <w:jc w:val="both"/>
        <w:rPr>
          <w:lang w:val="fr-BE"/>
        </w:rPr>
      </w:pPr>
      <w:r w:rsidRPr="00FD2E69">
        <w:rPr>
          <w:lang w:val="fr-BE"/>
        </w:rPr>
        <w:lastRenderedPageBreak/>
        <w:t>-</w:t>
      </w:r>
      <w:r w:rsidRPr="00FD2E69">
        <w:rPr>
          <w:lang w:val="fr-BE"/>
        </w:rPr>
        <w:tab/>
        <w:t>papier en nombre requis ci-dessous,</w:t>
      </w:r>
    </w:p>
    <w:p w14:paraId="2FF6A63F" w14:textId="77777777" w:rsidR="00EB29C4" w:rsidRPr="00FD2E69" w:rsidRDefault="00EB29C4" w:rsidP="00544CDE">
      <w:pPr>
        <w:jc w:val="both"/>
        <w:rPr>
          <w:lang w:val="fr-BE"/>
        </w:rPr>
      </w:pPr>
      <w:r w:rsidRPr="00FD2E69">
        <w:rPr>
          <w:lang w:val="fr-BE"/>
        </w:rPr>
        <w:t>-</w:t>
      </w:r>
      <w:r w:rsidRPr="00FD2E69">
        <w:rPr>
          <w:lang w:val="fr-BE"/>
        </w:rPr>
        <w:tab/>
        <w:t>et sur support CD-DVD ou flash-</w:t>
      </w:r>
      <w:proofErr w:type="spellStart"/>
      <w:r w:rsidRPr="00FD2E69">
        <w:rPr>
          <w:lang w:val="fr-BE"/>
        </w:rPr>
        <w:t>disk</w:t>
      </w:r>
      <w:proofErr w:type="spellEnd"/>
      <w:r w:rsidRPr="00FD2E69">
        <w:rPr>
          <w:lang w:val="fr-BE"/>
        </w:rPr>
        <w:t xml:space="preserve"> en 2 exemplaires.</w:t>
      </w:r>
    </w:p>
    <w:p w14:paraId="24548A44" w14:textId="0FBBD71A" w:rsidR="00EB29C4" w:rsidRPr="00291990" w:rsidRDefault="00C465A0" w:rsidP="00544CDE">
      <w:pPr>
        <w:spacing w:after="240"/>
        <w:jc w:val="both"/>
        <w:rPr>
          <w:rFonts w:ascii="Arial" w:hAnsi="Arial" w:cs="Arial"/>
          <w:color w:val="000080"/>
          <w:szCs w:val="20"/>
          <w:u w:val="dotted"/>
          <w:lang w:val="fr-BE" w:eastAsia="fr-BE"/>
        </w:rPr>
      </w:pPr>
      <w:r>
        <w:rPr>
          <w:rFonts w:ascii="Arial" w:hAnsi="Arial" w:cs="Arial"/>
          <w:color w:val="000080"/>
          <w:szCs w:val="20"/>
          <w:u w:val="dotted"/>
          <w:lang w:val="fr-BE" w:eastAsia="fr-BE"/>
        </w:rPr>
        <w:br/>
      </w:r>
      <w:r w:rsidR="00EB29C4" w:rsidRPr="00291990">
        <w:rPr>
          <w:rFonts w:ascii="Arial" w:hAnsi="Arial" w:cs="Arial"/>
          <w:color w:val="000080"/>
          <w:szCs w:val="20"/>
          <w:u w:val="dotted"/>
          <w:lang w:val="fr-BE" w:eastAsia="fr-BE"/>
        </w:rPr>
        <w:t>Partie technique</w:t>
      </w:r>
    </w:p>
    <w:p w14:paraId="5A492233" w14:textId="77777777" w:rsidR="00EB29C4" w:rsidRPr="00FD2E69" w:rsidRDefault="00EB29C4" w:rsidP="00544CDE">
      <w:pPr>
        <w:jc w:val="both"/>
        <w:rPr>
          <w:lang w:val="fr-BE"/>
        </w:rPr>
      </w:pPr>
      <w:r w:rsidRPr="00FD2E69">
        <w:rPr>
          <w:lang w:val="fr-BE"/>
        </w:rPr>
        <w:t xml:space="preserve">Cinq jours ouvrables au moins avant la réception provisoire, l'entrepreneur remettra à l'auteur de projet (qui transmettra au maître de l'ouvrage après examen) quatre exemplaires d'un classeur rigide de format DIN A4 avec anneaux qui contiendra les documents suivants : </w:t>
      </w:r>
    </w:p>
    <w:p w14:paraId="42B1F404"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 xml:space="preserve">les modes d'emploi en langue française de chacun des appareillages de l'installation ; </w:t>
      </w:r>
    </w:p>
    <w:p w14:paraId="3FEB1019"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 xml:space="preserve">les noms et adresses des fabricants du matériel installé (et du fournisseur assurant le service après-vente) ; </w:t>
      </w:r>
    </w:p>
    <w:p w14:paraId="37D57656"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 xml:space="preserve">le rapport de mise en service et réglage ; </w:t>
      </w:r>
    </w:p>
    <w:p w14:paraId="13298043"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 xml:space="preserve">les rapports de contrôle par organisme agréé ; </w:t>
      </w:r>
    </w:p>
    <w:p w14:paraId="3A2A349A"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les attestations CE requises ;</w:t>
      </w:r>
    </w:p>
    <w:p w14:paraId="0030BC82" w14:textId="77777777" w:rsidR="00EB29C4" w:rsidRPr="00291990" w:rsidRDefault="00EB29C4" w:rsidP="00544CDE">
      <w:pPr>
        <w:tabs>
          <w:tab w:val="left" w:pos="1134"/>
        </w:tabs>
        <w:ind w:left="850"/>
        <w:jc w:val="both"/>
        <w:rPr>
          <w:rFonts w:ascii="Arial" w:hAnsi="Arial" w:cs="Arial"/>
          <w:szCs w:val="20"/>
          <w:lang w:val="fr-BE" w:eastAsia="fr-BE"/>
        </w:rPr>
      </w:pPr>
      <w:r w:rsidRPr="00291990">
        <w:rPr>
          <w:rFonts w:ascii="Arial" w:hAnsi="Arial" w:cs="Arial"/>
          <w:szCs w:val="20"/>
          <w:lang w:val="fr-BE" w:eastAsia="fr-BE"/>
        </w:rPr>
        <w:t>-</w:t>
      </w:r>
      <w:r w:rsidRPr="00291990">
        <w:rPr>
          <w:rFonts w:ascii="Arial" w:hAnsi="Arial" w:cs="Arial"/>
          <w:szCs w:val="20"/>
          <w:lang w:val="fr-BE" w:eastAsia="fr-BE"/>
        </w:rPr>
        <w:tab/>
        <w:t xml:space="preserve">un exemplaire papier des plans de l'installation telle que réalisée et des schémas électriques réels, ainsi qu’une copie sous format DXF ou DWG ; </w:t>
      </w:r>
    </w:p>
    <w:p w14:paraId="68BC826B"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les consignes de sécurité concernant le matériel installé par la présente entreprise ;</w:t>
      </w:r>
    </w:p>
    <w:p w14:paraId="22E42FBF"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une liste des entretiens à prévoir et leur fréquence pour un bon fonctionnement de l'installation.</w:t>
      </w:r>
    </w:p>
    <w:p w14:paraId="27087154"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09F06D2C" w14:textId="77777777" w:rsidR="00EB29C4" w:rsidRPr="00FD2E69" w:rsidRDefault="00EB29C4" w:rsidP="00544CDE">
      <w:pPr>
        <w:jc w:val="both"/>
        <w:rPr>
          <w:lang w:val="fr-BE"/>
        </w:rPr>
      </w:pPr>
      <w:r w:rsidRPr="00FD2E69">
        <w:rPr>
          <w:lang w:val="fr-BE"/>
        </w:rPr>
        <w:t>Les schémas de principe des installations telles que réalisées seront affichés dans les sous-stations. Ces plans seront placés dans un support en matériau synthétique.</w:t>
      </w:r>
    </w:p>
    <w:p w14:paraId="6798F9AA" w14:textId="77777777" w:rsidR="00EB29C4" w:rsidRPr="00FD2E69" w:rsidRDefault="00EB29C4" w:rsidP="00544CDE">
      <w:pPr>
        <w:jc w:val="both"/>
        <w:rPr>
          <w:lang w:val="fr-BE"/>
        </w:rPr>
      </w:pPr>
    </w:p>
    <w:p w14:paraId="72AECFF0" w14:textId="77777777" w:rsidR="00EB29C4" w:rsidRPr="00FD2E69" w:rsidRDefault="00EB29C4" w:rsidP="00544CDE">
      <w:pPr>
        <w:jc w:val="both"/>
        <w:rPr>
          <w:lang w:val="fr-BE"/>
        </w:rPr>
      </w:pPr>
    </w:p>
    <w:p w14:paraId="376C1A95" w14:textId="77777777" w:rsidR="00EB29C4" w:rsidRPr="00291990" w:rsidRDefault="00EB29C4" w:rsidP="00544CDE">
      <w:pPr>
        <w:spacing w:after="240"/>
        <w:jc w:val="both"/>
        <w:rPr>
          <w:rFonts w:ascii="Arial" w:hAnsi="Arial" w:cs="Arial"/>
          <w:color w:val="000080"/>
          <w:szCs w:val="20"/>
          <w:u w:val="dotted"/>
          <w:lang w:val="fr-BE" w:eastAsia="fr-BE"/>
        </w:rPr>
      </w:pPr>
      <w:r w:rsidRPr="00291990">
        <w:rPr>
          <w:rFonts w:ascii="Arial" w:hAnsi="Arial" w:cs="Arial"/>
          <w:color w:val="000080"/>
          <w:szCs w:val="20"/>
          <w:u w:val="dotted"/>
          <w:lang w:val="fr-BE" w:eastAsia="fr-BE"/>
        </w:rPr>
        <w:t>Partie sécurité incendie</w:t>
      </w:r>
    </w:p>
    <w:p w14:paraId="49448B4A" w14:textId="77777777" w:rsidR="00EB29C4" w:rsidRPr="00FD2E69" w:rsidRDefault="00EB29C4" w:rsidP="00544CDE">
      <w:pPr>
        <w:jc w:val="both"/>
        <w:rPr>
          <w:lang w:val="fr-BE"/>
        </w:rPr>
      </w:pPr>
      <w:r w:rsidRPr="00FD2E69">
        <w:rPr>
          <w:lang w:val="fr-BE"/>
        </w:rPr>
        <w:t>L’entrepreneur remet trois exemplaires d’un dossier « sécurité incendie » reprenant les documents suivants :</w:t>
      </w:r>
    </w:p>
    <w:p w14:paraId="65A06275"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les PV de réception par organisme agréé (sans remarques) ;</w:t>
      </w:r>
    </w:p>
    <w:p w14:paraId="54EE14C5"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 xml:space="preserve">pour chaque type d’ étanchement au feu utilisé : </w:t>
      </w:r>
    </w:p>
    <w:p w14:paraId="4C9FA37B" w14:textId="77777777" w:rsidR="00EB29C4" w:rsidRPr="00291990" w:rsidRDefault="00EB29C4" w:rsidP="00544CDE">
      <w:pPr>
        <w:tabs>
          <w:tab w:val="left" w:pos="1418"/>
        </w:tabs>
        <w:ind w:left="1134"/>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une documentation complète, qui mentionne toutes les caractéristiques du matériel utilisé ;</w:t>
      </w:r>
    </w:p>
    <w:p w14:paraId="234F7E53" w14:textId="77777777" w:rsidR="00EB29C4" w:rsidRPr="00291990" w:rsidRDefault="00EB29C4" w:rsidP="00544CDE">
      <w:pPr>
        <w:tabs>
          <w:tab w:val="left" w:pos="1418"/>
        </w:tabs>
        <w:ind w:left="1134"/>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une fiche technique donnant les indications pour l’entretien et le contrôle ;</w:t>
      </w:r>
    </w:p>
    <w:p w14:paraId="3BAE0B6C" w14:textId="77777777" w:rsidR="00EB29C4" w:rsidRPr="00291990" w:rsidRDefault="00EB29C4" w:rsidP="00544CDE">
      <w:pPr>
        <w:tabs>
          <w:tab w:val="left" w:pos="1418"/>
        </w:tabs>
        <w:ind w:left="1134"/>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 rapport des essais en laboratoire agréé ;</w:t>
      </w:r>
    </w:p>
    <w:p w14:paraId="1EF8FCD6" w14:textId="77777777" w:rsidR="00EB29C4" w:rsidRPr="00291990" w:rsidRDefault="00EB29C4" w:rsidP="00544CDE">
      <w:pPr>
        <w:tabs>
          <w:tab w:val="left" w:pos="1418"/>
        </w:tabs>
        <w:ind w:left="1134"/>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une attestation de pose dans les règles de l’art.</w:t>
      </w:r>
    </w:p>
    <w:p w14:paraId="510865F9"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4A3CDF31"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les plans de compartimentage du bâtiment, sur lesquels est positionné tout le matériel de protection incendie (, commandes, resserrages Rf, …).</w:t>
      </w:r>
    </w:p>
    <w:p w14:paraId="1C4B3D8F"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0D8559DD" w14:textId="77777777" w:rsidR="00EB29C4" w:rsidRPr="00FD2E69" w:rsidRDefault="00EB29C4" w:rsidP="00544CDE">
      <w:pPr>
        <w:jc w:val="both"/>
        <w:rPr>
          <w:lang w:val="fr-BE"/>
        </w:rPr>
      </w:pPr>
      <w:r w:rsidRPr="00FD2E69">
        <w:rPr>
          <w:lang w:val="fr-BE"/>
        </w:rPr>
        <w:t xml:space="preserve">L’attention de l’entrepreneur est attirée sur le fait qu’une corrélation doit exister entre le repérage des plans « As </w:t>
      </w:r>
      <w:proofErr w:type="spellStart"/>
      <w:r w:rsidRPr="00FD2E69">
        <w:rPr>
          <w:lang w:val="fr-BE"/>
        </w:rPr>
        <w:t>built</w:t>
      </w:r>
      <w:proofErr w:type="spellEnd"/>
      <w:r w:rsidRPr="00FD2E69">
        <w:rPr>
          <w:lang w:val="fr-BE"/>
        </w:rPr>
        <w:t> » et la description des ouvrages faite dans les attestations de pose.</w:t>
      </w:r>
    </w:p>
    <w:p w14:paraId="4FD52EA1" w14:textId="77777777" w:rsidR="00EB29C4" w:rsidRPr="00FD2E69" w:rsidRDefault="00EB29C4" w:rsidP="00544CDE">
      <w:pPr>
        <w:keepNext/>
        <w:numPr>
          <w:ilvl w:val="2"/>
          <w:numId w:val="1"/>
        </w:numPr>
        <w:spacing w:before="240" w:after="60"/>
        <w:jc w:val="both"/>
        <w:outlineLvl w:val="2"/>
        <w:rPr>
          <w:b/>
          <w:color w:val="000080"/>
          <w:sz w:val="24"/>
          <w:szCs w:val="20"/>
          <w:lang w:val="fr-BE"/>
        </w:rPr>
      </w:pPr>
      <w:r w:rsidRPr="00FD2E69">
        <w:rPr>
          <w:b/>
          <w:color w:val="000080"/>
          <w:sz w:val="24"/>
          <w:szCs w:val="20"/>
          <w:lang w:val="fr-BE"/>
        </w:rPr>
        <w:t>8.9 : Entretien des installations pendant la période de garantie</w:t>
      </w:r>
    </w:p>
    <w:p w14:paraId="406AAAEF" w14:textId="77777777" w:rsidR="00EB29C4" w:rsidRPr="00FD2E69" w:rsidRDefault="00EB29C4" w:rsidP="00544CDE">
      <w:pPr>
        <w:jc w:val="both"/>
        <w:rPr>
          <w:lang w:val="fr-BE"/>
        </w:rPr>
      </w:pPr>
      <w:r w:rsidRPr="00FD2E69">
        <w:rPr>
          <w:lang w:val="fr-BE"/>
        </w:rPr>
        <w:t>Pendant la période de garantie, l’entretien complet des installations est à charge de la présente entreprise. Pour les installations de détection incendie, intrusion, téléphonie, le service après-vente du fournisseur de la marque commerciale (titulaire de l'agrément dans le cas de la détection) doit effectuer ces prestations. Un rapport de visite circonstancié est toujours dressé lors de chaque prestation, et envoyé aux services techniques du maître de l’ouvrage.</w:t>
      </w:r>
    </w:p>
    <w:p w14:paraId="572C617F" w14:textId="77777777" w:rsidR="00EB29C4" w:rsidRPr="00FD2E69" w:rsidRDefault="00EB29C4" w:rsidP="00544CDE">
      <w:pPr>
        <w:jc w:val="both"/>
        <w:rPr>
          <w:lang w:val="fr-BE"/>
        </w:rPr>
      </w:pPr>
      <w:r w:rsidRPr="00FD2E69">
        <w:rPr>
          <w:lang w:val="fr-BE"/>
        </w:rPr>
        <w:t>Les prestations d’entretien comprennent au minimum (deux visites annuelles au moins) :</w:t>
      </w:r>
    </w:p>
    <w:p w14:paraId="5CA53AB3"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la vérification du serrage des bornes et contacts ;</w:t>
      </w:r>
    </w:p>
    <w:p w14:paraId="49C9BEA4"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 xml:space="preserve">le contrôle et remplacement éventuel des </w:t>
      </w:r>
      <w:proofErr w:type="spellStart"/>
      <w:r w:rsidRPr="00291990">
        <w:rPr>
          <w:rFonts w:ascii="Arial" w:hAnsi="Arial" w:cs="Arial"/>
          <w:color w:val="000000"/>
          <w:szCs w:val="20"/>
          <w:lang w:val="fr-BE" w:eastAsia="fr-BE"/>
        </w:rPr>
        <w:t>Led’s</w:t>
      </w:r>
      <w:proofErr w:type="spellEnd"/>
      <w:r w:rsidRPr="00291990">
        <w:rPr>
          <w:rFonts w:ascii="Arial" w:hAnsi="Arial" w:cs="Arial"/>
          <w:color w:val="000000"/>
          <w:szCs w:val="20"/>
          <w:lang w:val="fr-BE" w:eastAsia="fr-BE"/>
        </w:rPr>
        <w:t xml:space="preserve"> et témoins de fonctionnement, de présence tension ;</w:t>
      </w:r>
    </w:p>
    <w:p w14:paraId="5BA37CB5" w14:textId="6FCE0886"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 contrôle des réglages des thermique</w:t>
      </w:r>
      <w:r w:rsidR="00B5188F">
        <w:rPr>
          <w:rFonts w:ascii="Arial" w:hAnsi="Arial" w:cs="Arial"/>
          <w:color w:val="000000"/>
          <w:szCs w:val="20"/>
          <w:lang w:val="fr-BE" w:eastAsia="fr-BE"/>
        </w:rPr>
        <w:t>s</w:t>
      </w:r>
      <w:r w:rsidRPr="00291990">
        <w:rPr>
          <w:rFonts w:ascii="Arial" w:hAnsi="Arial" w:cs="Arial"/>
          <w:color w:val="000000"/>
          <w:szCs w:val="20"/>
          <w:lang w:val="fr-BE" w:eastAsia="fr-BE"/>
        </w:rPr>
        <w:t> ;</w:t>
      </w:r>
    </w:p>
    <w:p w14:paraId="29F41182"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 contrôle des réglages des différentiels ;</w:t>
      </w:r>
    </w:p>
    <w:p w14:paraId="13507555"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 contrôle et mise à jour des programmes  ;</w:t>
      </w:r>
    </w:p>
    <w:p w14:paraId="10B1EDD6"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 contrôle et essai des dérogations internes et externes ;</w:t>
      </w:r>
    </w:p>
    <w:p w14:paraId="14FDE7D0"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 contrôle &amp; mise à jour des schémas &amp; plans, étiquetage interne des tableaux  ;</w:t>
      </w:r>
    </w:p>
    <w:p w14:paraId="6BB2CB76" w14:textId="77777777" w:rsidR="00EB29C4" w:rsidRPr="00291990" w:rsidRDefault="00EB29C4" w:rsidP="00544CDE">
      <w:pPr>
        <w:tabs>
          <w:tab w:val="left" w:pos="1134"/>
        </w:tabs>
        <w:ind w:left="850"/>
        <w:jc w:val="both"/>
        <w:rPr>
          <w:rFonts w:ascii="Arial" w:hAnsi="Arial" w:cs="Arial"/>
          <w:color w:val="000000"/>
          <w:szCs w:val="20"/>
          <w:lang w:val="fr-BE" w:eastAsia="fr-BE"/>
        </w:rPr>
      </w:pPr>
      <w:r w:rsidRPr="00291990">
        <w:rPr>
          <w:rFonts w:ascii="Arial" w:hAnsi="Arial" w:cs="Arial"/>
          <w:color w:val="000000"/>
          <w:szCs w:val="20"/>
          <w:lang w:val="fr-BE" w:eastAsia="fr-BE"/>
        </w:rPr>
        <w:t>-</w:t>
      </w:r>
      <w:r w:rsidRPr="00291990">
        <w:rPr>
          <w:rFonts w:ascii="Arial" w:hAnsi="Arial" w:cs="Arial"/>
          <w:color w:val="000000"/>
          <w:szCs w:val="20"/>
          <w:lang w:val="fr-BE" w:eastAsia="fr-BE"/>
        </w:rPr>
        <w:tab/>
        <w:t>le nettoyage et dépoussiérage des tableaux (intérieur et extérieur).</w:t>
      </w:r>
    </w:p>
    <w:p w14:paraId="453450D9" w14:textId="77777777" w:rsidR="00EB29C4" w:rsidRPr="00291990" w:rsidRDefault="00EB29C4" w:rsidP="00544CDE">
      <w:pPr>
        <w:tabs>
          <w:tab w:val="left" w:pos="1134"/>
        </w:tabs>
        <w:ind w:left="850"/>
        <w:jc w:val="both"/>
        <w:rPr>
          <w:rFonts w:ascii="Arial" w:hAnsi="Arial" w:cs="Arial"/>
          <w:color w:val="000000"/>
          <w:szCs w:val="20"/>
          <w:lang w:val="fr-BE" w:eastAsia="fr-BE"/>
        </w:rPr>
      </w:pPr>
    </w:p>
    <w:p w14:paraId="030E6CBA" w14:textId="77777777" w:rsidR="00EB29C4" w:rsidRPr="00FD2E69" w:rsidRDefault="00EB29C4" w:rsidP="00544CDE">
      <w:pPr>
        <w:jc w:val="both"/>
        <w:rPr>
          <w:lang w:val="fr-BE"/>
        </w:rPr>
      </w:pPr>
      <w:r w:rsidRPr="00FD2E69">
        <w:rPr>
          <w:lang w:val="fr-BE"/>
        </w:rPr>
        <w:lastRenderedPageBreak/>
        <w:t>Sont également assurés pendant la période de garantie les dépannages en nombre illimité dans un délai d’intervention de 48 heures suivant l’appel, week-end et jours fériés compris.</w:t>
      </w:r>
    </w:p>
    <w:p w14:paraId="5BBFF292" w14:textId="67C218A2" w:rsidR="00DE7245" w:rsidRPr="00FD2E69" w:rsidRDefault="00700B3D" w:rsidP="00544CDE">
      <w:pPr>
        <w:pStyle w:val="Addendum"/>
        <w:widowControl w:val="0"/>
        <w:jc w:val="both"/>
        <w:rPr>
          <w:lang w:val="fr-BE"/>
        </w:rPr>
      </w:pPr>
      <w:r w:rsidRPr="00FD2E69">
        <w:rPr>
          <w:lang w:val="fr-BE"/>
        </w:rPr>
        <w:br w:type="column"/>
      </w:r>
      <w:bookmarkStart w:id="132" w:name="_Toc517870193"/>
      <w:r w:rsidR="00DE7245" w:rsidRPr="00FD2E69">
        <w:rPr>
          <w:lang w:val="fr-BE"/>
        </w:rPr>
        <w:lastRenderedPageBreak/>
        <w:t>Annexe A : Formulaire de demande de participation</w:t>
      </w:r>
      <w:bookmarkEnd w:id="132"/>
    </w:p>
    <w:p w14:paraId="53218606" w14:textId="77777777" w:rsidR="00DE7245" w:rsidRPr="00FD2E69" w:rsidRDefault="00DE7245" w:rsidP="00544CDE">
      <w:pPr>
        <w:widowControl w:val="0"/>
        <w:jc w:val="both"/>
        <w:rPr>
          <w:lang w:val="fr-BE"/>
        </w:rPr>
      </w:pPr>
    </w:p>
    <w:p w14:paraId="5E5CE665" w14:textId="410CCF77" w:rsidR="00DE7245" w:rsidRPr="00FD2E69" w:rsidRDefault="00DE7245" w:rsidP="00544CDE">
      <w:pPr>
        <w:widowControl w:val="0"/>
        <w:jc w:val="both"/>
        <w:rPr>
          <w:lang w:val="fr-BE"/>
        </w:rPr>
      </w:pPr>
      <w:r w:rsidRPr="00FD2E69">
        <w:rPr>
          <w:lang w:val="fr-BE"/>
        </w:rPr>
        <w:t>Demande de participation pour le marché ayant pour obje</w:t>
      </w:r>
      <w:r w:rsidR="00484998" w:rsidRPr="00FD2E69">
        <w:rPr>
          <w:lang w:val="fr-BE"/>
        </w:rPr>
        <w:t>t</w:t>
      </w:r>
    </w:p>
    <w:p w14:paraId="2E3DF02A" w14:textId="16FE22AB" w:rsidR="00DE7245" w:rsidRPr="00FD2E69" w:rsidRDefault="00DE7245" w:rsidP="00544CDE">
      <w:pPr>
        <w:widowControl w:val="0"/>
        <w:jc w:val="both"/>
        <w:rPr>
          <w:rFonts w:cs="Tahoma"/>
          <w:b/>
          <w:sz w:val="22"/>
          <w:lang w:val="fr-BE"/>
        </w:rPr>
      </w:pPr>
      <w:r w:rsidRPr="00FD2E69">
        <w:rPr>
          <w:rFonts w:cs="Tahoma"/>
          <w:b/>
          <w:sz w:val="22"/>
          <w:lang w:val="fr-BE"/>
        </w:rPr>
        <w:t xml:space="preserve">“ La désignation d’un tiers – investisseur chargé de l’étude, </w:t>
      </w:r>
      <w:r w:rsidR="00700B3D" w:rsidRPr="00FD2E69">
        <w:rPr>
          <w:rFonts w:cs="Tahoma"/>
          <w:b/>
          <w:sz w:val="22"/>
          <w:lang w:val="fr-BE"/>
        </w:rPr>
        <w:t xml:space="preserve">de </w:t>
      </w:r>
      <w:r w:rsidRPr="00FD2E69">
        <w:rPr>
          <w:rFonts w:cs="Tahoma"/>
          <w:b/>
          <w:sz w:val="22"/>
          <w:lang w:val="fr-BE"/>
        </w:rPr>
        <w:t xml:space="preserve">la fourniture, </w:t>
      </w:r>
      <w:r w:rsidR="00700B3D" w:rsidRPr="00FD2E69">
        <w:rPr>
          <w:rFonts w:cs="Tahoma"/>
          <w:b/>
          <w:sz w:val="22"/>
          <w:lang w:val="fr-BE"/>
        </w:rPr>
        <w:t xml:space="preserve">du </w:t>
      </w:r>
      <w:r w:rsidRPr="00FD2E69">
        <w:rPr>
          <w:rFonts w:cs="Tahoma"/>
          <w:b/>
          <w:sz w:val="22"/>
          <w:lang w:val="fr-BE"/>
        </w:rPr>
        <w:t xml:space="preserve">placement, </w:t>
      </w:r>
      <w:r w:rsidR="00700B3D" w:rsidRPr="00FD2E69">
        <w:rPr>
          <w:rFonts w:cs="Tahoma"/>
          <w:b/>
          <w:sz w:val="22"/>
          <w:lang w:val="fr-BE"/>
        </w:rPr>
        <w:t xml:space="preserve">de </w:t>
      </w:r>
      <w:r w:rsidRPr="00FD2E69">
        <w:rPr>
          <w:rFonts w:cs="Tahoma"/>
          <w:b/>
          <w:sz w:val="22"/>
          <w:lang w:val="fr-BE"/>
        </w:rPr>
        <w:t>l’exploitation d’</w:t>
      </w:r>
      <w:r w:rsidR="00CD4766" w:rsidRPr="00FD2E69">
        <w:rPr>
          <w:rFonts w:cs="Tahoma"/>
          <w:b/>
          <w:sz w:val="22"/>
          <w:lang w:val="fr-BE"/>
        </w:rPr>
        <w:t xml:space="preserve">une installation solaire photovoltaïque </w:t>
      </w:r>
      <w:r w:rsidRPr="00FD2E69">
        <w:rPr>
          <w:rFonts w:cs="Tahoma"/>
          <w:b/>
          <w:sz w:val="22"/>
          <w:lang w:val="fr-BE"/>
        </w:rPr>
        <w:t>pour</w:t>
      </w:r>
      <w:r w:rsidR="00CD4766" w:rsidRPr="00FD2E69">
        <w:rPr>
          <w:rFonts w:cs="Tahoma"/>
          <w:b/>
          <w:sz w:val="22"/>
          <w:lang w:val="fr-BE"/>
        </w:rPr>
        <w:t>…………………………</w:t>
      </w:r>
      <w:r w:rsidRPr="00FD2E69">
        <w:rPr>
          <w:rFonts w:cs="Tahoma"/>
          <w:b/>
          <w:sz w:val="22"/>
          <w:lang w:val="fr-BE"/>
        </w:rPr>
        <w:t xml:space="preserve">, </w:t>
      </w:r>
      <w:r w:rsidR="00700B3D" w:rsidRPr="00FD2E69">
        <w:rPr>
          <w:rFonts w:cs="Tahoma"/>
          <w:b/>
          <w:sz w:val="22"/>
          <w:lang w:val="fr-BE"/>
        </w:rPr>
        <w:t xml:space="preserve">ainsi que </w:t>
      </w:r>
      <w:r w:rsidRPr="00FD2E69">
        <w:rPr>
          <w:rFonts w:cs="Tahoma"/>
          <w:b/>
          <w:sz w:val="22"/>
          <w:lang w:val="fr-BE"/>
        </w:rPr>
        <w:t>de son financement par la mobilisation de l’épargne des citoyens ”</w:t>
      </w:r>
    </w:p>
    <w:p w14:paraId="4EC54819" w14:textId="02B41F37" w:rsidR="00DE7245" w:rsidRPr="00FD2E69" w:rsidRDefault="00DE7245" w:rsidP="00544CDE">
      <w:pPr>
        <w:widowControl w:val="0"/>
        <w:jc w:val="both"/>
        <w:rPr>
          <w:rFonts w:cs="Tahoma"/>
          <w:b/>
          <w:sz w:val="22"/>
          <w:lang w:val="fr-BE"/>
        </w:rPr>
      </w:pPr>
    </w:p>
    <w:p w14:paraId="531E364B" w14:textId="77777777" w:rsidR="00DE7245" w:rsidRPr="00FD2E69" w:rsidRDefault="00DE7245" w:rsidP="00544CDE">
      <w:pPr>
        <w:widowControl w:val="0"/>
        <w:jc w:val="both"/>
        <w:rPr>
          <w:b/>
          <w:sz w:val="22"/>
          <w:lang w:val="fr-BE"/>
        </w:rPr>
      </w:pPr>
    </w:p>
    <w:tbl>
      <w:tblPr>
        <w:tblW w:w="0" w:type="auto"/>
        <w:tblCellMar>
          <w:left w:w="70" w:type="dxa"/>
          <w:right w:w="70" w:type="dxa"/>
        </w:tblCellMar>
        <w:tblLook w:val="04A0" w:firstRow="1" w:lastRow="0" w:firstColumn="1" w:lastColumn="0" w:noHBand="0" w:noVBand="1"/>
      </w:tblPr>
      <w:tblGrid>
        <w:gridCol w:w="9070"/>
      </w:tblGrid>
      <w:tr w:rsidR="00A80D6D" w:rsidRPr="003D197D" w14:paraId="3EA387EE" w14:textId="77777777" w:rsidTr="00A80D6D">
        <w:tc>
          <w:tcPr>
            <w:tcW w:w="0" w:type="auto"/>
          </w:tcPr>
          <w:p w14:paraId="3C28EE65" w14:textId="0E1FEAE8" w:rsidR="00A80D6D" w:rsidRPr="00291990" w:rsidRDefault="00A80D6D" w:rsidP="00544CDE">
            <w:pPr>
              <w:widowControl w:val="0"/>
              <w:jc w:val="both"/>
              <w:rPr>
                <w:lang w:val="fr-BE"/>
              </w:rPr>
            </w:pPr>
            <w:r w:rsidRPr="00291990">
              <w:rPr>
                <w:lang w:val="fr-BE"/>
              </w:rPr>
              <w:t>Toute demande de participation est déposée individuellement. La demande de participation signée par la ou les personne(s) compétente(s) ou habilitée(s) à engager le candidat. Cette règle s’applique à tous les participants lorsque la candidature est déposée par un groupement sans personnalité juridique. Ces participants sont solidairement responsables et tenus de désigner celui d’entre</w:t>
            </w:r>
            <w:r w:rsidR="00700B3D" w:rsidRPr="00291990">
              <w:rPr>
                <w:lang w:val="fr-BE"/>
              </w:rPr>
              <w:t xml:space="preserve"> </w:t>
            </w:r>
            <w:r w:rsidRPr="00291990">
              <w:rPr>
                <w:lang w:val="fr-BE"/>
              </w:rPr>
              <w:t>eux qui représentera le groupement à l’égard du pouvoir adjudicateur.</w:t>
            </w:r>
          </w:p>
          <w:p w14:paraId="094E663F" w14:textId="77777777" w:rsidR="00A80D6D" w:rsidRPr="00291990" w:rsidRDefault="00A80D6D" w:rsidP="00544CDE">
            <w:pPr>
              <w:widowControl w:val="0"/>
              <w:jc w:val="both"/>
              <w:rPr>
                <w:lang w:val="fr-BE"/>
              </w:rPr>
            </w:pPr>
          </w:p>
          <w:p w14:paraId="1FB5324A" w14:textId="77777777" w:rsidR="00A80D6D" w:rsidRPr="00291990" w:rsidRDefault="00A80D6D" w:rsidP="00544CDE">
            <w:pPr>
              <w:widowControl w:val="0"/>
              <w:jc w:val="both"/>
              <w:rPr>
                <w:lang w:val="fr-BE"/>
              </w:rPr>
            </w:pPr>
            <w:r w:rsidRPr="00291990">
              <w:rPr>
                <w:lang w:val="fr-BE"/>
              </w:rPr>
              <w:t xml:space="preserve">Dans l’hypothèse où la demande de participation est signée par un mandataire, celui-ci mentionnera clairement son (ses) mandant(s) et joindra à l’offre l’acte authentique ou sous seing privé lui accordant ses pouvoirs ou une copie de la procuration. Il fait éventuellement référence au numéro de l’annexe du </w:t>
            </w:r>
            <w:r w:rsidRPr="00291990">
              <w:rPr>
                <w:i/>
                <w:lang w:val="fr-BE"/>
              </w:rPr>
              <w:t>Moniteur Belge</w:t>
            </w:r>
            <w:r w:rsidRPr="00291990">
              <w:rPr>
                <w:lang w:val="fr-BE"/>
              </w:rPr>
              <w:t xml:space="preserve"> qui a publié l’extrait de l’acte concerné.</w:t>
            </w:r>
          </w:p>
          <w:p w14:paraId="05570B97" w14:textId="77777777" w:rsidR="00A80D6D" w:rsidRPr="00291990" w:rsidRDefault="00A80D6D" w:rsidP="00544CDE">
            <w:pPr>
              <w:widowControl w:val="0"/>
              <w:jc w:val="both"/>
              <w:rPr>
                <w:lang w:val="fr-BE"/>
              </w:rPr>
            </w:pPr>
          </w:p>
          <w:p w14:paraId="77645700" w14:textId="77777777" w:rsidR="00A80D6D" w:rsidRPr="00291990" w:rsidRDefault="00A80D6D" w:rsidP="00544CDE">
            <w:pPr>
              <w:widowControl w:val="0"/>
              <w:jc w:val="both"/>
              <w:rPr>
                <w:lang w:val="fr-BE"/>
              </w:rPr>
            </w:pPr>
          </w:p>
          <w:p w14:paraId="5F6A8F36" w14:textId="77777777" w:rsidR="00A80D6D" w:rsidRPr="00291990" w:rsidRDefault="00A80D6D" w:rsidP="00544CDE">
            <w:pPr>
              <w:widowControl w:val="0"/>
              <w:jc w:val="both"/>
              <w:rPr>
                <w:b/>
                <w:lang w:val="fr-BE"/>
              </w:rPr>
            </w:pPr>
            <w:r w:rsidRPr="00291990">
              <w:rPr>
                <w:lang w:val="fr-BE"/>
              </w:rPr>
              <w:t xml:space="preserve"> Le candidat remet sa demande de participation en tant que : </w:t>
            </w:r>
          </w:p>
          <w:p w14:paraId="16050055" w14:textId="77777777" w:rsidR="00A80D6D" w:rsidRPr="00291990" w:rsidRDefault="00A80D6D" w:rsidP="00544CDE">
            <w:pPr>
              <w:widowControl w:val="0"/>
              <w:jc w:val="both"/>
              <w:rPr>
                <w:lang w:val="fr-BE"/>
              </w:rPr>
            </w:pPr>
          </w:p>
          <w:p w14:paraId="58EA7E11" w14:textId="77777777" w:rsidR="00A80D6D" w:rsidRPr="00291990" w:rsidRDefault="00A80D6D" w:rsidP="00544CDE">
            <w:pPr>
              <w:widowControl w:val="0"/>
              <w:jc w:val="both"/>
              <w:rPr>
                <w:lang w:val="fr-BE"/>
              </w:rPr>
            </w:pPr>
          </w:p>
          <w:p w14:paraId="36F32D11" w14:textId="77777777" w:rsidR="00A80D6D" w:rsidRPr="00291990" w:rsidRDefault="00A80D6D" w:rsidP="00544CDE">
            <w:pPr>
              <w:widowControl w:val="0"/>
              <w:jc w:val="both"/>
              <w:rPr>
                <w:b/>
                <w:lang w:val="fr-BE"/>
              </w:rPr>
            </w:pPr>
            <w:r w:rsidRPr="00291990">
              <w:rPr>
                <w:b/>
                <w:lang w:val="fr-BE"/>
              </w:rPr>
              <w:t>□ Personne physique</w:t>
            </w:r>
          </w:p>
          <w:p w14:paraId="2A14A551" w14:textId="77777777" w:rsidR="00A80D6D" w:rsidRPr="00291990" w:rsidRDefault="00A80D6D" w:rsidP="00544CDE">
            <w:pPr>
              <w:widowControl w:val="0"/>
              <w:jc w:val="both"/>
              <w:rPr>
                <w:lang w:val="fr-BE"/>
              </w:rPr>
            </w:pPr>
            <w:r w:rsidRPr="00291990">
              <w:rPr>
                <w:lang w:val="fr-BE"/>
              </w:rPr>
              <w:t xml:space="preserve">Nom et Prénom :………………………………………………………………………… </w:t>
            </w:r>
          </w:p>
          <w:p w14:paraId="7516DA7B" w14:textId="77777777" w:rsidR="00A80D6D" w:rsidRPr="00291990" w:rsidRDefault="00A80D6D" w:rsidP="00544CDE">
            <w:pPr>
              <w:widowControl w:val="0"/>
              <w:jc w:val="both"/>
              <w:rPr>
                <w:lang w:val="fr-BE"/>
              </w:rPr>
            </w:pPr>
            <w:r w:rsidRPr="00291990">
              <w:rPr>
                <w:lang w:val="fr-BE"/>
              </w:rPr>
              <w:t>Qualité ou profession :………………………………………………………………….</w:t>
            </w:r>
          </w:p>
          <w:p w14:paraId="08C89A85" w14:textId="77777777" w:rsidR="00A80D6D" w:rsidRPr="00291990" w:rsidRDefault="00A80D6D" w:rsidP="00544CDE">
            <w:pPr>
              <w:widowControl w:val="0"/>
              <w:jc w:val="both"/>
              <w:rPr>
                <w:lang w:val="fr-BE"/>
              </w:rPr>
            </w:pPr>
            <w:r w:rsidRPr="00291990">
              <w:rPr>
                <w:lang w:val="fr-BE"/>
              </w:rPr>
              <w:t>Nationalité : ………………………………………………………………………………</w:t>
            </w:r>
          </w:p>
          <w:p w14:paraId="12DCA148" w14:textId="77777777" w:rsidR="00A80D6D" w:rsidRPr="00291990" w:rsidRDefault="00A80D6D" w:rsidP="00544CDE">
            <w:pPr>
              <w:widowControl w:val="0"/>
              <w:jc w:val="both"/>
              <w:rPr>
                <w:lang w:val="fr-BE"/>
              </w:rPr>
            </w:pPr>
            <w:r w:rsidRPr="00291990">
              <w:rPr>
                <w:lang w:val="fr-BE"/>
              </w:rPr>
              <w:t>Domicile: ………………………………………………………………………………..</w:t>
            </w:r>
          </w:p>
          <w:p w14:paraId="35240D24" w14:textId="77777777" w:rsidR="00A80D6D" w:rsidRPr="00291990" w:rsidRDefault="00A80D6D" w:rsidP="00544CDE">
            <w:pPr>
              <w:widowControl w:val="0"/>
              <w:jc w:val="both"/>
              <w:rPr>
                <w:lang w:val="fr-BE"/>
              </w:rPr>
            </w:pPr>
            <w:r w:rsidRPr="00291990">
              <w:rPr>
                <w:lang w:val="fr-BE"/>
              </w:rPr>
              <w:t>TVA (uniquement en Belgique) n°:…………………………………………</w:t>
            </w:r>
          </w:p>
          <w:p w14:paraId="4318EA94" w14:textId="77777777" w:rsidR="00A80D6D" w:rsidRPr="00291990" w:rsidRDefault="00A80D6D" w:rsidP="00544CDE">
            <w:pPr>
              <w:widowControl w:val="0"/>
              <w:jc w:val="both"/>
              <w:rPr>
                <w:lang w:val="fr-BE"/>
              </w:rPr>
            </w:pPr>
            <w:r w:rsidRPr="00291990">
              <w:rPr>
                <w:lang w:val="fr-BE"/>
              </w:rPr>
              <w:t>………………………………………………………………………………………………</w:t>
            </w:r>
          </w:p>
          <w:p w14:paraId="2DEC1B10" w14:textId="77777777" w:rsidR="00A80D6D" w:rsidRPr="00291990" w:rsidRDefault="00A80D6D" w:rsidP="00544CDE">
            <w:pPr>
              <w:widowControl w:val="0"/>
              <w:jc w:val="both"/>
              <w:rPr>
                <w:lang w:val="fr-BE"/>
              </w:rPr>
            </w:pPr>
            <w:r w:rsidRPr="00291990">
              <w:rPr>
                <w:lang w:val="fr-BE"/>
              </w:rPr>
              <w:t>Numéro d’immatriculation à l’ONSS :…………………………………………</w:t>
            </w:r>
          </w:p>
          <w:p w14:paraId="55D712D9" w14:textId="77777777" w:rsidR="00A80D6D" w:rsidRPr="00291990" w:rsidRDefault="00A80D6D" w:rsidP="00544CDE">
            <w:pPr>
              <w:widowControl w:val="0"/>
              <w:jc w:val="both"/>
              <w:rPr>
                <w:lang w:val="fr-BE"/>
              </w:rPr>
            </w:pPr>
          </w:p>
          <w:p w14:paraId="36FAE719" w14:textId="77777777" w:rsidR="00A80D6D" w:rsidRPr="00291990" w:rsidRDefault="00A80D6D" w:rsidP="00544CDE">
            <w:pPr>
              <w:widowControl w:val="0"/>
              <w:jc w:val="both"/>
              <w:rPr>
                <w:lang w:val="fr-BE"/>
              </w:rPr>
            </w:pPr>
          </w:p>
          <w:p w14:paraId="528082DF" w14:textId="77777777" w:rsidR="00A80D6D" w:rsidRPr="00291990" w:rsidRDefault="00A80D6D" w:rsidP="00544CDE">
            <w:pPr>
              <w:widowControl w:val="0"/>
              <w:jc w:val="both"/>
              <w:rPr>
                <w:b/>
                <w:lang w:val="fr-BE"/>
              </w:rPr>
            </w:pPr>
            <w:r w:rsidRPr="00291990">
              <w:rPr>
                <w:b/>
                <w:lang w:val="fr-BE"/>
              </w:rPr>
              <w:t>□ Personne morale</w:t>
            </w:r>
          </w:p>
          <w:p w14:paraId="27298838" w14:textId="77777777" w:rsidR="00A80D6D" w:rsidRPr="00291990" w:rsidRDefault="00A80D6D" w:rsidP="00544CDE">
            <w:pPr>
              <w:widowControl w:val="0"/>
              <w:jc w:val="both"/>
              <w:rPr>
                <w:lang w:val="fr-BE"/>
              </w:rPr>
            </w:pPr>
            <w:r w:rsidRPr="00291990">
              <w:rPr>
                <w:lang w:val="fr-BE"/>
              </w:rPr>
              <w:t>Raison sociale ou dénomination:………………………………………………………</w:t>
            </w:r>
          </w:p>
          <w:p w14:paraId="7F5B92B3" w14:textId="77777777" w:rsidR="00A80D6D" w:rsidRPr="00291990" w:rsidRDefault="00A80D6D" w:rsidP="00544CDE">
            <w:pPr>
              <w:widowControl w:val="0"/>
              <w:jc w:val="both"/>
              <w:rPr>
                <w:lang w:val="fr-BE"/>
              </w:rPr>
            </w:pPr>
            <w:r w:rsidRPr="00291990">
              <w:rPr>
                <w:lang w:val="fr-BE"/>
              </w:rPr>
              <w:t xml:space="preserve">Forme ( </w:t>
            </w:r>
            <w:proofErr w:type="spellStart"/>
            <w:r w:rsidRPr="00291990">
              <w:rPr>
                <w:lang w:val="fr-BE"/>
              </w:rPr>
              <w:t>sa</w:t>
            </w:r>
            <w:proofErr w:type="spellEnd"/>
            <w:r w:rsidRPr="00291990">
              <w:rPr>
                <w:lang w:val="fr-BE"/>
              </w:rPr>
              <w:t xml:space="preserve">, </w:t>
            </w:r>
            <w:proofErr w:type="spellStart"/>
            <w:r w:rsidRPr="00291990">
              <w:rPr>
                <w:lang w:val="fr-BE"/>
              </w:rPr>
              <w:t>sprl</w:t>
            </w:r>
            <w:proofErr w:type="spellEnd"/>
            <w:r w:rsidRPr="00291990">
              <w:rPr>
                <w:lang w:val="fr-BE"/>
              </w:rPr>
              <w:t xml:space="preserve">, </w:t>
            </w:r>
            <w:proofErr w:type="spellStart"/>
            <w:r w:rsidRPr="00291990">
              <w:rPr>
                <w:lang w:val="fr-BE"/>
              </w:rPr>
              <w:t>asbl</w:t>
            </w:r>
            <w:proofErr w:type="spellEnd"/>
            <w:r w:rsidRPr="00291990">
              <w:rPr>
                <w:lang w:val="fr-BE"/>
              </w:rPr>
              <w:t>…):………………………………………………………………</w:t>
            </w:r>
          </w:p>
          <w:p w14:paraId="7717CC5E" w14:textId="77777777" w:rsidR="00A80D6D" w:rsidRPr="00291990" w:rsidRDefault="00A80D6D" w:rsidP="00544CDE">
            <w:pPr>
              <w:widowControl w:val="0"/>
              <w:jc w:val="both"/>
              <w:rPr>
                <w:lang w:val="fr-BE"/>
              </w:rPr>
            </w:pPr>
            <w:r w:rsidRPr="00291990">
              <w:rPr>
                <w:lang w:val="fr-BE"/>
              </w:rPr>
              <w:t>Nationalité:………………………………………………………………………………</w:t>
            </w:r>
          </w:p>
          <w:p w14:paraId="67082F5A" w14:textId="77777777" w:rsidR="00A80D6D" w:rsidRPr="00291990" w:rsidRDefault="00A80D6D" w:rsidP="00544CDE">
            <w:pPr>
              <w:widowControl w:val="0"/>
              <w:jc w:val="both"/>
              <w:rPr>
                <w:lang w:val="fr-BE"/>
              </w:rPr>
            </w:pPr>
            <w:r w:rsidRPr="00291990">
              <w:rPr>
                <w:lang w:val="fr-BE"/>
              </w:rPr>
              <w:t>Siège social: ……………………………………………………………………………………………………………………………………………..……………………………………………….</w:t>
            </w:r>
          </w:p>
          <w:p w14:paraId="400D7D9E" w14:textId="77777777" w:rsidR="00A80D6D" w:rsidRPr="00291990" w:rsidRDefault="00A80D6D" w:rsidP="00544CDE">
            <w:pPr>
              <w:widowControl w:val="0"/>
              <w:jc w:val="both"/>
              <w:rPr>
                <w:lang w:val="fr-BE"/>
              </w:rPr>
            </w:pPr>
            <w:r w:rsidRPr="00291990">
              <w:rPr>
                <w:lang w:val="fr-BE"/>
              </w:rPr>
              <w:t>Numéro d’entreprise (uniquement en Belgique):………………………………………..</w:t>
            </w:r>
          </w:p>
          <w:p w14:paraId="6098DBC8" w14:textId="77777777" w:rsidR="00A80D6D" w:rsidRPr="00291990" w:rsidRDefault="00A80D6D" w:rsidP="00544CDE">
            <w:pPr>
              <w:widowControl w:val="0"/>
              <w:jc w:val="both"/>
              <w:rPr>
                <w:lang w:val="fr-BE"/>
              </w:rPr>
            </w:pPr>
          </w:p>
          <w:p w14:paraId="63346923" w14:textId="77777777" w:rsidR="00A80D6D" w:rsidRPr="00291990" w:rsidRDefault="00A80D6D" w:rsidP="00544CDE">
            <w:pPr>
              <w:widowControl w:val="0"/>
              <w:jc w:val="both"/>
              <w:rPr>
                <w:lang w:val="fr-BE"/>
              </w:rPr>
            </w:pPr>
            <w:r w:rsidRPr="00291990">
              <w:rPr>
                <w:lang w:val="fr-BE"/>
              </w:rPr>
              <w:t>TVA (uniquement en Belgique) n°:…………………………………………</w:t>
            </w:r>
          </w:p>
          <w:p w14:paraId="6CB2499D" w14:textId="77777777" w:rsidR="00A80D6D" w:rsidRPr="00291990" w:rsidRDefault="00A80D6D" w:rsidP="00544CDE">
            <w:pPr>
              <w:widowControl w:val="0"/>
              <w:jc w:val="both"/>
              <w:rPr>
                <w:lang w:val="fr-BE"/>
              </w:rPr>
            </w:pPr>
            <w:r w:rsidRPr="00291990">
              <w:rPr>
                <w:lang w:val="fr-BE"/>
              </w:rPr>
              <w:t>………………………………………………………………………………………………</w:t>
            </w:r>
          </w:p>
          <w:p w14:paraId="0EBF0D71" w14:textId="77777777" w:rsidR="00A80D6D" w:rsidRPr="00291990" w:rsidRDefault="00A80D6D" w:rsidP="00544CDE">
            <w:pPr>
              <w:widowControl w:val="0"/>
              <w:jc w:val="both"/>
              <w:rPr>
                <w:lang w:val="fr-BE"/>
              </w:rPr>
            </w:pPr>
            <w:r w:rsidRPr="00291990">
              <w:rPr>
                <w:lang w:val="fr-BE"/>
              </w:rPr>
              <w:t>Numéro d’immatriculation à l’ONSS :…………………………………………</w:t>
            </w:r>
          </w:p>
          <w:p w14:paraId="52734FD6" w14:textId="77777777" w:rsidR="00A80D6D" w:rsidRPr="00291990" w:rsidRDefault="00A80D6D" w:rsidP="00544CDE">
            <w:pPr>
              <w:widowControl w:val="0"/>
              <w:jc w:val="both"/>
              <w:rPr>
                <w:lang w:val="fr-BE"/>
              </w:rPr>
            </w:pPr>
          </w:p>
          <w:p w14:paraId="2CCAAFE4" w14:textId="77777777" w:rsidR="00A80D6D" w:rsidRPr="00291990" w:rsidRDefault="00A80D6D" w:rsidP="00544CDE">
            <w:pPr>
              <w:widowControl w:val="0"/>
              <w:jc w:val="both"/>
              <w:rPr>
                <w:lang w:val="fr-BE"/>
              </w:rPr>
            </w:pPr>
          </w:p>
          <w:p w14:paraId="76CA8DEC" w14:textId="449C6FA7" w:rsidR="00A80D6D" w:rsidRPr="00291990" w:rsidRDefault="00A80D6D" w:rsidP="00544CDE">
            <w:pPr>
              <w:widowControl w:val="0"/>
              <w:jc w:val="both"/>
              <w:rPr>
                <w:b/>
                <w:lang w:val="fr-BE"/>
              </w:rPr>
            </w:pPr>
            <w:r w:rsidRPr="00291990">
              <w:rPr>
                <w:b/>
                <w:lang w:val="fr-BE"/>
              </w:rPr>
              <w:t xml:space="preserve">□  </w:t>
            </w:r>
            <w:r w:rsidR="00F14207">
              <w:rPr>
                <w:b/>
                <w:lang w:val="fr-BE"/>
              </w:rPr>
              <w:t>Groupement sans personnalité juridique</w:t>
            </w:r>
          </w:p>
          <w:p w14:paraId="53B39D9B" w14:textId="77777777" w:rsidR="00A80D6D" w:rsidRPr="00291990" w:rsidRDefault="00A80D6D" w:rsidP="00544CDE">
            <w:pPr>
              <w:widowControl w:val="0"/>
              <w:jc w:val="both"/>
              <w:rPr>
                <w:b/>
                <w:lang w:val="fr-BE"/>
              </w:rPr>
            </w:pPr>
          </w:p>
          <w:p w14:paraId="2CB21B5A" w14:textId="77777777" w:rsidR="00A80D6D" w:rsidRPr="00291990" w:rsidRDefault="00A80D6D" w:rsidP="00544CDE">
            <w:pPr>
              <w:widowControl w:val="0"/>
              <w:jc w:val="both"/>
              <w:rPr>
                <w:lang w:val="fr-BE"/>
              </w:rPr>
            </w:pPr>
            <w:r w:rsidRPr="00291990">
              <w:rPr>
                <w:lang w:val="fr-BE"/>
              </w:rPr>
              <w:t>La présente demande de participation est remise par un groupement sans personnalité juridique composé de ………………personnes physique et ……………personnes morales dont les identités sont :</w:t>
            </w:r>
          </w:p>
          <w:p w14:paraId="47D00F95" w14:textId="77777777" w:rsidR="00A80D6D" w:rsidRPr="00291990" w:rsidRDefault="00A80D6D" w:rsidP="00544CDE">
            <w:pPr>
              <w:widowControl w:val="0"/>
              <w:jc w:val="both"/>
              <w:rPr>
                <w:i/>
                <w:lang w:val="fr-BE"/>
              </w:rPr>
            </w:pPr>
            <w:r w:rsidRPr="00291990">
              <w:rPr>
                <w:i/>
                <w:lang w:val="fr-BE"/>
              </w:rPr>
              <w:t>Il sera joint au formulaire de demande de participation les informations mentionnées ci-dessous (nom, domicile…) pour chacun des participants (personne physique et/ou morale) au groupement.</w:t>
            </w:r>
          </w:p>
          <w:p w14:paraId="13F29056" w14:textId="77777777" w:rsidR="00A80D6D" w:rsidRPr="00291990" w:rsidRDefault="00A80D6D" w:rsidP="00544CDE">
            <w:pPr>
              <w:widowControl w:val="0"/>
              <w:jc w:val="both"/>
              <w:rPr>
                <w:lang w:val="fr-BE"/>
              </w:rPr>
            </w:pPr>
            <w:r w:rsidRPr="00291990">
              <w:rPr>
                <w:lang w:val="fr-BE"/>
              </w:rPr>
              <w:t>………………………………………………………………………………………………………………………………………………………………………………………………………………………………………………………………………………………………………………………………………………………………………………………………………………………………………………</w:t>
            </w:r>
            <w:r w:rsidRPr="00291990">
              <w:rPr>
                <w:lang w:val="fr-BE"/>
              </w:rPr>
              <w:lastRenderedPageBreak/>
              <w:t>………………………………………………………………………………………………………………………………………………</w:t>
            </w:r>
          </w:p>
          <w:p w14:paraId="5B97F879" w14:textId="77777777" w:rsidR="00A80D6D" w:rsidRPr="00291990" w:rsidRDefault="00A80D6D" w:rsidP="00544CDE">
            <w:pPr>
              <w:widowControl w:val="0"/>
              <w:jc w:val="both"/>
              <w:rPr>
                <w:lang w:val="fr-BE"/>
              </w:rPr>
            </w:pPr>
          </w:p>
          <w:p w14:paraId="702433DD" w14:textId="77777777" w:rsidR="00A80D6D" w:rsidRPr="00291990" w:rsidRDefault="00A80D6D" w:rsidP="00544CDE">
            <w:pPr>
              <w:widowControl w:val="0"/>
              <w:jc w:val="both"/>
              <w:rPr>
                <w:lang w:val="fr-BE"/>
              </w:rPr>
            </w:pPr>
            <w:r w:rsidRPr="00291990">
              <w:rPr>
                <w:lang w:val="fr-BE"/>
              </w:rPr>
              <w:t xml:space="preserve">Chacun des participants signe la demande de participation (le présent formulaire). </w:t>
            </w:r>
          </w:p>
          <w:p w14:paraId="37E6936E" w14:textId="77777777" w:rsidR="00A80D6D" w:rsidRPr="00291990" w:rsidRDefault="00A80D6D" w:rsidP="00544CDE">
            <w:pPr>
              <w:widowControl w:val="0"/>
              <w:jc w:val="both"/>
              <w:rPr>
                <w:lang w:val="fr-BE"/>
              </w:rPr>
            </w:pPr>
          </w:p>
          <w:p w14:paraId="23B2BD67" w14:textId="77777777" w:rsidR="00A80D6D" w:rsidRPr="00291990" w:rsidRDefault="00A80D6D" w:rsidP="00544CDE">
            <w:pPr>
              <w:widowControl w:val="0"/>
              <w:jc w:val="both"/>
              <w:rPr>
                <w:lang w:val="fr-BE"/>
              </w:rPr>
            </w:pPr>
            <w:r w:rsidRPr="00291990">
              <w:rPr>
                <w:lang w:val="fr-BE"/>
              </w:rPr>
              <w:t>Représentant du groupement à l’égard du pouvoir adjudicateur : ………………………………………………………………………</w:t>
            </w:r>
          </w:p>
          <w:p w14:paraId="1B18D51D" w14:textId="77777777" w:rsidR="00A80D6D" w:rsidRPr="00291990" w:rsidRDefault="00A80D6D" w:rsidP="00544CDE">
            <w:pPr>
              <w:widowControl w:val="0"/>
              <w:jc w:val="both"/>
              <w:rPr>
                <w:lang w:val="fr-BE"/>
              </w:rPr>
            </w:pPr>
            <w:r w:rsidRPr="00291990">
              <w:rPr>
                <w:lang w:val="fr-BE"/>
              </w:rPr>
              <w:t>………………………………………………………………………………………………………………………………………………………………………………………………………………………………………………………………………………………………</w:t>
            </w:r>
          </w:p>
          <w:p w14:paraId="22B471F5" w14:textId="77777777" w:rsidR="00A80D6D" w:rsidRPr="00291990" w:rsidRDefault="00A80D6D" w:rsidP="00544CDE">
            <w:pPr>
              <w:widowControl w:val="0"/>
              <w:jc w:val="both"/>
              <w:rPr>
                <w:lang w:val="fr-BE"/>
              </w:rPr>
            </w:pPr>
          </w:p>
          <w:p w14:paraId="7F849539" w14:textId="77777777" w:rsidR="00A80D6D" w:rsidRPr="00291990" w:rsidRDefault="00A80D6D" w:rsidP="00544CDE">
            <w:pPr>
              <w:widowControl w:val="0"/>
              <w:jc w:val="both"/>
              <w:rPr>
                <w:i/>
                <w:lang w:val="fr-BE"/>
              </w:rPr>
            </w:pPr>
            <w:r w:rsidRPr="00291990">
              <w:rPr>
                <w:lang w:val="fr-BE"/>
              </w:rPr>
              <w:t xml:space="preserve">Le candidat déclare par la présente s’engager à participer au marché en déposant sa demande de participation, conformément aux dispositions du marché relatif à : </w:t>
            </w:r>
            <w:r w:rsidRPr="00291990">
              <w:rPr>
                <w:i/>
                <w:lang w:val="fr-BE"/>
              </w:rPr>
              <w:t>Reprendre le titre exact du marché (voir avis de marché).</w:t>
            </w:r>
          </w:p>
          <w:p w14:paraId="1C5DA804" w14:textId="77777777" w:rsidR="00A80D6D" w:rsidRPr="00291990" w:rsidRDefault="00A80D6D" w:rsidP="00544CDE">
            <w:pPr>
              <w:widowControl w:val="0"/>
              <w:jc w:val="both"/>
              <w:rPr>
                <w:lang w:val="fr-BE"/>
              </w:rPr>
            </w:pPr>
          </w:p>
          <w:p w14:paraId="5003621E" w14:textId="77777777" w:rsidR="00A80D6D" w:rsidRPr="00291990" w:rsidRDefault="00A80D6D" w:rsidP="00544CDE">
            <w:pPr>
              <w:widowControl w:val="0"/>
              <w:jc w:val="both"/>
              <w:rPr>
                <w:lang w:val="fr-BE"/>
              </w:rPr>
            </w:pPr>
          </w:p>
          <w:p w14:paraId="2CD7E95F" w14:textId="77777777" w:rsidR="00A80D6D" w:rsidRPr="00291990" w:rsidRDefault="00A80D6D" w:rsidP="00544CDE">
            <w:pPr>
              <w:widowControl w:val="0"/>
              <w:jc w:val="both"/>
              <w:rPr>
                <w:lang w:val="fr-BE"/>
              </w:rPr>
            </w:pPr>
            <w:r w:rsidRPr="00291990">
              <w:rPr>
                <w:lang w:val="fr-BE"/>
              </w:rPr>
              <w:t>Informations générales dans le cadre de la présente candidature : </w:t>
            </w:r>
          </w:p>
          <w:p w14:paraId="7220BE7F" w14:textId="77777777" w:rsidR="00A80D6D" w:rsidRPr="00291990" w:rsidRDefault="00A80D6D" w:rsidP="00544CDE">
            <w:pPr>
              <w:widowControl w:val="0"/>
              <w:jc w:val="both"/>
              <w:rPr>
                <w:lang w:val="fr-BE"/>
              </w:rPr>
            </w:pPr>
          </w:p>
          <w:p w14:paraId="6D38F7EF" w14:textId="77777777" w:rsidR="00A80D6D" w:rsidRPr="00291990" w:rsidRDefault="00A80D6D" w:rsidP="00544CDE">
            <w:pPr>
              <w:widowControl w:val="0"/>
              <w:jc w:val="both"/>
              <w:rPr>
                <w:b/>
                <w:u w:val="single"/>
                <w:lang w:val="fr-BE"/>
              </w:rPr>
            </w:pPr>
            <w:r w:rsidRPr="00291990">
              <w:rPr>
                <w:b/>
                <w:u w:val="single"/>
                <w:lang w:val="fr-BE"/>
              </w:rPr>
              <w:t>Personne de contact :</w:t>
            </w:r>
          </w:p>
          <w:p w14:paraId="3D8C77F2" w14:textId="77777777" w:rsidR="00A80D6D" w:rsidRPr="00291990" w:rsidRDefault="00A80D6D" w:rsidP="00544CDE">
            <w:pPr>
              <w:widowControl w:val="0"/>
              <w:jc w:val="both"/>
              <w:rPr>
                <w:b/>
                <w:u w:val="single"/>
                <w:lang w:val="fr-BE"/>
              </w:rPr>
            </w:pPr>
          </w:p>
          <w:p w14:paraId="50E25CF3" w14:textId="77777777" w:rsidR="00A80D6D" w:rsidRPr="00291990" w:rsidRDefault="00A80D6D" w:rsidP="00544CDE">
            <w:pPr>
              <w:widowControl w:val="0"/>
              <w:jc w:val="both"/>
              <w:rPr>
                <w:b/>
                <w:u w:val="single"/>
                <w:lang w:val="fr-BE"/>
              </w:rPr>
            </w:pPr>
            <w:r w:rsidRPr="00291990">
              <w:rPr>
                <w:lang w:val="fr-BE"/>
              </w:rPr>
              <w:t>Nom et Prénom : ………………………………………………………………………… Qualité ou profession : ……………………………………………………………………</w:t>
            </w:r>
          </w:p>
          <w:p w14:paraId="1714AE8C" w14:textId="77777777" w:rsidR="00A80D6D" w:rsidRPr="00291990" w:rsidRDefault="00A80D6D" w:rsidP="00544CDE">
            <w:pPr>
              <w:widowControl w:val="0"/>
              <w:jc w:val="both"/>
              <w:rPr>
                <w:b/>
                <w:u w:val="single"/>
                <w:lang w:val="fr-BE"/>
              </w:rPr>
            </w:pPr>
            <w:r w:rsidRPr="00291990">
              <w:rPr>
                <w:lang w:val="fr-BE"/>
              </w:rPr>
              <w:t xml:space="preserve">N° de téléphone (fixe et </w:t>
            </w:r>
            <w:proofErr w:type="spellStart"/>
            <w:r w:rsidRPr="00291990">
              <w:rPr>
                <w:lang w:val="fr-BE"/>
              </w:rPr>
              <w:t>gsm</w:t>
            </w:r>
            <w:proofErr w:type="spellEnd"/>
            <w:r w:rsidRPr="00291990">
              <w:rPr>
                <w:lang w:val="fr-BE"/>
              </w:rPr>
              <w:t xml:space="preserve">): ………………………………………………………….. </w:t>
            </w:r>
          </w:p>
          <w:p w14:paraId="0F78E34A" w14:textId="77777777" w:rsidR="00A80D6D" w:rsidRPr="00291990" w:rsidRDefault="00A80D6D" w:rsidP="00544CDE">
            <w:pPr>
              <w:widowControl w:val="0"/>
              <w:jc w:val="both"/>
              <w:rPr>
                <w:lang w:val="fr-BE"/>
              </w:rPr>
            </w:pPr>
            <w:r w:rsidRPr="00291990">
              <w:rPr>
                <w:lang w:val="fr-BE"/>
              </w:rPr>
              <w:t>N° de fax : ………………………………………………………………………………….</w:t>
            </w:r>
          </w:p>
          <w:p w14:paraId="2BB44ABA" w14:textId="77777777" w:rsidR="00A80D6D" w:rsidRPr="00291990" w:rsidRDefault="00A80D6D" w:rsidP="00544CDE">
            <w:pPr>
              <w:widowControl w:val="0"/>
              <w:jc w:val="both"/>
              <w:rPr>
                <w:lang w:val="fr-BE"/>
              </w:rPr>
            </w:pPr>
            <w:r w:rsidRPr="00291990">
              <w:rPr>
                <w:lang w:val="fr-BE"/>
              </w:rPr>
              <w:t>Adresse e-mail : …………………………………………………………</w:t>
            </w:r>
          </w:p>
        </w:tc>
      </w:tr>
      <w:tr w:rsidR="00A80D6D" w:rsidRPr="003D197D" w14:paraId="494511B3" w14:textId="77777777" w:rsidTr="00A80D6D">
        <w:tc>
          <w:tcPr>
            <w:tcW w:w="0" w:type="auto"/>
          </w:tcPr>
          <w:p w14:paraId="642DB9FD" w14:textId="77777777" w:rsidR="00A80D6D" w:rsidRPr="00291990" w:rsidRDefault="00A80D6D" w:rsidP="00544CDE">
            <w:pPr>
              <w:widowControl w:val="0"/>
              <w:jc w:val="both"/>
              <w:rPr>
                <w:i/>
                <w:lang w:val="fr-BE"/>
              </w:rPr>
            </w:pPr>
          </w:p>
        </w:tc>
      </w:tr>
      <w:tr w:rsidR="00A80D6D" w:rsidRPr="00FD2E69" w14:paraId="3F6B0C80" w14:textId="77777777" w:rsidTr="00A80D6D">
        <w:tc>
          <w:tcPr>
            <w:tcW w:w="0" w:type="auto"/>
          </w:tcPr>
          <w:p w14:paraId="79C4E45A" w14:textId="77777777" w:rsidR="00A80D6D" w:rsidRPr="00291990" w:rsidRDefault="00A80D6D" w:rsidP="00544CDE">
            <w:pPr>
              <w:widowControl w:val="0"/>
              <w:jc w:val="both"/>
              <w:rPr>
                <w:lang w:val="fr-BE"/>
              </w:rPr>
            </w:pPr>
          </w:p>
          <w:p w14:paraId="11795938" w14:textId="77777777" w:rsidR="00A80D6D" w:rsidRPr="00291990" w:rsidRDefault="00A80D6D" w:rsidP="00544CDE">
            <w:pPr>
              <w:widowControl w:val="0"/>
              <w:jc w:val="both"/>
              <w:rPr>
                <w:lang w:val="fr-BE"/>
              </w:rPr>
            </w:pPr>
            <w:r w:rsidRPr="00291990">
              <w:rPr>
                <w:lang w:val="fr-BE"/>
              </w:rPr>
              <w:t>Fait à ……………………………………………………………………………………</w:t>
            </w:r>
          </w:p>
          <w:p w14:paraId="77606B05" w14:textId="77777777" w:rsidR="00A80D6D" w:rsidRPr="00291990" w:rsidRDefault="00A80D6D" w:rsidP="00544CDE">
            <w:pPr>
              <w:widowControl w:val="0"/>
              <w:jc w:val="both"/>
              <w:rPr>
                <w:lang w:val="fr-BE"/>
              </w:rPr>
            </w:pPr>
          </w:p>
          <w:p w14:paraId="48F68911" w14:textId="77777777" w:rsidR="00A80D6D" w:rsidRPr="00291990" w:rsidRDefault="00A80D6D" w:rsidP="00544CDE">
            <w:pPr>
              <w:widowControl w:val="0"/>
              <w:jc w:val="both"/>
              <w:rPr>
                <w:lang w:val="fr-BE"/>
              </w:rPr>
            </w:pPr>
            <w:r w:rsidRPr="00291990">
              <w:rPr>
                <w:lang w:val="fr-BE"/>
              </w:rPr>
              <w:t>Le ………………………………………………………………………………………</w:t>
            </w:r>
          </w:p>
          <w:p w14:paraId="34F51A88" w14:textId="77777777" w:rsidR="00A80D6D" w:rsidRPr="00291990" w:rsidRDefault="00A80D6D" w:rsidP="00544CDE">
            <w:pPr>
              <w:widowControl w:val="0"/>
              <w:jc w:val="both"/>
              <w:rPr>
                <w:lang w:val="fr-BE"/>
              </w:rPr>
            </w:pPr>
          </w:p>
          <w:p w14:paraId="3A07A694" w14:textId="77777777" w:rsidR="00A80D6D" w:rsidRPr="00291990" w:rsidRDefault="00A80D6D" w:rsidP="00544CDE">
            <w:pPr>
              <w:widowControl w:val="0"/>
              <w:jc w:val="both"/>
              <w:rPr>
                <w:lang w:val="fr-BE"/>
              </w:rPr>
            </w:pPr>
            <w:r w:rsidRPr="00291990">
              <w:rPr>
                <w:lang w:val="fr-BE"/>
              </w:rPr>
              <w:t>Le(s) candidat(s)</w:t>
            </w:r>
          </w:p>
          <w:p w14:paraId="528E4711" w14:textId="77777777" w:rsidR="00A80D6D" w:rsidRPr="00291990" w:rsidRDefault="00A80D6D" w:rsidP="00544CDE">
            <w:pPr>
              <w:widowControl w:val="0"/>
              <w:jc w:val="both"/>
              <w:rPr>
                <w:lang w:val="fr-BE"/>
              </w:rPr>
            </w:pPr>
          </w:p>
          <w:p w14:paraId="37494612" w14:textId="77777777" w:rsidR="00A80D6D" w:rsidRPr="00291990" w:rsidRDefault="00A80D6D" w:rsidP="00544CDE">
            <w:pPr>
              <w:widowControl w:val="0"/>
              <w:jc w:val="both"/>
              <w:rPr>
                <w:lang w:val="fr-BE"/>
              </w:rPr>
            </w:pPr>
            <w:r w:rsidRPr="00291990">
              <w:rPr>
                <w:lang w:val="fr-BE"/>
              </w:rPr>
              <w:t>Nom(s) et prénom(s): …………………………………………………………………</w:t>
            </w:r>
          </w:p>
          <w:p w14:paraId="1111F3CA" w14:textId="77777777" w:rsidR="00A80D6D" w:rsidRPr="00291990" w:rsidRDefault="00A80D6D" w:rsidP="00544CDE">
            <w:pPr>
              <w:widowControl w:val="0"/>
              <w:jc w:val="both"/>
              <w:rPr>
                <w:lang w:val="fr-BE"/>
              </w:rPr>
            </w:pPr>
          </w:p>
          <w:p w14:paraId="78C2384A" w14:textId="77777777" w:rsidR="00A80D6D" w:rsidRPr="00291990" w:rsidRDefault="00A80D6D" w:rsidP="00544CDE">
            <w:pPr>
              <w:widowControl w:val="0"/>
              <w:jc w:val="both"/>
              <w:rPr>
                <w:lang w:val="fr-BE"/>
              </w:rPr>
            </w:pPr>
            <w:r w:rsidRPr="00291990">
              <w:rPr>
                <w:lang w:val="fr-BE"/>
              </w:rPr>
              <w:t>Fonction(s): ………………………………………………………………………………</w:t>
            </w:r>
          </w:p>
          <w:p w14:paraId="4DF659A8" w14:textId="77777777" w:rsidR="00A80D6D" w:rsidRPr="00291990" w:rsidRDefault="00A80D6D" w:rsidP="00544CDE">
            <w:pPr>
              <w:widowControl w:val="0"/>
              <w:jc w:val="both"/>
              <w:rPr>
                <w:lang w:val="fr-BE"/>
              </w:rPr>
            </w:pPr>
          </w:p>
          <w:p w14:paraId="7EDA55B9" w14:textId="77777777" w:rsidR="00A80D6D" w:rsidRPr="00291990" w:rsidRDefault="00A80D6D" w:rsidP="00544CDE">
            <w:pPr>
              <w:widowControl w:val="0"/>
              <w:jc w:val="both"/>
              <w:rPr>
                <w:lang w:val="fr-BE"/>
              </w:rPr>
            </w:pPr>
          </w:p>
          <w:p w14:paraId="1917964A" w14:textId="77777777" w:rsidR="00A80D6D" w:rsidRPr="00291990" w:rsidRDefault="00A80D6D" w:rsidP="00544CDE">
            <w:pPr>
              <w:widowControl w:val="0"/>
              <w:jc w:val="both"/>
              <w:rPr>
                <w:lang w:val="fr-BE"/>
              </w:rPr>
            </w:pPr>
            <w:r w:rsidRPr="00291990">
              <w:rPr>
                <w:lang w:val="fr-BE"/>
              </w:rPr>
              <w:t>Signature(s):</w:t>
            </w:r>
          </w:p>
          <w:p w14:paraId="38ED66EE" w14:textId="77777777" w:rsidR="00A80D6D" w:rsidRPr="00291990" w:rsidRDefault="00A80D6D" w:rsidP="00544CDE">
            <w:pPr>
              <w:widowControl w:val="0"/>
              <w:jc w:val="both"/>
              <w:rPr>
                <w:lang w:val="fr-BE"/>
              </w:rPr>
            </w:pPr>
          </w:p>
          <w:p w14:paraId="06928E55" w14:textId="77777777" w:rsidR="00A80D6D" w:rsidRPr="00291990" w:rsidRDefault="00A80D6D" w:rsidP="00544CDE">
            <w:pPr>
              <w:widowControl w:val="0"/>
              <w:jc w:val="both"/>
              <w:rPr>
                <w:lang w:val="fr-BE"/>
              </w:rPr>
            </w:pPr>
          </w:p>
        </w:tc>
      </w:tr>
    </w:tbl>
    <w:p w14:paraId="08CB5821" w14:textId="77777777" w:rsidR="00A80D6D" w:rsidRPr="00291990" w:rsidRDefault="00A80D6D" w:rsidP="00544CDE">
      <w:pPr>
        <w:widowControl w:val="0"/>
        <w:jc w:val="both"/>
        <w:rPr>
          <w:lang w:val="fr-BE"/>
        </w:rPr>
      </w:pPr>
    </w:p>
    <w:p w14:paraId="630517CE" w14:textId="6D1A9919" w:rsidR="00DE7245" w:rsidRPr="00FD2E69" w:rsidRDefault="00DE7245" w:rsidP="00544CDE">
      <w:pPr>
        <w:widowControl w:val="0"/>
        <w:jc w:val="both"/>
        <w:rPr>
          <w:lang w:val="fr-BE"/>
        </w:rPr>
      </w:pPr>
      <w:r w:rsidRPr="00FD2E69">
        <w:rPr>
          <w:lang w:val="fr-BE"/>
        </w:rPr>
        <w:br w:type="page"/>
      </w:r>
    </w:p>
    <w:p w14:paraId="1F571D37" w14:textId="77777777" w:rsidR="00DE7245" w:rsidRPr="00FD2E69" w:rsidRDefault="00DE7245" w:rsidP="00544CDE">
      <w:pPr>
        <w:widowControl w:val="0"/>
        <w:jc w:val="both"/>
        <w:rPr>
          <w:b/>
          <w:sz w:val="28"/>
          <w:u w:val="single"/>
          <w:lang w:val="fr-BE"/>
        </w:rPr>
      </w:pPr>
    </w:p>
    <w:p w14:paraId="083774DE" w14:textId="28F2033C" w:rsidR="00262BE5" w:rsidRPr="00FD2E69" w:rsidRDefault="00954E5C" w:rsidP="00544CDE">
      <w:pPr>
        <w:pStyle w:val="Addendum"/>
        <w:widowControl w:val="0"/>
        <w:jc w:val="both"/>
        <w:rPr>
          <w:lang w:val="fr-BE"/>
        </w:rPr>
      </w:pPr>
      <w:bookmarkStart w:id="133" w:name="_Toc517870194"/>
      <w:r w:rsidRPr="00FD2E69">
        <w:rPr>
          <w:lang w:val="fr-BE"/>
        </w:rPr>
        <w:t>ANNEXE</w:t>
      </w:r>
      <w:r w:rsidR="00AA6CD3" w:rsidRPr="00FD2E69">
        <w:rPr>
          <w:lang w:val="fr-BE"/>
        </w:rPr>
        <w:t xml:space="preserve"> </w:t>
      </w:r>
      <w:r w:rsidR="00DE7245" w:rsidRPr="00FD2E69">
        <w:rPr>
          <w:lang w:val="fr-BE"/>
        </w:rPr>
        <w:t>B</w:t>
      </w:r>
      <w:r w:rsidR="00AA6CD3" w:rsidRPr="00FD2E69">
        <w:rPr>
          <w:lang w:val="fr-BE"/>
        </w:rPr>
        <w:t xml:space="preserve"> </w:t>
      </w:r>
      <w:r w:rsidRPr="00FD2E69">
        <w:rPr>
          <w:lang w:val="fr-BE"/>
        </w:rPr>
        <w:t>FORMULAIRE D</w:t>
      </w:r>
      <w:r w:rsidR="00C9319C" w:rsidRPr="00FD2E69">
        <w:rPr>
          <w:lang w:val="fr-BE"/>
        </w:rPr>
        <w:t>'OFFRE</w:t>
      </w:r>
      <w:bookmarkEnd w:id="133"/>
    </w:p>
    <w:p w14:paraId="528B1082" w14:textId="77777777" w:rsidR="00AA6CD3" w:rsidRPr="00FD2E69" w:rsidRDefault="00AA6CD3" w:rsidP="00544CDE">
      <w:pPr>
        <w:widowControl w:val="0"/>
        <w:jc w:val="both"/>
        <w:rPr>
          <w:lang w:val="fr-BE"/>
        </w:rPr>
      </w:pPr>
    </w:p>
    <w:p w14:paraId="3C053D58" w14:textId="77777777" w:rsidR="003C6C9E" w:rsidRPr="00FD2E69" w:rsidRDefault="003C6C9E" w:rsidP="00544CDE">
      <w:pPr>
        <w:widowControl w:val="0"/>
        <w:jc w:val="both"/>
        <w:rPr>
          <w:rFonts w:cs="Tahoma"/>
          <w:lang w:val="fr-BE"/>
        </w:rPr>
      </w:pPr>
      <w:r w:rsidRPr="00FD2E69">
        <w:rPr>
          <w:rFonts w:cs="Tahoma"/>
          <w:lang w:val="fr-BE"/>
        </w:rPr>
        <w:t>OFFRE DE PRIX POUR LE MARCHE AYANT POUR OBJET</w:t>
      </w:r>
    </w:p>
    <w:p w14:paraId="300F24F3" w14:textId="772F6ADB" w:rsidR="00B6649A" w:rsidRPr="00FD2E69" w:rsidRDefault="00E254BE" w:rsidP="00544CDE">
      <w:pPr>
        <w:widowControl w:val="0"/>
        <w:jc w:val="both"/>
        <w:rPr>
          <w:b/>
          <w:sz w:val="22"/>
          <w:lang w:val="fr-BE"/>
        </w:rPr>
      </w:pPr>
      <w:r w:rsidRPr="00FD2E69">
        <w:rPr>
          <w:rFonts w:cs="Tahoma"/>
          <w:b/>
          <w:sz w:val="22"/>
          <w:lang w:val="fr-BE"/>
        </w:rPr>
        <w:t>“</w:t>
      </w:r>
      <w:r w:rsidR="00B6649A" w:rsidRPr="00FD2E69">
        <w:rPr>
          <w:rFonts w:cs="Tahoma"/>
          <w:b/>
          <w:sz w:val="22"/>
          <w:lang w:val="fr-BE"/>
        </w:rPr>
        <w:t xml:space="preserve"> </w:t>
      </w:r>
      <w:r w:rsidR="00CD4766" w:rsidRPr="00FD2E69">
        <w:rPr>
          <w:rFonts w:cs="Tahoma"/>
          <w:b/>
          <w:sz w:val="22"/>
          <w:lang w:val="fr-BE"/>
        </w:rPr>
        <w:t xml:space="preserve">La désignation d’un tiers – investisseur chargé de l’étude, </w:t>
      </w:r>
      <w:r w:rsidR="00700B3D" w:rsidRPr="00FD2E69">
        <w:rPr>
          <w:rFonts w:cs="Tahoma"/>
          <w:b/>
          <w:sz w:val="22"/>
          <w:lang w:val="fr-BE"/>
        </w:rPr>
        <w:t xml:space="preserve">de </w:t>
      </w:r>
      <w:r w:rsidR="00CD4766" w:rsidRPr="00FD2E69">
        <w:rPr>
          <w:rFonts w:cs="Tahoma"/>
          <w:b/>
          <w:sz w:val="22"/>
          <w:lang w:val="fr-BE"/>
        </w:rPr>
        <w:t xml:space="preserve">la fourniture, </w:t>
      </w:r>
      <w:r w:rsidR="00700B3D" w:rsidRPr="00FD2E69">
        <w:rPr>
          <w:rFonts w:cs="Tahoma"/>
          <w:b/>
          <w:sz w:val="22"/>
          <w:lang w:val="fr-BE"/>
        </w:rPr>
        <w:t xml:space="preserve">du </w:t>
      </w:r>
      <w:r w:rsidR="00CD4766" w:rsidRPr="00FD2E69">
        <w:rPr>
          <w:rFonts w:cs="Tahoma"/>
          <w:b/>
          <w:sz w:val="22"/>
          <w:lang w:val="fr-BE"/>
        </w:rPr>
        <w:t xml:space="preserve">placement, </w:t>
      </w:r>
      <w:r w:rsidR="00700B3D" w:rsidRPr="00FD2E69">
        <w:rPr>
          <w:rFonts w:cs="Tahoma"/>
          <w:b/>
          <w:sz w:val="22"/>
          <w:lang w:val="fr-BE"/>
        </w:rPr>
        <w:t xml:space="preserve">de </w:t>
      </w:r>
      <w:r w:rsidR="00CD4766" w:rsidRPr="00FD2E69">
        <w:rPr>
          <w:rFonts w:cs="Tahoma"/>
          <w:b/>
          <w:sz w:val="22"/>
          <w:lang w:val="fr-BE"/>
        </w:rPr>
        <w:t xml:space="preserve">l’exploitation d’une installation solaire photovoltaïque pour…………………………, </w:t>
      </w:r>
      <w:r w:rsidR="00700B3D" w:rsidRPr="00FD2E69">
        <w:rPr>
          <w:rFonts w:cs="Tahoma"/>
          <w:b/>
          <w:sz w:val="22"/>
          <w:lang w:val="fr-BE"/>
        </w:rPr>
        <w:t xml:space="preserve">ainsi que </w:t>
      </w:r>
      <w:r w:rsidR="00CD4766" w:rsidRPr="00FD2E69">
        <w:rPr>
          <w:rFonts w:cs="Tahoma"/>
          <w:b/>
          <w:sz w:val="22"/>
          <w:lang w:val="fr-BE"/>
        </w:rPr>
        <w:t xml:space="preserve">de son financement par la mobilisation de l’épargne des citoyens </w:t>
      </w:r>
      <w:r w:rsidR="003C6C9E" w:rsidRPr="00FD2E69">
        <w:rPr>
          <w:rFonts w:cs="Tahoma"/>
          <w:b/>
          <w:sz w:val="22"/>
          <w:lang w:val="fr-BE"/>
        </w:rPr>
        <w:t>”</w:t>
      </w:r>
    </w:p>
    <w:p w14:paraId="500938CC" w14:textId="77777777" w:rsidR="00B6649A" w:rsidRPr="00FD2E69" w:rsidRDefault="00B6649A" w:rsidP="00544CDE">
      <w:pPr>
        <w:widowControl w:val="0"/>
        <w:jc w:val="both"/>
        <w:rPr>
          <w:lang w:val="fr-BE"/>
        </w:rPr>
      </w:pPr>
    </w:p>
    <w:p w14:paraId="0CD4BEA2" w14:textId="6772CB1E" w:rsidR="00B6649A" w:rsidRPr="00FD2E69" w:rsidRDefault="00B6649A" w:rsidP="00544CDE">
      <w:pPr>
        <w:widowControl w:val="0"/>
        <w:jc w:val="both"/>
        <w:rPr>
          <w:rFonts w:cs="Tahoma"/>
          <w:lang w:val="fr-BE"/>
        </w:rPr>
      </w:pPr>
      <w:r w:rsidRPr="00FD2E69">
        <w:rPr>
          <w:rFonts w:cs="Tahoma"/>
          <w:lang w:val="fr-BE"/>
        </w:rPr>
        <w:t xml:space="preserve">Procédure </w:t>
      </w:r>
      <w:r w:rsidR="008A4CF3" w:rsidRPr="00FD2E69">
        <w:rPr>
          <w:rFonts w:cs="Tahoma"/>
          <w:lang w:val="fr-BE"/>
        </w:rPr>
        <w:t>concurrentielle avec négociation</w:t>
      </w:r>
    </w:p>
    <w:p w14:paraId="58A1FC21" w14:textId="77777777" w:rsidR="00B6649A" w:rsidRPr="00FD2E69" w:rsidRDefault="00B6649A" w:rsidP="00544CDE">
      <w:pPr>
        <w:widowControl w:val="0"/>
        <w:jc w:val="both"/>
        <w:rPr>
          <w:rFonts w:cs="Tahoma"/>
          <w:lang w:val="fr-BE"/>
        </w:rPr>
      </w:pPr>
    </w:p>
    <w:p w14:paraId="59526F6E" w14:textId="77777777" w:rsidR="00B6649A" w:rsidRPr="00FD2E69" w:rsidRDefault="00B6649A" w:rsidP="00544CDE">
      <w:pPr>
        <w:widowControl w:val="0"/>
        <w:jc w:val="both"/>
        <w:rPr>
          <w:rFonts w:cs="Tahoma"/>
          <w:lang w:val="fr-BE"/>
        </w:rPr>
      </w:pPr>
      <w:r w:rsidRPr="00FD2E69">
        <w:rPr>
          <w:rFonts w:cs="Tahoma"/>
          <w:lang w:val="fr-BE"/>
        </w:rPr>
        <w:t>Important : ce formulaire d’offre doit être complété dans son entièreté, et signé par le soumissionnaire. Tous les montants doivent être complétés en chiffres ET en toutes lettres.</w:t>
      </w:r>
    </w:p>
    <w:p w14:paraId="4A89A8F3" w14:textId="77777777" w:rsidR="00B6649A" w:rsidRPr="00FD2E69" w:rsidRDefault="00B6649A" w:rsidP="00544CDE">
      <w:pPr>
        <w:widowControl w:val="0"/>
        <w:jc w:val="both"/>
        <w:rPr>
          <w:rFonts w:cs="Tahoma"/>
          <w:lang w:val="fr-BE"/>
        </w:rPr>
      </w:pPr>
    </w:p>
    <w:p w14:paraId="1E2351E3" w14:textId="77777777" w:rsidR="00B6649A" w:rsidRPr="00FD2E69" w:rsidRDefault="00B6649A" w:rsidP="00544CDE">
      <w:pPr>
        <w:widowControl w:val="0"/>
        <w:jc w:val="both"/>
        <w:rPr>
          <w:rFonts w:cs="Tahoma"/>
          <w:lang w:val="fr-BE"/>
        </w:rPr>
      </w:pPr>
      <w:bookmarkStart w:id="134" w:name="_Hlk494106864"/>
      <w:r w:rsidRPr="00FD2E69">
        <w:rPr>
          <w:rFonts w:cs="Tahoma"/>
          <w:lang w:val="fr-BE"/>
        </w:rPr>
        <w:t>Le soussigné (nom et prénom):</w:t>
      </w:r>
    </w:p>
    <w:p w14:paraId="4C09429D" w14:textId="77777777" w:rsidR="00B6649A" w:rsidRPr="00FD2E69" w:rsidRDefault="00B6649A" w:rsidP="00544CDE">
      <w:pPr>
        <w:widowControl w:val="0"/>
        <w:jc w:val="both"/>
        <w:rPr>
          <w:rFonts w:cs="Tahoma"/>
          <w:lang w:val="fr-BE"/>
        </w:rPr>
      </w:pPr>
      <w:r w:rsidRPr="00FD2E69">
        <w:rPr>
          <w:rFonts w:cs="Tahoma"/>
          <w:lang w:val="fr-BE"/>
        </w:rPr>
        <w:t>Qualité ou profession:</w:t>
      </w:r>
    </w:p>
    <w:p w14:paraId="1A4D5003" w14:textId="77777777" w:rsidR="00B6649A" w:rsidRPr="00FD2E69" w:rsidRDefault="00B6649A" w:rsidP="00544CDE">
      <w:pPr>
        <w:widowControl w:val="0"/>
        <w:jc w:val="both"/>
        <w:rPr>
          <w:rFonts w:cs="Tahoma"/>
          <w:lang w:val="fr-BE"/>
        </w:rPr>
      </w:pPr>
      <w:r w:rsidRPr="00FD2E69">
        <w:rPr>
          <w:rFonts w:cs="Tahoma"/>
          <w:lang w:val="fr-BE"/>
        </w:rPr>
        <w:t>Nationalité:</w:t>
      </w:r>
    </w:p>
    <w:p w14:paraId="230347CD" w14:textId="77777777" w:rsidR="00B6649A" w:rsidRPr="00FD2E69" w:rsidRDefault="00B6649A" w:rsidP="00544CDE">
      <w:pPr>
        <w:widowControl w:val="0"/>
        <w:jc w:val="both"/>
        <w:rPr>
          <w:rFonts w:cs="Tahoma"/>
          <w:lang w:val="fr-BE"/>
        </w:rPr>
      </w:pPr>
      <w:r w:rsidRPr="00FD2E69">
        <w:rPr>
          <w:rFonts w:cs="Tahoma"/>
          <w:lang w:val="fr-BE"/>
        </w:rPr>
        <w:t>Domicile (adresse complète):</w:t>
      </w:r>
    </w:p>
    <w:p w14:paraId="4FE64C9A" w14:textId="77777777" w:rsidR="00B6649A" w:rsidRPr="00FD2E69" w:rsidRDefault="00B6649A" w:rsidP="00544CDE">
      <w:pPr>
        <w:widowControl w:val="0"/>
        <w:jc w:val="both"/>
        <w:rPr>
          <w:rFonts w:cs="Tahoma"/>
          <w:lang w:val="fr-BE"/>
        </w:rPr>
      </w:pPr>
    </w:p>
    <w:p w14:paraId="51159493" w14:textId="77777777" w:rsidR="00B6649A" w:rsidRPr="00FD2E69" w:rsidRDefault="00B6649A" w:rsidP="00544CDE">
      <w:pPr>
        <w:widowControl w:val="0"/>
        <w:jc w:val="both"/>
        <w:rPr>
          <w:rFonts w:cs="Tahoma"/>
          <w:lang w:val="fr-BE"/>
        </w:rPr>
      </w:pPr>
      <w:r w:rsidRPr="00FD2E69">
        <w:rPr>
          <w:rFonts w:cs="Tahoma"/>
          <w:lang w:val="fr-BE"/>
        </w:rPr>
        <w:t>Téléphone:</w:t>
      </w:r>
    </w:p>
    <w:p w14:paraId="43F1A312" w14:textId="77777777" w:rsidR="00B6649A" w:rsidRPr="00FD2E69" w:rsidRDefault="00B6649A" w:rsidP="00544CDE">
      <w:pPr>
        <w:widowControl w:val="0"/>
        <w:jc w:val="both"/>
        <w:rPr>
          <w:rFonts w:cs="Tahoma"/>
          <w:lang w:val="fr-BE"/>
        </w:rPr>
      </w:pPr>
      <w:r w:rsidRPr="00FD2E69">
        <w:rPr>
          <w:rFonts w:cs="Tahoma"/>
          <w:lang w:val="fr-BE"/>
        </w:rPr>
        <w:t>Fax:</w:t>
      </w:r>
    </w:p>
    <w:p w14:paraId="2809B0F3" w14:textId="77777777" w:rsidR="00B6649A" w:rsidRPr="00FD2E69" w:rsidRDefault="00B6649A" w:rsidP="00544CDE">
      <w:pPr>
        <w:widowControl w:val="0"/>
        <w:jc w:val="both"/>
        <w:rPr>
          <w:rFonts w:cs="Tahoma"/>
          <w:lang w:val="fr-BE"/>
        </w:rPr>
      </w:pPr>
      <w:r w:rsidRPr="00FD2E69">
        <w:rPr>
          <w:rFonts w:cs="Tahoma"/>
          <w:lang w:val="fr-BE"/>
        </w:rPr>
        <w:t>E-mail:</w:t>
      </w:r>
    </w:p>
    <w:p w14:paraId="16D611BA" w14:textId="77777777" w:rsidR="00B6649A" w:rsidRPr="00FD2E69" w:rsidRDefault="00B6649A" w:rsidP="00544CDE">
      <w:pPr>
        <w:widowControl w:val="0"/>
        <w:jc w:val="both"/>
        <w:rPr>
          <w:rFonts w:cs="Tahoma"/>
          <w:lang w:val="fr-BE"/>
        </w:rPr>
      </w:pPr>
    </w:p>
    <w:p w14:paraId="2D72CFEF" w14:textId="77777777" w:rsidR="00B6649A" w:rsidRPr="00FD2E69" w:rsidRDefault="00B6649A" w:rsidP="00544CDE">
      <w:pPr>
        <w:widowControl w:val="0"/>
        <w:jc w:val="both"/>
        <w:rPr>
          <w:rFonts w:cs="Tahoma"/>
          <w:lang w:val="fr-BE"/>
        </w:rPr>
      </w:pPr>
      <w:r w:rsidRPr="00FD2E69">
        <w:rPr>
          <w:rFonts w:cs="Tahoma"/>
          <w:lang w:val="fr-BE"/>
        </w:rPr>
        <w:t>OU (1)</w:t>
      </w:r>
    </w:p>
    <w:p w14:paraId="289FC29E" w14:textId="77777777" w:rsidR="00B6649A" w:rsidRPr="00FD2E69" w:rsidRDefault="00B6649A" w:rsidP="00544CDE">
      <w:pPr>
        <w:widowControl w:val="0"/>
        <w:jc w:val="both"/>
        <w:rPr>
          <w:rFonts w:cs="Tahoma"/>
          <w:lang w:val="fr-BE"/>
        </w:rPr>
      </w:pPr>
    </w:p>
    <w:p w14:paraId="13F9E31F" w14:textId="77777777" w:rsidR="00B6649A" w:rsidRPr="00FD2E69" w:rsidRDefault="00B6649A" w:rsidP="00544CDE">
      <w:pPr>
        <w:widowControl w:val="0"/>
        <w:jc w:val="both"/>
        <w:rPr>
          <w:rFonts w:cs="Tahoma"/>
          <w:lang w:val="fr-BE"/>
        </w:rPr>
      </w:pPr>
      <w:r w:rsidRPr="00FD2E69">
        <w:rPr>
          <w:rFonts w:cs="Tahoma"/>
          <w:lang w:val="fr-BE"/>
        </w:rPr>
        <w:t>La firme (dénomination, raison sociale):</w:t>
      </w:r>
    </w:p>
    <w:p w14:paraId="748AC6D1" w14:textId="77777777" w:rsidR="00B6649A" w:rsidRPr="00FD2E69" w:rsidRDefault="00B6649A" w:rsidP="00544CDE">
      <w:pPr>
        <w:widowControl w:val="0"/>
        <w:jc w:val="both"/>
        <w:rPr>
          <w:rFonts w:cs="Tahoma"/>
          <w:lang w:val="fr-BE"/>
        </w:rPr>
      </w:pPr>
      <w:r w:rsidRPr="00FD2E69">
        <w:rPr>
          <w:rFonts w:cs="Tahoma"/>
          <w:lang w:val="fr-BE"/>
        </w:rPr>
        <w:t>Nationalité:</w:t>
      </w:r>
    </w:p>
    <w:p w14:paraId="0AFA46BA" w14:textId="77777777" w:rsidR="00B6649A" w:rsidRPr="00FD2E69" w:rsidRDefault="00B6649A" w:rsidP="00544CDE">
      <w:pPr>
        <w:widowControl w:val="0"/>
        <w:jc w:val="both"/>
        <w:rPr>
          <w:rFonts w:cs="Tahoma"/>
          <w:lang w:val="fr-BE"/>
        </w:rPr>
      </w:pPr>
      <w:r w:rsidRPr="00FD2E69">
        <w:rPr>
          <w:rFonts w:cs="Tahoma"/>
          <w:lang w:val="fr-BE"/>
        </w:rPr>
        <w:t>ayant son siège à (adresse complète):</w:t>
      </w:r>
    </w:p>
    <w:p w14:paraId="3E77F85B" w14:textId="77777777" w:rsidR="00B6649A" w:rsidRPr="00FD2E69" w:rsidRDefault="00B6649A" w:rsidP="00544CDE">
      <w:pPr>
        <w:widowControl w:val="0"/>
        <w:jc w:val="both"/>
        <w:rPr>
          <w:rFonts w:cs="Tahoma"/>
          <w:lang w:val="fr-BE"/>
        </w:rPr>
      </w:pPr>
    </w:p>
    <w:p w14:paraId="1B7F8A09" w14:textId="77777777" w:rsidR="00B6649A" w:rsidRPr="00FD2E69" w:rsidRDefault="00B6649A" w:rsidP="00544CDE">
      <w:pPr>
        <w:widowControl w:val="0"/>
        <w:jc w:val="both"/>
        <w:rPr>
          <w:rFonts w:cs="Tahoma"/>
          <w:lang w:val="fr-BE"/>
        </w:rPr>
      </w:pPr>
      <w:r w:rsidRPr="00FD2E69">
        <w:rPr>
          <w:rFonts w:cs="Tahoma"/>
          <w:lang w:val="fr-BE"/>
        </w:rPr>
        <w:t>Téléphone:</w:t>
      </w:r>
    </w:p>
    <w:p w14:paraId="06DF3FFC" w14:textId="77777777" w:rsidR="00B6649A" w:rsidRPr="00FD2E69" w:rsidRDefault="00B6649A" w:rsidP="00544CDE">
      <w:pPr>
        <w:widowControl w:val="0"/>
        <w:jc w:val="both"/>
        <w:rPr>
          <w:rFonts w:cs="Tahoma"/>
          <w:lang w:val="fr-BE"/>
        </w:rPr>
      </w:pPr>
      <w:r w:rsidRPr="00FD2E69">
        <w:rPr>
          <w:rFonts w:cs="Tahoma"/>
          <w:lang w:val="fr-BE"/>
        </w:rPr>
        <w:t>Fax:</w:t>
      </w:r>
    </w:p>
    <w:p w14:paraId="3DA64950" w14:textId="77777777" w:rsidR="00B6649A" w:rsidRPr="00FD2E69" w:rsidRDefault="00B6649A" w:rsidP="00544CDE">
      <w:pPr>
        <w:widowControl w:val="0"/>
        <w:jc w:val="both"/>
        <w:rPr>
          <w:rFonts w:cs="Tahoma"/>
          <w:lang w:val="fr-BE"/>
        </w:rPr>
      </w:pPr>
      <w:r w:rsidRPr="00FD2E69">
        <w:rPr>
          <w:rFonts w:cs="Tahoma"/>
          <w:lang w:val="fr-BE"/>
        </w:rPr>
        <w:t>E-mail:</w:t>
      </w:r>
    </w:p>
    <w:p w14:paraId="2F5766B1" w14:textId="77777777" w:rsidR="00B6649A" w:rsidRPr="00FD2E69" w:rsidRDefault="00B6649A" w:rsidP="00544CDE">
      <w:pPr>
        <w:widowControl w:val="0"/>
        <w:jc w:val="both"/>
        <w:rPr>
          <w:rFonts w:cs="Tahoma"/>
          <w:lang w:val="fr-BE"/>
        </w:rPr>
      </w:pPr>
    </w:p>
    <w:p w14:paraId="470B6BF7" w14:textId="77777777" w:rsidR="00B6649A" w:rsidRPr="00FD2E69" w:rsidRDefault="00B6649A" w:rsidP="00544CDE">
      <w:pPr>
        <w:widowControl w:val="0"/>
        <w:jc w:val="both"/>
        <w:rPr>
          <w:rFonts w:cs="Tahoma"/>
          <w:lang w:val="fr-BE"/>
        </w:rPr>
      </w:pPr>
      <w:r w:rsidRPr="00FD2E69">
        <w:rPr>
          <w:rFonts w:cs="Tahoma"/>
          <w:lang w:val="fr-BE"/>
        </w:rPr>
        <w:t>représentée par le(s) soussigné(s):</w:t>
      </w:r>
    </w:p>
    <w:bookmarkEnd w:id="134"/>
    <w:p w14:paraId="1C39D081" w14:textId="77777777" w:rsidR="00B6649A" w:rsidRPr="00FD2E69" w:rsidRDefault="00B6649A" w:rsidP="00544CDE">
      <w:pPr>
        <w:widowControl w:val="0"/>
        <w:jc w:val="both"/>
        <w:rPr>
          <w:rFonts w:cs="Tahoma"/>
          <w:lang w:val="fr-BE"/>
        </w:rPr>
      </w:pPr>
    </w:p>
    <w:p w14:paraId="71009C4F" w14:textId="77777777" w:rsidR="00B6649A" w:rsidRPr="00FD2E69" w:rsidRDefault="00B6649A" w:rsidP="00544CDE">
      <w:pPr>
        <w:widowControl w:val="0"/>
        <w:jc w:val="both"/>
        <w:rPr>
          <w:rFonts w:cs="Tahoma"/>
          <w:lang w:val="fr-BE"/>
        </w:rPr>
      </w:pPr>
      <w:r w:rsidRPr="00FD2E69">
        <w:rPr>
          <w:rFonts w:cs="Tahoma"/>
          <w:lang w:val="fr-BE"/>
        </w:rPr>
        <w:t>s'engage(nt) sur ses/leurs biens meubles et immeubles à exécuter le marché conformément aux clauses et conditions du cahier spécial des charges du marché public susmentionné.</w:t>
      </w:r>
    </w:p>
    <w:p w14:paraId="3F796C6C" w14:textId="77777777" w:rsidR="00B6649A" w:rsidRPr="00FD2E69" w:rsidRDefault="00B6649A" w:rsidP="00544CDE">
      <w:pPr>
        <w:widowControl w:val="0"/>
        <w:jc w:val="both"/>
        <w:rPr>
          <w:rFonts w:cs="Tahoma"/>
          <w:lang w:val="fr-BE"/>
        </w:rPr>
      </w:pPr>
    </w:p>
    <w:p w14:paraId="30415077" w14:textId="77777777" w:rsidR="00B6649A" w:rsidRPr="00FD2E69" w:rsidRDefault="00B6649A" w:rsidP="00544CDE">
      <w:pPr>
        <w:widowControl w:val="0"/>
        <w:jc w:val="both"/>
        <w:rPr>
          <w:rFonts w:cs="Tahoma"/>
          <w:lang w:val="fr-BE"/>
        </w:rPr>
      </w:pPr>
      <w:r w:rsidRPr="00FD2E69">
        <w:rPr>
          <w:rFonts w:cs="Tahoma"/>
          <w:lang w:val="fr-BE"/>
        </w:rPr>
        <w:t>Le montant total des redevances et frais de fonctionnement des installations, augmenté de l’option d’achat à payer par le pouvoir adjudicataire calculé sur la période des 15 premières années s’élèvera à un montant de:</w:t>
      </w:r>
    </w:p>
    <w:p w14:paraId="54B8A7EA" w14:textId="77777777" w:rsidR="00B6649A" w:rsidRPr="00FD2E69" w:rsidRDefault="00B6649A" w:rsidP="00544CDE">
      <w:pPr>
        <w:widowControl w:val="0"/>
        <w:jc w:val="both"/>
        <w:rPr>
          <w:rFonts w:cs="Tahoma"/>
          <w:lang w:val="fr-BE"/>
        </w:rPr>
      </w:pPr>
    </w:p>
    <w:p w14:paraId="4B0EAF2C" w14:textId="77777777" w:rsidR="00B6649A" w:rsidRPr="00FD2E69" w:rsidRDefault="00B6649A" w:rsidP="00544CDE">
      <w:pPr>
        <w:widowControl w:val="0"/>
        <w:jc w:val="both"/>
        <w:rPr>
          <w:rFonts w:cs="Tahoma"/>
          <w:lang w:val="fr-BE"/>
        </w:rPr>
      </w:pPr>
      <w:r w:rsidRPr="00FD2E69">
        <w:rPr>
          <w:rFonts w:cs="Tahoma"/>
          <w:lang w:val="fr-BE"/>
        </w:rPr>
        <w:t>(en chiffres, Tva comprise)</w:t>
      </w:r>
    </w:p>
    <w:p w14:paraId="0D630BCC" w14:textId="77777777" w:rsidR="00B6649A" w:rsidRPr="00FD2E69" w:rsidRDefault="00B6649A" w:rsidP="00544CDE">
      <w:pPr>
        <w:widowControl w:val="0"/>
        <w:jc w:val="both"/>
        <w:rPr>
          <w:rFonts w:cs="Tahoma"/>
          <w:lang w:val="fr-BE"/>
        </w:rPr>
      </w:pPr>
      <w:r w:rsidRPr="00FD2E69">
        <w:rPr>
          <w:rFonts w:cs="Tahoma"/>
          <w:lang w:val="fr-BE"/>
        </w:rPr>
        <w:t>..........................................................................................................................................</w:t>
      </w:r>
    </w:p>
    <w:p w14:paraId="2BC8384C" w14:textId="77777777" w:rsidR="00B6649A" w:rsidRPr="00FD2E69" w:rsidRDefault="00B6649A" w:rsidP="00544CDE">
      <w:pPr>
        <w:widowControl w:val="0"/>
        <w:jc w:val="both"/>
        <w:rPr>
          <w:rFonts w:cs="Tahoma"/>
          <w:lang w:val="fr-BE"/>
        </w:rPr>
      </w:pPr>
    </w:p>
    <w:p w14:paraId="3B249560" w14:textId="77777777" w:rsidR="00B6649A" w:rsidRPr="00FD2E69" w:rsidRDefault="00B6649A" w:rsidP="00544CDE">
      <w:pPr>
        <w:widowControl w:val="0"/>
        <w:jc w:val="both"/>
        <w:rPr>
          <w:rFonts w:cs="Tahoma"/>
          <w:lang w:val="fr-BE"/>
        </w:rPr>
      </w:pPr>
      <w:r w:rsidRPr="00FD2E69">
        <w:rPr>
          <w:rFonts w:cs="Tahoma"/>
          <w:lang w:val="fr-BE"/>
        </w:rPr>
        <w:t>(en lettres, Tva comprise)</w:t>
      </w:r>
    </w:p>
    <w:p w14:paraId="05834E95" w14:textId="77777777" w:rsidR="00B6649A" w:rsidRPr="00FD2E69" w:rsidRDefault="00B6649A" w:rsidP="00544CDE">
      <w:pPr>
        <w:widowControl w:val="0"/>
        <w:jc w:val="both"/>
        <w:rPr>
          <w:rFonts w:cs="Tahoma"/>
          <w:lang w:val="fr-BE"/>
        </w:rPr>
      </w:pPr>
    </w:p>
    <w:p w14:paraId="196A6147" w14:textId="77777777" w:rsidR="00B6649A" w:rsidRPr="00FD2E69" w:rsidRDefault="00B6649A" w:rsidP="00544CDE">
      <w:pPr>
        <w:widowControl w:val="0"/>
        <w:jc w:val="both"/>
        <w:rPr>
          <w:rFonts w:cs="Tahoma"/>
          <w:lang w:val="fr-BE"/>
        </w:rPr>
      </w:pPr>
      <w:r w:rsidRPr="00FD2E69">
        <w:rPr>
          <w:rFonts w:cs="Tahoma"/>
          <w:lang w:val="fr-BE"/>
        </w:rPr>
        <w:t>............................................................................................................................................</w:t>
      </w:r>
    </w:p>
    <w:p w14:paraId="2122AEA5" w14:textId="77777777" w:rsidR="00B6649A" w:rsidRPr="00FD2E69" w:rsidRDefault="00B6649A" w:rsidP="00544CDE">
      <w:pPr>
        <w:widowControl w:val="0"/>
        <w:jc w:val="both"/>
        <w:rPr>
          <w:rFonts w:cs="Tahoma"/>
          <w:lang w:val="fr-BE"/>
        </w:rPr>
      </w:pPr>
    </w:p>
    <w:p w14:paraId="4A92BF37" w14:textId="77777777" w:rsidR="00B6649A" w:rsidRPr="00FD2E69" w:rsidRDefault="00B6649A" w:rsidP="00544CDE">
      <w:pPr>
        <w:widowControl w:val="0"/>
        <w:jc w:val="both"/>
        <w:rPr>
          <w:rFonts w:cs="Tahoma"/>
          <w:lang w:val="fr-BE"/>
        </w:rPr>
      </w:pPr>
      <w:r w:rsidRPr="00FD2E69">
        <w:rPr>
          <w:rFonts w:cs="Tahoma"/>
          <w:lang w:val="fr-BE"/>
        </w:rPr>
        <w:t>............................................................................................................................................</w:t>
      </w:r>
    </w:p>
    <w:p w14:paraId="7ABE818F" w14:textId="77777777" w:rsidR="00B6649A" w:rsidRPr="00FD2E69" w:rsidRDefault="00B6649A" w:rsidP="00544CDE">
      <w:pPr>
        <w:widowControl w:val="0"/>
        <w:jc w:val="both"/>
        <w:rPr>
          <w:rFonts w:cs="Tahoma"/>
          <w:lang w:val="fr-BE"/>
        </w:rPr>
      </w:pPr>
    </w:p>
    <w:p w14:paraId="797D5052" w14:textId="77777777" w:rsidR="00B6649A" w:rsidRPr="00FD2E69" w:rsidRDefault="00B6649A" w:rsidP="00544CDE">
      <w:pPr>
        <w:widowControl w:val="0"/>
        <w:jc w:val="both"/>
        <w:rPr>
          <w:rFonts w:cs="Tahoma"/>
          <w:lang w:val="fr-BE"/>
        </w:rPr>
      </w:pPr>
    </w:p>
    <w:p w14:paraId="577F3FEA" w14:textId="77777777" w:rsidR="00B6649A" w:rsidRPr="00FD2E69" w:rsidRDefault="00B6649A" w:rsidP="00544CDE">
      <w:pPr>
        <w:widowControl w:val="0"/>
        <w:jc w:val="both"/>
        <w:rPr>
          <w:rFonts w:cs="Tahoma"/>
          <w:lang w:val="fr-BE"/>
        </w:rPr>
      </w:pPr>
      <w:r w:rsidRPr="00FD2E69">
        <w:rPr>
          <w:rFonts w:cs="Tahoma"/>
          <w:lang w:val="fr-BE"/>
        </w:rPr>
        <w:t>Informations générales</w:t>
      </w:r>
    </w:p>
    <w:p w14:paraId="47C3E407" w14:textId="77777777" w:rsidR="00B6649A" w:rsidRPr="00FD2E69" w:rsidRDefault="00B6649A" w:rsidP="00544CDE">
      <w:pPr>
        <w:widowControl w:val="0"/>
        <w:jc w:val="both"/>
        <w:rPr>
          <w:rFonts w:cs="Tahoma"/>
          <w:lang w:val="fr-BE"/>
        </w:rPr>
      </w:pPr>
    </w:p>
    <w:p w14:paraId="410FA939" w14:textId="77777777" w:rsidR="00B6649A" w:rsidRPr="00FD2E69" w:rsidRDefault="00B6649A" w:rsidP="00544CDE">
      <w:pPr>
        <w:widowControl w:val="0"/>
        <w:jc w:val="both"/>
        <w:rPr>
          <w:rFonts w:cs="Tahoma"/>
          <w:lang w:val="fr-BE"/>
        </w:rPr>
      </w:pPr>
      <w:r w:rsidRPr="00FD2E69">
        <w:rPr>
          <w:rFonts w:cs="Tahoma"/>
          <w:lang w:val="fr-BE"/>
        </w:rPr>
        <w:t>Numéro d’immatriculation à l’ONSS:</w:t>
      </w:r>
    </w:p>
    <w:p w14:paraId="10DBD0E4" w14:textId="77777777" w:rsidR="00B6649A" w:rsidRPr="00FD2E69" w:rsidRDefault="00B6649A" w:rsidP="00544CDE">
      <w:pPr>
        <w:widowControl w:val="0"/>
        <w:jc w:val="both"/>
        <w:rPr>
          <w:rFonts w:cs="Tahoma"/>
          <w:lang w:val="fr-BE"/>
        </w:rPr>
      </w:pPr>
      <w:r w:rsidRPr="00FD2E69">
        <w:rPr>
          <w:rFonts w:cs="Tahoma"/>
          <w:lang w:val="fr-BE"/>
        </w:rPr>
        <w:t>Numéro de TVA :</w:t>
      </w:r>
    </w:p>
    <w:p w14:paraId="5BE984DB" w14:textId="77777777" w:rsidR="00B6649A" w:rsidRPr="00FD2E69" w:rsidRDefault="00B6649A" w:rsidP="00544CDE">
      <w:pPr>
        <w:widowControl w:val="0"/>
        <w:jc w:val="both"/>
        <w:rPr>
          <w:rFonts w:cs="Tahoma"/>
          <w:lang w:val="fr-BE"/>
        </w:rPr>
      </w:pPr>
    </w:p>
    <w:p w14:paraId="289AB115" w14:textId="77777777" w:rsidR="00B6649A" w:rsidRPr="00FD2E69" w:rsidRDefault="00B6649A" w:rsidP="00544CDE">
      <w:pPr>
        <w:widowControl w:val="0"/>
        <w:jc w:val="both"/>
        <w:rPr>
          <w:rFonts w:cs="Tahoma"/>
          <w:lang w:val="fr-BE"/>
        </w:rPr>
      </w:pPr>
    </w:p>
    <w:p w14:paraId="51883F34" w14:textId="77777777" w:rsidR="00B6649A" w:rsidRPr="00FD2E69" w:rsidRDefault="00B6649A" w:rsidP="00544CDE">
      <w:pPr>
        <w:widowControl w:val="0"/>
        <w:jc w:val="both"/>
        <w:rPr>
          <w:rFonts w:cs="Tahoma"/>
          <w:lang w:val="fr-BE"/>
        </w:rPr>
      </w:pPr>
    </w:p>
    <w:p w14:paraId="72EDA027" w14:textId="77777777" w:rsidR="00B6649A" w:rsidRPr="00FD2E69" w:rsidRDefault="00B6649A" w:rsidP="00544CDE">
      <w:pPr>
        <w:widowControl w:val="0"/>
        <w:jc w:val="both"/>
        <w:rPr>
          <w:rFonts w:cs="Tahoma"/>
          <w:lang w:val="fr-BE"/>
        </w:rPr>
      </w:pPr>
    </w:p>
    <w:p w14:paraId="538E9DA8" w14:textId="77777777" w:rsidR="00B6649A" w:rsidRPr="00FD2E69" w:rsidRDefault="00B6649A" w:rsidP="00544CDE">
      <w:pPr>
        <w:widowControl w:val="0"/>
        <w:jc w:val="both"/>
        <w:rPr>
          <w:rFonts w:cs="Tahoma"/>
          <w:lang w:val="fr-BE"/>
        </w:rPr>
      </w:pPr>
    </w:p>
    <w:p w14:paraId="214324B4" w14:textId="77777777" w:rsidR="00B6649A" w:rsidRPr="00FD2E69" w:rsidRDefault="00B6649A" w:rsidP="00544CDE">
      <w:pPr>
        <w:widowControl w:val="0"/>
        <w:jc w:val="both"/>
        <w:rPr>
          <w:rFonts w:cs="Tahoma"/>
          <w:lang w:val="fr-BE"/>
        </w:rPr>
      </w:pPr>
    </w:p>
    <w:p w14:paraId="27E3CBBC" w14:textId="77777777" w:rsidR="00B6649A" w:rsidRPr="00FD2E69" w:rsidRDefault="00B6649A" w:rsidP="00544CDE">
      <w:pPr>
        <w:widowControl w:val="0"/>
        <w:jc w:val="both"/>
        <w:rPr>
          <w:rFonts w:cs="Tahoma"/>
          <w:lang w:val="fr-BE"/>
        </w:rPr>
      </w:pPr>
      <w:r w:rsidRPr="00FD2E69">
        <w:rPr>
          <w:rFonts w:cs="Tahoma"/>
          <w:lang w:val="fr-BE"/>
        </w:rPr>
        <w:t>Documents à joindre à l’offre</w:t>
      </w:r>
    </w:p>
    <w:p w14:paraId="690BA391" w14:textId="77777777" w:rsidR="00B6649A" w:rsidRPr="00FD2E69" w:rsidRDefault="00B6649A" w:rsidP="00544CDE">
      <w:pPr>
        <w:widowControl w:val="0"/>
        <w:jc w:val="both"/>
        <w:rPr>
          <w:rFonts w:cs="Tahoma"/>
          <w:lang w:val="fr-BE"/>
        </w:rPr>
      </w:pPr>
    </w:p>
    <w:p w14:paraId="7E8EDB52" w14:textId="77777777" w:rsidR="00B6649A" w:rsidRPr="00FD2E69" w:rsidRDefault="00B6649A" w:rsidP="00544CDE">
      <w:pPr>
        <w:widowControl w:val="0"/>
        <w:jc w:val="both"/>
        <w:rPr>
          <w:rFonts w:cs="Tahoma"/>
          <w:lang w:val="fr-BE"/>
        </w:rPr>
      </w:pPr>
      <w:r w:rsidRPr="00FD2E69">
        <w:rPr>
          <w:rFonts w:cs="Tahoma"/>
          <w:lang w:val="fr-BE"/>
        </w:rPr>
        <w:t>Les documents requis par le cahier des charges, datés et signés, sont annexés à l’offre.</w:t>
      </w:r>
    </w:p>
    <w:p w14:paraId="4980DD56" w14:textId="77777777" w:rsidR="00B6649A" w:rsidRPr="00FD2E69" w:rsidRDefault="00B6649A" w:rsidP="00544CDE">
      <w:pPr>
        <w:widowControl w:val="0"/>
        <w:jc w:val="both"/>
        <w:rPr>
          <w:rFonts w:cs="Tahoma"/>
          <w:lang w:val="fr-BE"/>
        </w:rPr>
      </w:pPr>
    </w:p>
    <w:p w14:paraId="6FB81284" w14:textId="77777777" w:rsidR="00B6649A" w:rsidRPr="00FD2E69" w:rsidRDefault="00B6649A" w:rsidP="00544CDE">
      <w:pPr>
        <w:widowControl w:val="0"/>
        <w:jc w:val="both"/>
        <w:rPr>
          <w:rFonts w:cs="Tahoma"/>
          <w:lang w:val="fr-BE"/>
        </w:rPr>
      </w:pPr>
    </w:p>
    <w:p w14:paraId="03AB4FD6" w14:textId="77777777" w:rsidR="00B6649A" w:rsidRPr="00FD2E69" w:rsidRDefault="00B6649A" w:rsidP="00544CDE">
      <w:pPr>
        <w:widowControl w:val="0"/>
        <w:jc w:val="both"/>
        <w:rPr>
          <w:rFonts w:cs="Tahoma"/>
          <w:lang w:val="fr-BE"/>
        </w:rPr>
      </w:pPr>
    </w:p>
    <w:p w14:paraId="5E227E36" w14:textId="77777777" w:rsidR="00B6649A" w:rsidRPr="00FD2E69" w:rsidRDefault="00B6649A" w:rsidP="00544CDE">
      <w:pPr>
        <w:widowControl w:val="0"/>
        <w:jc w:val="both"/>
        <w:rPr>
          <w:rFonts w:cs="Tahoma"/>
          <w:lang w:val="fr-BE"/>
        </w:rPr>
      </w:pPr>
      <w:r w:rsidRPr="00FD2E69">
        <w:rPr>
          <w:rFonts w:cs="Tahoma"/>
          <w:lang w:val="fr-BE"/>
        </w:rPr>
        <w:t xml:space="preserve">Fait à </w:t>
      </w:r>
    </w:p>
    <w:p w14:paraId="6C50C3AB" w14:textId="77777777" w:rsidR="00B6649A" w:rsidRPr="00FD2E69" w:rsidRDefault="00B6649A" w:rsidP="00544CDE">
      <w:pPr>
        <w:widowControl w:val="0"/>
        <w:jc w:val="both"/>
        <w:rPr>
          <w:rFonts w:cs="Tahoma"/>
          <w:lang w:val="fr-BE"/>
        </w:rPr>
      </w:pPr>
    </w:p>
    <w:p w14:paraId="716F6018" w14:textId="77777777" w:rsidR="00B6649A" w:rsidRPr="00FD2E69" w:rsidRDefault="00B6649A" w:rsidP="00544CDE">
      <w:pPr>
        <w:widowControl w:val="0"/>
        <w:jc w:val="both"/>
        <w:rPr>
          <w:rFonts w:cs="Tahoma"/>
          <w:lang w:val="fr-BE"/>
        </w:rPr>
      </w:pPr>
      <w:r w:rsidRPr="00FD2E69">
        <w:rPr>
          <w:rFonts w:cs="Tahoma"/>
          <w:lang w:val="fr-BE"/>
        </w:rPr>
        <w:t xml:space="preserve">Le </w:t>
      </w:r>
    </w:p>
    <w:p w14:paraId="58C664FD" w14:textId="77777777" w:rsidR="00B6649A" w:rsidRPr="00FD2E69" w:rsidRDefault="00B6649A" w:rsidP="00544CDE">
      <w:pPr>
        <w:widowControl w:val="0"/>
        <w:jc w:val="both"/>
        <w:rPr>
          <w:rFonts w:cs="Tahoma"/>
          <w:lang w:val="fr-BE"/>
        </w:rPr>
      </w:pPr>
    </w:p>
    <w:p w14:paraId="4E1D29E2" w14:textId="77777777" w:rsidR="00B6649A" w:rsidRPr="00FD2E69" w:rsidRDefault="00B6649A" w:rsidP="00544CDE">
      <w:pPr>
        <w:widowControl w:val="0"/>
        <w:jc w:val="both"/>
        <w:rPr>
          <w:rFonts w:cs="Tahoma"/>
          <w:lang w:val="fr-BE"/>
        </w:rPr>
      </w:pPr>
      <w:r w:rsidRPr="00FD2E69">
        <w:rPr>
          <w:rFonts w:cs="Tahoma"/>
          <w:lang w:val="fr-BE"/>
        </w:rPr>
        <w:t>Le(s) soumissionnaire(s),</w:t>
      </w:r>
    </w:p>
    <w:p w14:paraId="4FDC9320" w14:textId="77777777" w:rsidR="00B6649A" w:rsidRPr="00FD2E69" w:rsidRDefault="00B6649A" w:rsidP="00544CDE">
      <w:pPr>
        <w:widowControl w:val="0"/>
        <w:jc w:val="both"/>
        <w:rPr>
          <w:rFonts w:cs="Tahoma"/>
          <w:lang w:val="fr-BE"/>
        </w:rPr>
      </w:pPr>
    </w:p>
    <w:p w14:paraId="5C050C2A" w14:textId="77777777" w:rsidR="00B6649A" w:rsidRPr="00FD2E69" w:rsidRDefault="00B6649A" w:rsidP="00544CDE">
      <w:pPr>
        <w:widowControl w:val="0"/>
        <w:jc w:val="both"/>
        <w:rPr>
          <w:rFonts w:cs="Tahoma"/>
          <w:lang w:val="fr-BE"/>
        </w:rPr>
      </w:pPr>
    </w:p>
    <w:p w14:paraId="48B0836B" w14:textId="77777777" w:rsidR="00B6649A" w:rsidRPr="00FD2E69" w:rsidRDefault="00B6649A" w:rsidP="00544CDE">
      <w:pPr>
        <w:widowControl w:val="0"/>
        <w:jc w:val="both"/>
        <w:rPr>
          <w:rFonts w:cs="Tahoma"/>
          <w:lang w:val="fr-BE"/>
        </w:rPr>
      </w:pPr>
    </w:p>
    <w:p w14:paraId="36AE89BF" w14:textId="77777777" w:rsidR="00B6649A" w:rsidRPr="00FD2E69" w:rsidRDefault="00B6649A" w:rsidP="00544CDE">
      <w:pPr>
        <w:widowControl w:val="0"/>
        <w:jc w:val="both"/>
        <w:rPr>
          <w:rFonts w:cs="Tahoma"/>
          <w:lang w:val="fr-BE"/>
        </w:rPr>
      </w:pPr>
      <w:r w:rsidRPr="00FD2E69">
        <w:rPr>
          <w:rFonts w:cs="Tahoma"/>
          <w:lang w:val="fr-BE"/>
        </w:rPr>
        <w:t xml:space="preserve">Signature: </w:t>
      </w:r>
    </w:p>
    <w:p w14:paraId="60E7311D" w14:textId="77777777" w:rsidR="00B6649A" w:rsidRPr="00FD2E69" w:rsidRDefault="00B6649A" w:rsidP="00544CDE">
      <w:pPr>
        <w:widowControl w:val="0"/>
        <w:jc w:val="both"/>
        <w:rPr>
          <w:rFonts w:cs="Tahoma"/>
          <w:lang w:val="fr-BE"/>
        </w:rPr>
      </w:pPr>
    </w:p>
    <w:p w14:paraId="2053FF60" w14:textId="77777777" w:rsidR="00B6649A" w:rsidRPr="00FD2E69" w:rsidRDefault="00B6649A" w:rsidP="00544CDE">
      <w:pPr>
        <w:widowControl w:val="0"/>
        <w:jc w:val="both"/>
        <w:rPr>
          <w:rFonts w:cs="Tahoma"/>
          <w:lang w:val="fr-BE"/>
        </w:rPr>
      </w:pPr>
      <w:r w:rsidRPr="00FD2E69">
        <w:rPr>
          <w:rFonts w:cs="Tahoma"/>
          <w:lang w:val="fr-BE"/>
        </w:rPr>
        <w:t>Partenaire :</w:t>
      </w:r>
    </w:p>
    <w:p w14:paraId="5178D78C" w14:textId="77777777" w:rsidR="00B6649A" w:rsidRPr="00FD2E69" w:rsidRDefault="00B6649A" w:rsidP="00544CDE">
      <w:pPr>
        <w:widowControl w:val="0"/>
        <w:jc w:val="both"/>
        <w:rPr>
          <w:rFonts w:cs="Tahoma"/>
          <w:lang w:val="fr-BE"/>
        </w:rPr>
      </w:pPr>
    </w:p>
    <w:p w14:paraId="23F1EF40" w14:textId="77777777" w:rsidR="00B6649A" w:rsidRPr="00FD2E69" w:rsidRDefault="00B6649A" w:rsidP="00544CDE">
      <w:pPr>
        <w:widowControl w:val="0"/>
        <w:jc w:val="both"/>
        <w:rPr>
          <w:rFonts w:cs="Tahoma"/>
          <w:lang w:val="fr-BE"/>
        </w:rPr>
      </w:pPr>
      <w:r w:rsidRPr="00FD2E69">
        <w:rPr>
          <w:rFonts w:cs="Tahoma"/>
          <w:lang w:val="fr-BE"/>
        </w:rPr>
        <w:t xml:space="preserve">Nom et prénom: </w:t>
      </w:r>
    </w:p>
    <w:p w14:paraId="1374387A" w14:textId="77777777" w:rsidR="00B6649A" w:rsidRPr="00FD2E69" w:rsidRDefault="00B6649A" w:rsidP="00544CDE">
      <w:pPr>
        <w:widowControl w:val="0"/>
        <w:jc w:val="both"/>
        <w:rPr>
          <w:rFonts w:cs="Tahoma"/>
          <w:lang w:val="fr-BE"/>
        </w:rPr>
      </w:pPr>
    </w:p>
    <w:p w14:paraId="6CA76C12" w14:textId="77777777" w:rsidR="00B6649A" w:rsidRPr="00FD2E69" w:rsidRDefault="00B6649A" w:rsidP="00544CDE">
      <w:pPr>
        <w:widowControl w:val="0"/>
        <w:jc w:val="both"/>
        <w:rPr>
          <w:rFonts w:cs="Tahoma"/>
          <w:lang w:val="fr-BE"/>
        </w:rPr>
      </w:pPr>
      <w:r w:rsidRPr="00FD2E69">
        <w:rPr>
          <w:rFonts w:cs="Tahoma"/>
          <w:lang w:val="fr-BE"/>
        </w:rPr>
        <w:t xml:space="preserve">Fonction: </w:t>
      </w:r>
    </w:p>
    <w:p w14:paraId="6DE9E0E1" w14:textId="77777777" w:rsidR="00B6649A" w:rsidRPr="00FD2E69" w:rsidRDefault="00B6649A" w:rsidP="00544CDE">
      <w:pPr>
        <w:widowControl w:val="0"/>
        <w:jc w:val="both"/>
        <w:rPr>
          <w:rFonts w:cs="Tahoma"/>
          <w:lang w:val="fr-BE"/>
        </w:rPr>
      </w:pPr>
    </w:p>
    <w:p w14:paraId="4064F8C5" w14:textId="77777777" w:rsidR="00B6649A" w:rsidRPr="00FD2E69" w:rsidRDefault="00B6649A" w:rsidP="00544CDE">
      <w:pPr>
        <w:widowControl w:val="0"/>
        <w:jc w:val="both"/>
        <w:rPr>
          <w:rFonts w:cs="Tahoma"/>
          <w:lang w:val="fr-BE"/>
        </w:rPr>
      </w:pPr>
    </w:p>
    <w:p w14:paraId="7CA88018" w14:textId="77777777" w:rsidR="00B6649A" w:rsidRPr="00FD2E69" w:rsidRDefault="00B6649A" w:rsidP="00544CDE">
      <w:pPr>
        <w:widowControl w:val="0"/>
        <w:jc w:val="both"/>
        <w:rPr>
          <w:rFonts w:cs="Tahoma"/>
          <w:lang w:val="fr-BE"/>
        </w:rPr>
      </w:pPr>
    </w:p>
    <w:p w14:paraId="67471373" w14:textId="77777777" w:rsidR="00B6649A" w:rsidRPr="00FD2E69" w:rsidRDefault="00B6649A" w:rsidP="00544CDE">
      <w:pPr>
        <w:widowControl w:val="0"/>
        <w:jc w:val="both"/>
        <w:rPr>
          <w:rFonts w:cs="Tahoma"/>
          <w:lang w:val="fr-BE"/>
        </w:rPr>
      </w:pPr>
      <w:r w:rsidRPr="00FD2E69">
        <w:rPr>
          <w:rFonts w:cs="Tahoma"/>
          <w:lang w:val="fr-BE"/>
        </w:rPr>
        <w:t>Note importante</w:t>
      </w:r>
    </w:p>
    <w:p w14:paraId="2CC21100" w14:textId="77777777" w:rsidR="00B6649A" w:rsidRPr="00FD2E69" w:rsidRDefault="00B6649A" w:rsidP="00544CDE">
      <w:pPr>
        <w:widowControl w:val="0"/>
        <w:jc w:val="both"/>
        <w:rPr>
          <w:rFonts w:cs="Tahoma"/>
          <w:lang w:val="fr-BE"/>
        </w:rPr>
      </w:pPr>
    </w:p>
    <w:p w14:paraId="2C12E7E5" w14:textId="77777777" w:rsidR="00B6649A" w:rsidRPr="00FD2E69" w:rsidRDefault="00B6649A" w:rsidP="00544CDE">
      <w:pPr>
        <w:widowControl w:val="0"/>
        <w:jc w:val="both"/>
        <w:rPr>
          <w:rFonts w:cs="Tahoma"/>
          <w:lang w:val="fr-BE"/>
        </w:rPr>
      </w:pPr>
      <w:r w:rsidRPr="00FD2E69">
        <w:rPr>
          <w:rFonts w:cs="Tahoma"/>
          <w:lang w:val="fr-BE"/>
        </w:rPr>
        <w:t>En cas de partenariat, ce formulaire doit être signé par tous les partenaires.</w:t>
      </w:r>
    </w:p>
    <w:p w14:paraId="6C570D30" w14:textId="77777777" w:rsidR="00B6649A" w:rsidRPr="00FD2E69" w:rsidRDefault="00B6649A" w:rsidP="00544CDE">
      <w:pPr>
        <w:widowControl w:val="0"/>
        <w:jc w:val="both"/>
        <w:rPr>
          <w:rFonts w:cs="Tahoma"/>
          <w:lang w:val="fr-BE"/>
        </w:rPr>
      </w:pPr>
    </w:p>
    <w:p w14:paraId="62A1D1D6" w14:textId="2233FCF4" w:rsidR="00B6649A" w:rsidRPr="00FD2E69" w:rsidRDefault="00B6649A" w:rsidP="00544CDE">
      <w:pPr>
        <w:widowControl w:val="0"/>
        <w:jc w:val="both"/>
        <w:rPr>
          <w:rFonts w:cs="Tahoma"/>
          <w:lang w:val="fr-BE"/>
        </w:rPr>
      </w:pPr>
      <w:r w:rsidRPr="00FD2E69">
        <w:rPr>
          <w:rFonts w:cs="Tahoma"/>
          <w:lang w:val="fr-BE"/>
        </w:rPr>
        <w:t xml:space="preserve">Les soumissionnaires ne peuvent se prévaloir des vices de forme dont est entachée leur offre, ni des erreurs ou omissions qu'elle comporte </w:t>
      </w:r>
    </w:p>
    <w:p w14:paraId="74FBF20E" w14:textId="77777777" w:rsidR="00B6649A" w:rsidRPr="00FD2E69" w:rsidRDefault="00B6649A" w:rsidP="00544CDE">
      <w:pPr>
        <w:widowControl w:val="0"/>
        <w:jc w:val="both"/>
        <w:rPr>
          <w:rFonts w:cs="Tahoma"/>
          <w:lang w:val="fr-BE"/>
        </w:rPr>
      </w:pPr>
    </w:p>
    <w:p w14:paraId="0081F1D6" w14:textId="77777777" w:rsidR="00B6649A" w:rsidRPr="00FD2E69" w:rsidRDefault="00B6649A" w:rsidP="00544CDE">
      <w:pPr>
        <w:widowControl w:val="0"/>
        <w:jc w:val="both"/>
        <w:rPr>
          <w:rFonts w:cs="Tahoma"/>
          <w:lang w:val="fr-BE"/>
        </w:rPr>
      </w:pPr>
    </w:p>
    <w:p w14:paraId="14273DD7" w14:textId="77777777" w:rsidR="00B6649A" w:rsidRPr="00FD2E69" w:rsidRDefault="00B6649A" w:rsidP="00544CDE">
      <w:pPr>
        <w:widowControl w:val="0"/>
        <w:jc w:val="both"/>
        <w:rPr>
          <w:rFonts w:cs="Tahoma"/>
          <w:lang w:val="fr-BE"/>
        </w:rPr>
      </w:pPr>
    </w:p>
    <w:p w14:paraId="407C2332" w14:textId="77777777" w:rsidR="003C6C9E" w:rsidRPr="00FD2E69" w:rsidRDefault="00B6649A" w:rsidP="00544CDE">
      <w:pPr>
        <w:widowControl w:val="0"/>
        <w:jc w:val="both"/>
        <w:rPr>
          <w:rFonts w:cs="Tahoma"/>
          <w:lang w:val="fr-BE"/>
        </w:rPr>
      </w:pPr>
      <w:r w:rsidRPr="00FD2E69">
        <w:rPr>
          <w:rFonts w:cs="Tahoma"/>
          <w:lang w:val="fr-BE"/>
        </w:rPr>
        <w:t>(1) Biffer les mentions inutiles</w:t>
      </w:r>
    </w:p>
    <w:p w14:paraId="755EFC15" w14:textId="77777777" w:rsidR="00B6649A" w:rsidRPr="00FD2E69" w:rsidRDefault="00B6649A" w:rsidP="00544CDE">
      <w:pPr>
        <w:widowControl w:val="0"/>
        <w:jc w:val="both"/>
        <w:rPr>
          <w:rFonts w:cs="Tahoma"/>
          <w:lang w:val="fr-BE"/>
        </w:rPr>
      </w:pPr>
    </w:p>
    <w:p w14:paraId="57F99BBA" w14:textId="77777777" w:rsidR="00B6649A" w:rsidRPr="00FD2E69" w:rsidRDefault="00B6649A" w:rsidP="00544CDE">
      <w:pPr>
        <w:widowControl w:val="0"/>
        <w:jc w:val="both"/>
        <w:rPr>
          <w:rFonts w:cs="Tahoma"/>
          <w:lang w:val="fr-BE"/>
        </w:rPr>
      </w:pPr>
    </w:p>
    <w:p w14:paraId="1DD81034" w14:textId="77777777" w:rsidR="00B6649A" w:rsidRPr="00FD2E69" w:rsidRDefault="00B6649A" w:rsidP="00544CDE">
      <w:pPr>
        <w:widowControl w:val="0"/>
        <w:jc w:val="both"/>
        <w:rPr>
          <w:rFonts w:cs="Tahoma"/>
          <w:lang w:val="fr-BE"/>
        </w:rPr>
      </w:pPr>
    </w:p>
    <w:p w14:paraId="04F2685F" w14:textId="77777777" w:rsidR="00B6649A" w:rsidRPr="00FD2E69" w:rsidRDefault="00B6649A" w:rsidP="00544CDE">
      <w:pPr>
        <w:widowControl w:val="0"/>
        <w:jc w:val="both"/>
        <w:rPr>
          <w:rFonts w:cs="Tahoma"/>
          <w:lang w:val="fr-BE"/>
        </w:rPr>
      </w:pPr>
    </w:p>
    <w:p w14:paraId="629AB0F1" w14:textId="77777777" w:rsidR="00B6649A" w:rsidRPr="00FD2E69" w:rsidRDefault="00B6649A" w:rsidP="00544CDE">
      <w:pPr>
        <w:widowControl w:val="0"/>
        <w:jc w:val="both"/>
        <w:rPr>
          <w:rFonts w:cs="Tahoma"/>
          <w:lang w:val="fr-BE"/>
        </w:rPr>
      </w:pPr>
    </w:p>
    <w:p w14:paraId="638302BD" w14:textId="77777777" w:rsidR="00B6649A" w:rsidRPr="00FD2E69" w:rsidRDefault="00B6649A" w:rsidP="00544CDE">
      <w:pPr>
        <w:widowControl w:val="0"/>
        <w:jc w:val="both"/>
        <w:rPr>
          <w:rFonts w:cs="Tahoma"/>
          <w:lang w:val="fr-BE"/>
        </w:rPr>
      </w:pPr>
    </w:p>
    <w:p w14:paraId="340CE9CC" w14:textId="77777777" w:rsidR="00B6649A" w:rsidRPr="00FD2E69" w:rsidRDefault="00B6649A" w:rsidP="00544CDE">
      <w:pPr>
        <w:widowControl w:val="0"/>
        <w:jc w:val="both"/>
        <w:rPr>
          <w:rFonts w:cs="Tahoma"/>
          <w:lang w:val="fr-BE"/>
        </w:rPr>
      </w:pPr>
    </w:p>
    <w:p w14:paraId="6E72087B" w14:textId="77777777" w:rsidR="00B6649A" w:rsidRPr="00FD2E69" w:rsidRDefault="00B6649A" w:rsidP="00544CDE">
      <w:pPr>
        <w:widowControl w:val="0"/>
        <w:jc w:val="both"/>
        <w:rPr>
          <w:rFonts w:cs="Tahoma"/>
          <w:lang w:val="fr-BE"/>
        </w:rPr>
      </w:pPr>
    </w:p>
    <w:p w14:paraId="27BC3A91" w14:textId="77777777" w:rsidR="00B6649A" w:rsidRPr="00FD2E69" w:rsidRDefault="00B6649A" w:rsidP="00544CDE">
      <w:pPr>
        <w:widowControl w:val="0"/>
        <w:jc w:val="both"/>
        <w:rPr>
          <w:rFonts w:cs="Tahoma"/>
          <w:lang w:val="fr-BE"/>
        </w:rPr>
      </w:pPr>
    </w:p>
    <w:p w14:paraId="7B1F8518" w14:textId="77777777" w:rsidR="00B6649A" w:rsidRPr="00FD2E69" w:rsidRDefault="00B6649A" w:rsidP="00544CDE">
      <w:pPr>
        <w:widowControl w:val="0"/>
        <w:jc w:val="both"/>
        <w:rPr>
          <w:rFonts w:cs="Tahoma"/>
          <w:lang w:val="fr-BE"/>
        </w:rPr>
      </w:pPr>
    </w:p>
    <w:p w14:paraId="0341E14F" w14:textId="77777777" w:rsidR="00B6649A" w:rsidRPr="00FD2E69" w:rsidRDefault="00B6649A" w:rsidP="00544CDE">
      <w:pPr>
        <w:widowControl w:val="0"/>
        <w:jc w:val="both"/>
        <w:rPr>
          <w:rFonts w:cs="Tahoma"/>
          <w:lang w:val="fr-BE"/>
        </w:rPr>
      </w:pPr>
    </w:p>
    <w:p w14:paraId="116D4348" w14:textId="77777777" w:rsidR="00BF2345" w:rsidRPr="00FD2E69" w:rsidRDefault="00BF2345" w:rsidP="00544CDE">
      <w:pPr>
        <w:widowControl w:val="0"/>
        <w:tabs>
          <w:tab w:val="left" w:pos="0"/>
          <w:tab w:val="left" w:pos="288"/>
          <w:tab w:val="left" w:pos="432"/>
          <w:tab w:val="left" w:pos="1008"/>
          <w:tab w:val="left" w:pos="1440"/>
          <w:tab w:val="left" w:pos="1872"/>
          <w:tab w:val="left" w:pos="2160"/>
        </w:tabs>
        <w:suppressAutoHyphens/>
        <w:spacing w:line="240" w:lineRule="atLeast"/>
        <w:jc w:val="both"/>
        <w:rPr>
          <w:rFonts w:cs="Tahoma"/>
          <w:lang w:val="fr-BE"/>
        </w:rPr>
      </w:pPr>
    </w:p>
    <w:p w14:paraId="27BAE1C0" w14:textId="77777777" w:rsidR="00B6649A" w:rsidRPr="00FD2E69" w:rsidRDefault="00B6649A" w:rsidP="00544CDE">
      <w:pPr>
        <w:widowControl w:val="0"/>
        <w:tabs>
          <w:tab w:val="left" w:pos="0"/>
          <w:tab w:val="left" w:pos="288"/>
          <w:tab w:val="left" w:pos="432"/>
          <w:tab w:val="left" w:pos="1008"/>
          <w:tab w:val="left" w:pos="1440"/>
          <w:tab w:val="left" w:pos="1872"/>
          <w:tab w:val="left" w:pos="2160"/>
        </w:tabs>
        <w:suppressAutoHyphens/>
        <w:spacing w:line="240" w:lineRule="atLeast"/>
        <w:jc w:val="both"/>
        <w:rPr>
          <w:b/>
          <w:spacing w:val="-3"/>
          <w:sz w:val="18"/>
          <w:u w:val="single"/>
          <w:lang w:val="fr-BE"/>
        </w:rPr>
      </w:pPr>
    </w:p>
    <w:p w14:paraId="47733CE5" w14:textId="77777777" w:rsidR="00BF2345" w:rsidRPr="00FD2E69" w:rsidRDefault="00BF2345" w:rsidP="00544CDE">
      <w:pPr>
        <w:widowControl w:val="0"/>
        <w:tabs>
          <w:tab w:val="left" w:pos="0"/>
          <w:tab w:val="left" w:pos="288"/>
          <w:tab w:val="left" w:pos="432"/>
          <w:tab w:val="left" w:pos="1008"/>
          <w:tab w:val="left" w:pos="1440"/>
          <w:tab w:val="left" w:pos="1872"/>
          <w:tab w:val="left" w:pos="2160"/>
        </w:tabs>
        <w:suppressAutoHyphens/>
        <w:spacing w:line="240" w:lineRule="atLeast"/>
        <w:jc w:val="both"/>
        <w:rPr>
          <w:b/>
          <w:spacing w:val="-3"/>
          <w:sz w:val="18"/>
          <w:u w:val="single"/>
          <w:lang w:val="fr-BE"/>
        </w:rPr>
        <w:sectPr w:rsidR="00BF2345" w:rsidRPr="00FD2E69" w:rsidSect="00237723">
          <w:headerReference w:type="even" r:id="rId16"/>
          <w:headerReference w:type="default" r:id="rId17"/>
          <w:footerReference w:type="default" r:id="rId18"/>
          <w:headerReference w:type="first" r:id="rId19"/>
          <w:pgSz w:w="11906" w:h="16838" w:code="9"/>
          <w:pgMar w:top="1258" w:right="1418" w:bottom="1418" w:left="1418" w:header="851" w:footer="851" w:gutter="0"/>
          <w:cols w:space="720"/>
          <w:docGrid w:linePitch="360"/>
        </w:sectPr>
      </w:pPr>
    </w:p>
    <w:p w14:paraId="2AF3F53C" w14:textId="547D4DFE" w:rsidR="00BF2345" w:rsidRPr="00FD2E69" w:rsidRDefault="00BF2345" w:rsidP="00544CDE">
      <w:pPr>
        <w:pStyle w:val="Addendum"/>
        <w:widowControl w:val="0"/>
        <w:jc w:val="both"/>
        <w:rPr>
          <w:lang w:val="fr-BE"/>
        </w:rPr>
      </w:pPr>
      <w:bookmarkStart w:id="135" w:name="_Toc141007588"/>
      <w:bookmarkStart w:id="136" w:name="_Toc517870195"/>
      <w:r w:rsidRPr="00FD2E69">
        <w:rPr>
          <w:lang w:val="fr-BE"/>
        </w:rPr>
        <w:lastRenderedPageBreak/>
        <w:t>ANNEXE</w:t>
      </w:r>
      <w:r w:rsidR="00A80D6D" w:rsidRPr="00FD2E69">
        <w:rPr>
          <w:lang w:val="fr-BE"/>
        </w:rPr>
        <w:t xml:space="preserve"> C</w:t>
      </w:r>
      <w:r w:rsidRPr="00FD2E69">
        <w:rPr>
          <w:lang w:val="fr-BE"/>
        </w:rPr>
        <w:t xml:space="preserve">: </w:t>
      </w:r>
      <w:bookmarkEnd w:id="135"/>
      <w:r w:rsidR="004F68A7" w:rsidRPr="00FD2E69">
        <w:rPr>
          <w:lang w:val="fr-BE"/>
        </w:rPr>
        <w:t>EVALUATION</w:t>
      </w:r>
      <w:bookmarkEnd w:id="136"/>
    </w:p>
    <w:p w14:paraId="6C13C2AE" w14:textId="1E71001D" w:rsidR="00BF2345" w:rsidRPr="00FD2E69" w:rsidRDefault="00CD4766" w:rsidP="00544CDE">
      <w:pPr>
        <w:widowControl w:val="0"/>
        <w:spacing w:before="120" w:after="120"/>
        <w:jc w:val="both"/>
        <w:rPr>
          <w:b/>
          <w:sz w:val="24"/>
          <w:lang w:val="fr-BE"/>
        </w:rPr>
      </w:pPr>
      <w:r w:rsidRPr="00FD2E69">
        <w:rPr>
          <w:rFonts w:cs="Tahoma"/>
          <w:b/>
          <w:sz w:val="22"/>
          <w:lang w:val="fr-BE"/>
        </w:rPr>
        <w:t xml:space="preserve">‘’ La désignation d’un tiers – investisseur chargé de l’étude, </w:t>
      </w:r>
      <w:r w:rsidR="00ED64B3" w:rsidRPr="00FD2E69">
        <w:rPr>
          <w:rFonts w:cs="Tahoma"/>
          <w:b/>
          <w:sz w:val="22"/>
          <w:lang w:val="fr-BE"/>
        </w:rPr>
        <w:t xml:space="preserve">de </w:t>
      </w:r>
      <w:r w:rsidRPr="00FD2E69">
        <w:rPr>
          <w:rFonts w:cs="Tahoma"/>
          <w:b/>
          <w:sz w:val="22"/>
          <w:lang w:val="fr-BE"/>
        </w:rPr>
        <w:t xml:space="preserve">la fourniture, </w:t>
      </w:r>
      <w:r w:rsidR="00ED64B3" w:rsidRPr="00FD2E69">
        <w:rPr>
          <w:rFonts w:cs="Tahoma"/>
          <w:b/>
          <w:sz w:val="22"/>
          <w:lang w:val="fr-BE"/>
        </w:rPr>
        <w:t xml:space="preserve">du </w:t>
      </w:r>
      <w:r w:rsidRPr="00FD2E69">
        <w:rPr>
          <w:rFonts w:cs="Tahoma"/>
          <w:b/>
          <w:sz w:val="22"/>
          <w:lang w:val="fr-BE"/>
        </w:rPr>
        <w:t xml:space="preserve">placement, </w:t>
      </w:r>
      <w:r w:rsidR="00ED64B3" w:rsidRPr="00FD2E69">
        <w:rPr>
          <w:rFonts w:cs="Tahoma"/>
          <w:b/>
          <w:sz w:val="22"/>
          <w:lang w:val="fr-BE"/>
        </w:rPr>
        <w:t xml:space="preserve">de </w:t>
      </w:r>
      <w:r w:rsidRPr="00FD2E69">
        <w:rPr>
          <w:rFonts w:cs="Tahoma"/>
          <w:b/>
          <w:sz w:val="22"/>
          <w:lang w:val="fr-BE"/>
        </w:rPr>
        <w:t xml:space="preserve">l’exploitation d’une installation solaire photovoltaïque pour…………………………, </w:t>
      </w:r>
      <w:r w:rsidR="00ED64B3" w:rsidRPr="00FD2E69">
        <w:rPr>
          <w:rFonts w:cs="Tahoma"/>
          <w:b/>
          <w:sz w:val="22"/>
          <w:lang w:val="fr-BE"/>
        </w:rPr>
        <w:t xml:space="preserve">ainsi que </w:t>
      </w:r>
      <w:r w:rsidRPr="00FD2E69">
        <w:rPr>
          <w:rFonts w:cs="Tahoma"/>
          <w:b/>
          <w:sz w:val="22"/>
          <w:lang w:val="fr-BE"/>
        </w:rPr>
        <w:t xml:space="preserve">de son financement par la mobilisation de l’épargne des citoyens </w:t>
      </w:r>
      <w:r w:rsidR="00BF2345" w:rsidRPr="00FD2E69">
        <w:rPr>
          <w:b/>
          <w:sz w:val="24"/>
          <w:lang w:val="fr-BE"/>
        </w:rPr>
        <w:t>”</w:t>
      </w:r>
    </w:p>
    <w:p w14:paraId="4D207CC7" w14:textId="77777777" w:rsidR="0030375F" w:rsidRPr="00291990" w:rsidRDefault="0030375F" w:rsidP="00544CDE">
      <w:pPr>
        <w:widowControl w:val="0"/>
        <w:jc w:val="both"/>
        <w:rPr>
          <w:lang w:val="fr-BE"/>
        </w:rPr>
      </w:pPr>
    </w:p>
    <w:p w14:paraId="725FC9F6" w14:textId="77777777" w:rsidR="00895410" w:rsidRPr="00291990" w:rsidRDefault="00895410" w:rsidP="00544CDE">
      <w:pPr>
        <w:widowControl w:val="0"/>
        <w:jc w:val="both"/>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8"/>
        <w:gridCol w:w="1761"/>
        <w:gridCol w:w="1417"/>
        <w:gridCol w:w="1418"/>
      </w:tblGrid>
      <w:tr w:rsidR="004F68A7" w:rsidRPr="00FD2E69" w14:paraId="4BBC4854" w14:textId="77777777" w:rsidTr="007969BD">
        <w:tc>
          <w:tcPr>
            <w:tcW w:w="648" w:type="dxa"/>
          </w:tcPr>
          <w:p w14:paraId="5FD3E33E" w14:textId="77777777" w:rsidR="004F68A7" w:rsidRPr="00291990" w:rsidRDefault="004F68A7" w:rsidP="00544CDE">
            <w:pPr>
              <w:widowControl w:val="0"/>
              <w:jc w:val="both"/>
              <w:rPr>
                <w:lang w:val="fr-BE"/>
              </w:rPr>
            </w:pPr>
            <w:r w:rsidRPr="00291990">
              <w:rPr>
                <w:rFonts w:cs="Tahoma"/>
                <w:b/>
                <w:bCs/>
                <w:sz w:val="16"/>
                <w:szCs w:val="16"/>
                <w:lang w:val="fr-BE"/>
              </w:rPr>
              <w:t>N°</w:t>
            </w:r>
          </w:p>
        </w:tc>
        <w:tc>
          <w:tcPr>
            <w:tcW w:w="6488" w:type="dxa"/>
          </w:tcPr>
          <w:p w14:paraId="5EC1AB8C" w14:textId="77777777" w:rsidR="004F68A7" w:rsidRPr="00291990" w:rsidRDefault="004F68A7" w:rsidP="00544CDE">
            <w:pPr>
              <w:widowControl w:val="0"/>
              <w:jc w:val="both"/>
              <w:rPr>
                <w:lang w:val="fr-BE"/>
              </w:rPr>
            </w:pPr>
            <w:r w:rsidRPr="00291990">
              <w:rPr>
                <w:rFonts w:cs="Tahoma"/>
                <w:b/>
                <w:bCs/>
                <w:sz w:val="16"/>
                <w:szCs w:val="16"/>
                <w:lang w:val="fr-BE"/>
              </w:rPr>
              <w:t>Description</w:t>
            </w:r>
          </w:p>
        </w:tc>
        <w:tc>
          <w:tcPr>
            <w:tcW w:w="1761" w:type="dxa"/>
            <w:tcBorders>
              <w:bottom w:val="single" w:sz="4" w:space="0" w:color="auto"/>
            </w:tcBorders>
          </w:tcPr>
          <w:p w14:paraId="46DEF486" w14:textId="77777777" w:rsidR="004F68A7" w:rsidRPr="00291990" w:rsidRDefault="004F68A7" w:rsidP="00544CDE">
            <w:pPr>
              <w:widowControl w:val="0"/>
              <w:jc w:val="both"/>
              <w:rPr>
                <w:rFonts w:cs="Tahoma"/>
                <w:b/>
                <w:bCs/>
                <w:sz w:val="16"/>
                <w:szCs w:val="16"/>
                <w:lang w:val="fr-BE"/>
              </w:rPr>
            </w:pPr>
            <w:r w:rsidRPr="00291990">
              <w:rPr>
                <w:rFonts w:cs="Tahoma"/>
                <w:b/>
                <w:bCs/>
                <w:sz w:val="16"/>
                <w:szCs w:val="16"/>
                <w:lang w:val="fr-BE"/>
              </w:rPr>
              <w:t xml:space="preserve">Montant </w:t>
            </w:r>
          </w:p>
        </w:tc>
        <w:tc>
          <w:tcPr>
            <w:tcW w:w="1417" w:type="dxa"/>
          </w:tcPr>
          <w:p w14:paraId="72578A46" w14:textId="77777777" w:rsidR="004F68A7" w:rsidRPr="00291990" w:rsidRDefault="004F68A7" w:rsidP="00544CDE">
            <w:pPr>
              <w:widowControl w:val="0"/>
              <w:jc w:val="both"/>
              <w:rPr>
                <w:rFonts w:cs="Tahoma"/>
                <w:b/>
                <w:bCs/>
                <w:sz w:val="16"/>
                <w:szCs w:val="16"/>
                <w:lang w:val="fr-BE"/>
              </w:rPr>
            </w:pPr>
            <w:r w:rsidRPr="00291990">
              <w:rPr>
                <w:rFonts w:cs="Tahoma"/>
                <w:b/>
                <w:bCs/>
                <w:sz w:val="16"/>
                <w:szCs w:val="16"/>
                <w:lang w:val="fr-BE"/>
              </w:rPr>
              <w:t>Cotation maximale</w:t>
            </w:r>
          </w:p>
        </w:tc>
        <w:tc>
          <w:tcPr>
            <w:tcW w:w="1418" w:type="dxa"/>
            <w:tcBorders>
              <w:bottom w:val="single" w:sz="4" w:space="0" w:color="auto"/>
            </w:tcBorders>
          </w:tcPr>
          <w:p w14:paraId="23609837" w14:textId="77777777" w:rsidR="004F68A7" w:rsidRPr="00291990" w:rsidRDefault="004F68A7" w:rsidP="00544CDE">
            <w:pPr>
              <w:widowControl w:val="0"/>
              <w:jc w:val="both"/>
              <w:rPr>
                <w:rFonts w:cs="Tahoma"/>
                <w:b/>
                <w:bCs/>
                <w:sz w:val="16"/>
                <w:szCs w:val="16"/>
                <w:lang w:val="fr-BE"/>
              </w:rPr>
            </w:pPr>
            <w:r w:rsidRPr="00291990">
              <w:rPr>
                <w:rFonts w:cs="Tahoma"/>
                <w:b/>
                <w:bCs/>
                <w:sz w:val="16"/>
                <w:szCs w:val="16"/>
                <w:lang w:val="fr-BE"/>
              </w:rPr>
              <w:t>Cotation attribuée</w:t>
            </w:r>
          </w:p>
        </w:tc>
      </w:tr>
      <w:tr w:rsidR="004F68A7" w:rsidRPr="00FD2E69" w14:paraId="65E4FB52" w14:textId="77777777" w:rsidTr="007969BD">
        <w:trPr>
          <w:trHeight w:val="557"/>
        </w:trPr>
        <w:tc>
          <w:tcPr>
            <w:tcW w:w="648" w:type="dxa"/>
            <w:vAlign w:val="bottom"/>
          </w:tcPr>
          <w:p w14:paraId="112F89E6" w14:textId="77777777" w:rsidR="004F68A7" w:rsidRPr="00291990" w:rsidRDefault="004F68A7" w:rsidP="00544CDE">
            <w:pPr>
              <w:widowControl w:val="0"/>
              <w:jc w:val="both"/>
              <w:rPr>
                <w:rFonts w:ascii="Times New Roman" w:hAnsi="Times New Roman"/>
                <w:sz w:val="24"/>
                <w:lang w:val="fr-BE"/>
              </w:rPr>
            </w:pPr>
            <w:r w:rsidRPr="00291990">
              <w:rPr>
                <w:rFonts w:ascii="Times New Roman" w:hAnsi="Times New Roman"/>
                <w:sz w:val="24"/>
                <w:lang w:val="fr-BE"/>
              </w:rPr>
              <w:t>1.</w:t>
            </w:r>
          </w:p>
        </w:tc>
        <w:tc>
          <w:tcPr>
            <w:tcW w:w="6488" w:type="dxa"/>
            <w:vAlign w:val="bottom"/>
          </w:tcPr>
          <w:p w14:paraId="67C9E5B0" w14:textId="77777777" w:rsidR="004F68A7" w:rsidRPr="00291990" w:rsidRDefault="00F9473C" w:rsidP="00544CDE">
            <w:pPr>
              <w:widowControl w:val="0"/>
              <w:jc w:val="both"/>
              <w:rPr>
                <w:rFonts w:ascii="Times New Roman" w:hAnsi="Times New Roman"/>
                <w:sz w:val="24"/>
                <w:lang w:val="fr-BE"/>
              </w:rPr>
            </w:pPr>
            <w:r w:rsidRPr="00291990">
              <w:rPr>
                <w:rFonts w:ascii="Times New Roman" w:hAnsi="Times New Roman"/>
                <w:sz w:val="24"/>
                <w:lang w:val="fr-BE"/>
              </w:rPr>
              <w:t>Montant total à payer par le pouvoir adjudicateur pendant 15 ans</w:t>
            </w:r>
          </w:p>
        </w:tc>
        <w:tc>
          <w:tcPr>
            <w:tcW w:w="1761" w:type="dxa"/>
            <w:shd w:val="clear" w:color="auto" w:fill="C0C0C0"/>
          </w:tcPr>
          <w:p w14:paraId="477D866D" w14:textId="77777777" w:rsidR="004F68A7" w:rsidRPr="00291990" w:rsidRDefault="004F68A7" w:rsidP="00544CDE">
            <w:pPr>
              <w:widowControl w:val="0"/>
              <w:jc w:val="both"/>
              <w:rPr>
                <w:rFonts w:ascii="Times New Roman" w:hAnsi="Times New Roman"/>
                <w:sz w:val="24"/>
                <w:lang w:val="fr-BE"/>
              </w:rPr>
            </w:pPr>
          </w:p>
        </w:tc>
        <w:tc>
          <w:tcPr>
            <w:tcW w:w="1417" w:type="dxa"/>
          </w:tcPr>
          <w:p w14:paraId="359AD63F" w14:textId="77777777" w:rsidR="004F68A7" w:rsidRPr="00291990" w:rsidRDefault="004F68A7" w:rsidP="00544CDE">
            <w:pPr>
              <w:widowControl w:val="0"/>
              <w:jc w:val="both"/>
              <w:rPr>
                <w:rFonts w:ascii="Times New Roman" w:hAnsi="Times New Roman"/>
                <w:sz w:val="24"/>
                <w:lang w:val="fr-BE"/>
              </w:rPr>
            </w:pPr>
          </w:p>
          <w:p w14:paraId="1019EFC7" w14:textId="7FCB649F" w:rsidR="004F68A7" w:rsidRPr="00291990" w:rsidRDefault="008B759A" w:rsidP="00544CDE">
            <w:pPr>
              <w:widowControl w:val="0"/>
              <w:jc w:val="both"/>
              <w:rPr>
                <w:rFonts w:ascii="Times New Roman" w:hAnsi="Times New Roman"/>
                <w:sz w:val="24"/>
                <w:lang w:val="fr-BE"/>
              </w:rPr>
            </w:pPr>
            <w:r>
              <w:rPr>
                <w:rFonts w:ascii="Times New Roman" w:hAnsi="Times New Roman"/>
                <w:sz w:val="24"/>
                <w:lang w:val="fr-BE"/>
              </w:rPr>
              <w:t>35</w:t>
            </w:r>
          </w:p>
        </w:tc>
        <w:tc>
          <w:tcPr>
            <w:tcW w:w="1418" w:type="dxa"/>
            <w:shd w:val="clear" w:color="auto" w:fill="CCCCCC"/>
          </w:tcPr>
          <w:p w14:paraId="4E10644F" w14:textId="77777777" w:rsidR="004F68A7" w:rsidRPr="00291990" w:rsidRDefault="004F68A7" w:rsidP="00544CDE">
            <w:pPr>
              <w:widowControl w:val="0"/>
              <w:jc w:val="both"/>
              <w:rPr>
                <w:rFonts w:ascii="Times New Roman" w:hAnsi="Times New Roman"/>
                <w:sz w:val="24"/>
                <w:highlight w:val="lightGray"/>
                <w:lang w:val="fr-BE"/>
              </w:rPr>
            </w:pPr>
          </w:p>
        </w:tc>
      </w:tr>
      <w:tr w:rsidR="004F68A7" w:rsidRPr="00FD2E69" w14:paraId="543EA614" w14:textId="77777777" w:rsidTr="007969BD">
        <w:trPr>
          <w:trHeight w:val="537"/>
        </w:trPr>
        <w:tc>
          <w:tcPr>
            <w:tcW w:w="648" w:type="dxa"/>
            <w:vAlign w:val="bottom"/>
          </w:tcPr>
          <w:p w14:paraId="1C8A63B7" w14:textId="77777777" w:rsidR="004F68A7" w:rsidRPr="00291990" w:rsidRDefault="004F68A7" w:rsidP="00544CDE">
            <w:pPr>
              <w:widowControl w:val="0"/>
              <w:jc w:val="both"/>
              <w:rPr>
                <w:rFonts w:ascii="Times New Roman" w:hAnsi="Times New Roman"/>
                <w:sz w:val="24"/>
                <w:lang w:val="fr-BE"/>
              </w:rPr>
            </w:pPr>
            <w:r w:rsidRPr="00291990">
              <w:rPr>
                <w:rFonts w:ascii="Times New Roman" w:hAnsi="Times New Roman"/>
                <w:sz w:val="24"/>
                <w:lang w:val="fr-BE"/>
              </w:rPr>
              <w:t>2.</w:t>
            </w:r>
          </w:p>
        </w:tc>
        <w:tc>
          <w:tcPr>
            <w:tcW w:w="6488" w:type="dxa"/>
            <w:vAlign w:val="bottom"/>
          </w:tcPr>
          <w:p w14:paraId="04201EAE" w14:textId="77777777" w:rsidR="005C0FAF" w:rsidRPr="00291990" w:rsidRDefault="005C0FAF" w:rsidP="00544CDE">
            <w:pPr>
              <w:widowControl w:val="0"/>
              <w:jc w:val="both"/>
              <w:rPr>
                <w:lang w:val="fr-BE"/>
              </w:rPr>
            </w:pPr>
          </w:p>
          <w:p w14:paraId="5F45995B" w14:textId="77777777" w:rsidR="004F68A7" w:rsidRPr="00291990" w:rsidRDefault="005C0FAF" w:rsidP="00544CDE">
            <w:pPr>
              <w:widowControl w:val="0"/>
              <w:jc w:val="both"/>
              <w:rPr>
                <w:rFonts w:ascii="Times New Roman" w:hAnsi="Times New Roman"/>
                <w:sz w:val="24"/>
                <w:lang w:val="fr-BE"/>
              </w:rPr>
            </w:pPr>
            <w:r w:rsidRPr="00291990">
              <w:rPr>
                <w:rFonts w:ascii="Times New Roman" w:hAnsi="Times New Roman"/>
                <w:sz w:val="24"/>
                <w:lang w:val="fr-BE"/>
              </w:rPr>
              <w:t xml:space="preserve">Garanties </w:t>
            </w:r>
            <w:r w:rsidR="00F9473C" w:rsidRPr="00291990">
              <w:rPr>
                <w:rFonts w:ascii="Times New Roman" w:hAnsi="Times New Roman"/>
                <w:sz w:val="24"/>
                <w:lang w:val="fr-BE"/>
              </w:rPr>
              <w:t>de production en kWh</w:t>
            </w:r>
            <w:r w:rsidR="005F2212" w:rsidRPr="00291990">
              <w:rPr>
                <w:rFonts w:ascii="Times New Roman" w:hAnsi="Times New Roman"/>
                <w:sz w:val="24"/>
                <w:lang w:val="fr-BE"/>
              </w:rPr>
              <w:t xml:space="preserve"> pendant 15 ans</w:t>
            </w:r>
          </w:p>
        </w:tc>
        <w:tc>
          <w:tcPr>
            <w:tcW w:w="1761" w:type="dxa"/>
          </w:tcPr>
          <w:p w14:paraId="0C190EFB" w14:textId="77777777" w:rsidR="004F68A7" w:rsidRPr="00291990" w:rsidRDefault="004F68A7" w:rsidP="00544CDE">
            <w:pPr>
              <w:widowControl w:val="0"/>
              <w:jc w:val="both"/>
              <w:rPr>
                <w:rFonts w:ascii="Times New Roman" w:hAnsi="Times New Roman"/>
                <w:sz w:val="24"/>
                <w:lang w:val="fr-BE"/>
              </w:rPr>
            </w:pPr>
          </w:p>
        </w:tc>
        <w:tc>
          <w:tcPr>
            <w:tcW w:w="1417" w:type="dxa"/>
          </w:tcPr>
          <w:p w14:paraId="38605B45" w14:textId="77777777" w:rsidR="004F68A7" w:rsidRPr="00291990" w:rsidRDefault="004F68A7" w:rsidP="00544CDE">
            <w:pPr>
              <w:widowControl w:val="0"/>
              <w:jc w:val="both"/>
              <w:rPr>
                <w:rFonts w:ascii="Times New Roman" w:hAnsi="Times New Roman"/>
                <w:sz w:val="24"/>
                <w:lang w:val="fr-BE"/>
              </w:rPr>
            </w:pPr>
          </w:p>
          <w:p w14:paraId="639A46B9" w14:textId="77777777" w:rsidR="004F68A7" w:rsidRPr="00291990" w:rsidRDefault="004F68A7" w:rsidP="00544CDE">
            <w:pPr>
              <w:widowControl w:val="0"/>
              <w:jc w:val="both"/>
              <w:rPr>
                <w:rFonts w:ascii="Times New Roman" w:hAnsi="Times New Roman"/>
                <w:sz w:val="24"/>
                <w:lang w:val="fr-BE"/>
              </w:rPr>
            </w:pPr>
            <w:r w:rsidRPr="00291990">
              <w:rPr>
                <w:rFonts w:ascii="Times New Roman" w:hAnsi="Times New Roman"/>
                <w:sz w:val="24"/>
                <w:lang w:val="fr-BE"/>
              </w:rPr>
              <w:t>20</w:t>
            </w:r>
          </w:p>
        </w:tc>
        <w:tc>
          <w:tcPr>
            <w:tcW w:w="1418" w:type="dxa"/>
            <w:shd w:val="clear" w:color="auto" w:fill="CCCCCC"/>
          </w:tcPr>
          <w:p w14:paraId="30980D30" w14:textId="77777777" w:rsidR="004F68A7" w:rsidRPr="00291990" w:rsidRDefault="004F68A7" w:rsidP="00544CDE">
            <w:pPr>
              <w:widowControl w:val="0"/>
              <w:jc w:val="both"/>
              <w:rPr>
                <w:rFonts w:ascii="Times New Roman" w:hAnsi="Times New Roman"/>
                <w:sz w:val="24"/>
                <w:highlight w:val="lightGray"/>
                <w:lang w:val="fr-BE"/>
              </w:rPr>
            </w:pPr>
          </w:p>
        </w:tc>
      </w:tr>
      <w:tr w:rsidR="004F68A7" w:rsidRPr="00FD2E69" w14:paraId="63819EC6" w14:textId="77777777" w:rsidTr="007969BD">
        <w:trPr>
          <w:trHeight w:val="517"/>
        </w:trPr>
        <w:tc>
          <w:tcPr>
            <w:tcW w:w="648" w:type="dxa"/>
            <w:vAlign w:val="bottom"/>
          </w:tcPr>
          <w:p w14:paraId="02763D96" w14:textId="77777777" w:rsidR="004F68A7" w:rsidRPr="00291990" w:rsidRDefault="004F68A7" w:rsidP="00544CDE">
            <w:pPr>
              <w:widowControl w:val="0"/>
              <w:jc w:val="both"/>
              <w:rPr>
                <w:rFonts w:ascii="Times New Roman" w:hAnsi="Times New Roman"/>
                <w:sz w:val="24"/>
                <w:lang w:val="fr-BE"/>
              </w:rPr>
            </w:pPr>
            <w:r w:rsidRPr="00291990">
              <w:rPr>
                <w:rFonts w:ascii="Times New Roman" w:hAnsi="Times New Roman"/>
                <w:sz w:val="24"/>
                <w:lang w:val="fr-BE"/>
              </w:rPr>
              <w:t>3.</w:t>
            </w:r>
          </w:p>
        </w:tc>
        <w:tc>
          <w:tcPr>
            <w:tcW w:w="6488" w:type="dxa"/>
            <w:vAlign w:val="bottom"/>
          </w:tcPr>
          <w:p w14:paraId="0D2561B0" w14:textId="77777777" w:rsidR="004F68A7" w:rsidRPr="00291990" w:rsidRDefault="005F2212" w:rsidP="00544CDE">
            <w:pPr>
              <w:widowControl w:val="0"/>
              <w:jc w:val="both"/>
              <w:rPr>
                <w:rFonts w:ascii="Times New Roman" w:hAnsi="Times New Roman"/>
                <w:sz w:val="24"/>
                <w:lang w:val="fr-BE"/>
              </w:rPr>
            </w:pPr>
            <w:r w:rsidRPr="00291990">
              <w:rPr>
                <w:rFonts w:ascii="Times New Roman" w:hAnsi="Times New Roman"/>
                <w:sz w:val="24"/>
                <w:lang w:val="fr-BE"/>
              </w:rPr>
              <w:t>Qualité du matériel et des fournitures</w:t>
            </w:r>
          </w:p>
        </w:tc>
        <w:tc>
          <w:tcPr>
            <w:tcW w:w="1761" w:type="dxa"/>
          </w:tcPr>
          <w:p w14:paraId="6E214746" w14:textId="77777777" w:rsidR="004F68A7" w:rsidRPr="00291990" w:rsidRDefault="004F68A7" w:rsidP="00544CDE">
            <w:pPr>
              <w:widowControl w:val="0"/>
              <w:jc w:val="both"/>
              <w:rPr>
                <w:rFonts w:ascii="Times New Roman" w:hAnsi="Times New Roman"/>
                <w:sz w:val="24"/>
                <w:lang w:val="fr-BE"/>
              </w:rPr>
            </w:pPr>
          </w:p>
        </w:tc>
        <w:tc>
          <w:tcPr>
            <w:tcW w:w="1417" w:type="dxa"/>
          </w:tcPr>
          <w:p w14:paraId="0DB82AF4" w14:textId="77777777" w:rsidR="004F68A7" w:rsidRPr="00291990" w:rsidRDefault="004F68A7" w:rsidP="00544CDE">
            <w:pPr>
              <w:widowControl w:val="0"/>
              <w:jc w:val="both"/>
              <w:rPr>
                <w:rFonts w:ascii="Times New Roman" w:hAnsi="Times New Roman"/>
                <w:sz w:val="24"/>
                <w:lang w:val="fr-BE"/>
              </w:rPr>
            </w:pPr>
          </w:p>
          <w:p w14:paraId="6D5497CC" w14:textId="77777777" w:rsidR="004F68A7" w:rsidRPr="00291990" w:rsidRDefault="005F2212" w:rsidP="00544CDE">
            <w:pPr>
              <w:widowControl w:val="0"/>
              <w:jc w:val="both"/>
              <w:rPr>
                <w:rFonts w:ascii="Times New Roman" w:hAnsi="Times New Roman"/>
                <w:sz w:val="24"/>
                <w:lang w:val="fr-BE"/>
              </w:rPr>
            </w:pPr>
            <w:r w:rsidRPr="00291990">
              <w:rPr>
                <w:rFonts w:ascii="Times New Roman" w:hAnsi="Times New Roman"/>
                <w:sz w:val="24"/>
                <w:lang w:val="fr-BE"/>
              </w:rPr>
              <w:t>1</w:t>
            </w:r>
            <w:r w:rsidR="004F68A7" w:rsidRPr="00291990">
              <w:rPr>
                <w:rFonts w:ascii="Times New Roman" w:hAnsi="Times New Roman"/>
                <w:sz w:val="24"/>
                <w:lang w:val="fr-BE"/>
              </w:rPr>
              <w:t>0</w:t>
            </w:r>
          </w:p>
        </w:tc>
        <w:tc>
          <w:tcPr>
            <w:tcW w:w="1418" w:type="dxa"/>
            <w:shd w:val="clear" w:color="auto" w:fill="CCCCCC"/>
          </w:tcPr>
          <w:p w14:paraId="6150600C" w14:textId="77777777" w:rsidR="004F68A7" w:rsidRPr="00291990" w:rsidRDefault="004F68A7" w:rsidP="00544CDE">
            <w:pPr>
              <w:widowControl w:val="0"/>
              <w:jc w:val="both"/>
              <w:rPr>
                <w:rFonts w:ascii="Times New Roman" w:hAnsi="Times New Roman"/>
                <w:sz w:val="24"/>
                <w:highlight w:val="lightGray"/>
                <w:lang w:val="fr-BE"/>
              </w:rPr>
            </w:pPr>
          </w:p>
        </w:tc>
      </w:tr>
      <w:tr w:rsidR="00F9473C" w:rsidRPr="00FD2E69" w14:paraId="767CA303" w14:textId="77777777" w:rsidTr="007969BD">
        <w:trPr>
          <w:trHeight w:val="525"/>
        </w:trPr>
        <w:tc>
          <w:tcPr>
            <w:tcW w:w="648" w:type="dxa"/>
            <w:vAlign w:val="bottom"/>
          </w:tcPr>
          <w:p w14:paraId="7EB4F9C7" w14:textId="77777777" w:rsidR="00F9473C" w:rsidRPr="00291990" w:rsidRDefault="005F2212" w:rsidP="00544CDE">
            <w:pPr>
              <w:widowControl w:val="0"/>
              <w:jc w:val="both"/>
              <w:rPr>
                <w:rFonts w:ascii="Times New Roman" w:hAnsi="Times New Roman"/>
                <w:sz w:val="24"/>
                <w:lang w:val="fr-BE"/>
              </w:rPr>
            </w:pPr>
            <w:r w:rsidRPr="00291990">
              <w:rPr>
                <w:rFonts w:ascii="Times New Roman" w:hAnsi="Times New Roman"/>
                <w:sz w:val="24"/>
                <w:lang w:val="fr-BE"/>
              </w:rPr>
              <w:t>4.</w:t>
            </w:r>
          </w:p>
        </w:tc>
        <w:tc>
          <w:tcPr>
            <w:tcW w:w="6488" w:type="dxa"/>
            <w:vAlign w:val="bottom"/>
          </w:tcPr>
          <w:p w14:paraId="7FDF3E0D" w14:textId="77777777" w:rsidR="00F9473C" w:rsidRPr="00291990" w:rsidRDefault="00CF30D0" w:rsidP="00544CDE">
            <w:pPr>
              <w:widowControl w:val="0"/>
              <w:jc w:val="both"/>
              <w:rPr>
                <w:rFonts w:ascii="Times New Roman" w:hAnsi="Times New Roman"/>
                <w:sz w:val="24"/>
                <w:lang w:val="fr-BE"/>
              </w:rPr>
            </w:pPr>
            <w:r w:rsidRPr="00291990">
              <w:rPr>
                <w:rFonts w:ascii="Times New Roman" w:hAnsi="Times New Roman"/>
                <w:sz w:val="24"/>
                <w:lang w:val="fr-BE"/>
              </w:rPr>
              <w:t>C</w:t>
            </w:r>
            <w:r w:rsidR="00B6649A" w:rsidRPr="00291990">
              <w:rPr>
                <w:rFonts w:ascii="Times New Roman" w:hAnsi="Times New Roman"/>
                <w:sz w:val="24"/>
                <w:lang w:val="fr-BE"/>
              </w:rPr>
              <w:t xml:space="preserve">ampagne de mobilisation de l’épargne des citoyens </w:t>
            </w:r>
          </w:p>
        </w:tc>
        <w:tc>
          <w:tcPr>
            <w:tcW w:w="1761" w:type="dxa"/>
            <w:tcBorders>
              <w:bottom w:val="single" w:sz="4" w:space="0" w:color="auto"/>
            </w:tcBorders>
          </w:tcPr>
          <w:p w14:paraId="325C752E" w14:textId="77777777" w:rsidR="00F9473C" w:rsidRPr="00291990" w:rsidRDefault="00F9473C" w:rsidP="00544CDE">
            <w:pPr>
              <w:widowControl w:val="0"/>
              <w:jc w:val="both"/>
              <w:rPr>
                <w:rFonts w:ascii="Times New Roman" w:hAnsi="Times New Roman"/>
                <w:sz w:val="24"/>
                <w:lang w:val="fr-BE"/>
              </w:rPr>
            </w:pPr>
          </w:p>
        </w:tc>
        <w:tc>
          <w:tcPr>
            <w:tcW w:w="1417" w:type="dxa"/>
          </w:tcPr>
          <w:p w14:paraId="20083450" w14:textId="77777777" w:rsidR="00F9473C" w:rsidRPr="00291990" w:rsidRDefault="00F9473C" w:rsidP="00544CDE">
            <w:pPr>
              <w:widowControl w:val="0"/>
              <w:jc w:val="both"/>
              <w:rPr>
                <w:rFonts w:ascii="Times New Roman" w:hAnsi="Times New Roman"/>
                <w:sz w:val="24"/>
                <w:lang w:val="fr-BE"/>
              </w:rPr>
            </w:pPr>
          </w:p>
          <w:p w14:paraId="75CBA94A" w14:textId="0ABD73BC" w:rsidR="005F2212" w:rsidRPr="00291990" w:rsidRDefault="008B759A" w:rsidP="00544CDE">
            <w:pPr>
              <w:widowControl w:val="0"/>
              <w:jc w:val="both"/>
              <w:rPr>
                <w:rFonts w:ascii="Times New Roman" w:hAnsi="Times New Roman"/>
                <w:sz w:val="24"/>
                <w:lang w:val="fr-BE"/>
              </w:rPr>
            </w:pPr>
            <w:r>
              <w:rPr>
                <w:rFonts w:ascii="Times New Roman" w:hAnsi="Times New Roman"/>
                <w:sz w:val="24"/>
                <w:lang w:val="fr-BE"/>
              </w:rPr>
              <w:t>25</w:t>
            </w:r>
          </w:p>
        </w:tc>
        <w:tc>
          <w:tcPr>
            <w:tcW w:w="1418" w:type="dxa"/>
            <w:shd w:val="clear" w:color="auto" w:fill="CCCCCC"/>
          </w:tcPr>
          <w:p w14:paraId="212A7FFC" w14:textId="77777777" w:rsidR="00F9473C" w:rsidRPr="00291990" w:rsidRDefault="00F9473C" w:rsidP="00544CDE">
            <w:pPr>
              <w:widowControl w:val="0"/>
              <w:jc w:val="both"/>
              <w:rPr>
                <w:rFonts w:ascii="Times New Roman" w:hAnsi="Times New Roman"/>
                <w:sz w:val="24"/>
                <w:highlight w:val="lightGray"/>
                <w:lang w:val="fr-BE"/>
              </w:rPr>
            </w:pPr>
          </w:p>
        </w:tc>
      </w:tr>
      <w:tr w:rsidR="008B759A" w:rsidRPr="00FD2E69" w14:paraId="7C3C085A" w14:textId="77777777" w:rsidTr="00291990">
        <w:trPr>
          <w:trHeight w:val="525"/>
        </w:trPr>
        <w:tc>
          <w:tcPr>
            <w:tcW w:w="648" w:type="dxa"/>
            <w:vAlign w:val="bottom"/>
          </w:tcPr>
          <w:p w14:paraId="015EFAA0" w14:textId="613BE409" w:rsidR="008B759A" w:rsidRPr="00FD2E69" w:rsidRDefault="008B759A" w:rsidP="00544CDE">
            <w:pPr>
              <w:widowControl w:val="0"/>
              <w:jc w:val="both"/>
              <w:rPr>
                <w:rFonts w:ascii="Times New Roman" w:hAnsi="Times New Roman"/>
                <w:sz w:val="24"/>
                <w:lang w:val="fr-BE"/>
              </w:rPr>
            </w:pPr>
            <w:r>
              <w:rPr>
                <w:rFonts w:ascii="Times New Roman" w:hAnsi="Times New Roman"/>
                <w:sz w:val="24"/>
                <w:lang w:val="fr-BE"/>
              </w:rPr>
              <w:t>5.</w:t>
            </w:r>
          </w:p>
        </w:tc>
        <w:tc>
          <w:tcPr>
            <w:tcW w:w="6488" w:type="dxa"/>
            <w:vAlign w:val="bottom"/>
          </w:tcPr>
          <w:p w14:paraId="33C18539" w14:textId="19456A06" w:rsidR="008B759A" w:rsidRPr="00FD2E69" w:rsidRDefault="008B759A" w:rsidP="00544CDE">
            <w:pPr>
              <w:widowControl w:val="0"/>
              <w:jc w:val="both"/>
              <w:rPr>
                <w:rFonts w:ascii="Times New Roman" w:hAnsi="Times New Roman"/>
                <w:sz w:val="24"/>
                <w:lang w:val="fr-BE"/>
              </w:rPr>
            </w:pPr>
            <w:r>
              <w:rPr>
                <w:rFonts w:ascii="Times New Roman" w:hAnsi="Times New Roman"/>
                <w:sz w:val="24"/>
                <w:lang w:val="fr-BE"/>
              </w:rPr>
              <w:t>M</w:t>
            </w:r>
            <w:r w:rsidRPr="008B759A">
              <w:rPr>
                <w:rFonts w:ascii="Times New Roman" w:hAnsi="Times New Roman"/>
                <w:sz w:val="24"/>
                <w:lang w:val="fr-BE"/>
              </w:rPr>
              <w:t>ode et contenu des communications vers les citoyens proposés</w:t>
            </w:r>
          </w:p>
        </w:tc>
        <w:tc>
          <w:tcPr>
            <w:tcW w:w="1761" w:type="dxa"/>
            <w:tcBorders>
              <w:bottom w:val="single" w:sz="4" w:space="0" w:color="auto"/>
            </w:tcBorders>
            <w:vAlign w:val="bottom"/>
          </w:tcPr>
          <w:p w14:paraId="22209EEC" w14:textId="77777777" w:rsidR="008B759A" w:rsidRPr="00FD2E69" w:rsidRDefault="008B759A" w:rsidP="00291990">
            <w:pPr>
              <w:widowControl w:val="0"/>
              <w:rPr>
                <w:rFonts w:ascii="Times New Roman" w:hAnsi="Times New Roman"/>
                <w:sz w:val="24"/>
                <w:lang w:val="fr-BE"/>
              </w:rPr>
            </w:pPr>
          </w:p>
        </w:tc>
        <w:tc>
          <w:tcPr>
            <w:tcW w:w="1417" w:type="dxa"/>
            <w:vAlign w:val="bottom"/>
          </w:tcPr>
          <w:p w14:paraId="587D8017" w14:textId="05BA3EF0" w:rsidR="008B759A" w:rsidRPr="00FD2E69" w:rsidRDefault="008B759A" w:rsidP="00291990">
            <w:pPr>
              <w:widowControl w:val="0"/>
              <w:rPr>
                <w:rFonts w:ascii="Times New Roman" w:hAnsi="Times New Roman"/>
                <w:sz w:val="24"/>
                <w:lang w:val="fr-BE"/>
              </w:rPr>
            </w:pPr>
            <w:r>
              <w:rPr>
                <w:rFonts w:ascii="Times New Roman" w:hAnsi="Times New Roman"/>
                <w:sz w:val="24"/>
                <w:lang w:val="fr-BE"/>
              </w:rPr>
              <w:t>10</w:t>
            </w:r>
          </w:p>
        </w:tc>
        <w:tc>
          <w:tcPr>
            <w:tcW w:w="1418" w:type="dxa"/>
            <w:shd w:val="clear" w:color="auto" w:fill="CCCCCC"/>
            <w:vAlign w:val="bottom"/>
          </w:tcPr>
          <w:p w14:paraId="61A7C4F6" w14:textId="77777777" w:rsidR="008B759A" w:rsidRPr="00FD2E69" w:rsidRDefault="008B759A" w:rsidP="00291990">
            <w:pPr>
              <w:widowControl w:val="0"/>
              <w:rPr>
                <w:rFonts w:ascii="Times New Roman" w:hAnsi="Times New Roman"/>
                <w:sz w:val="24"/>
                <w:highlight w:val="lightGray"/>
                <w:lang w:val="fr-BE"/>
              </w:rPr>
            </w:pPr>
          </w:p>
        </w:tc>
      </w:tr>
      <w:tr w:rsidR="004F68A7" w:rsidRPr="00FD2E69" w14:paraId="3C27EA3F" w14:textId="77777777" w:rsidTr="007969BD">
        <w:trPr>
          <w:trHeight w:val="703"/>
        </w:trPr>
        <w:tc>
          <w:tcPr>
            <w:tcW w:w="648" w:type="dxa"/>
          </w:tcPr>
          <w:p w14:paraId="26869A56" w14:textId="77777777" w:rsidR="004F68A7" w:rsidRPr="00291990" w:rsidRDefault="004F68A7" w:rsidP="00544CDE">
            <w:pPr>
              <w:widowControl w:val="0"/>
              <w:jc w:val="both"/>
              <w:rPr>
                <w:rFonts w:ascii="Times New Roman" w:hAnsi="Times New Roman"/>
                <w:sz w:val="24"/>
                <w:lang w:val="fr-BE"/>
              </w:rPr>
            </w:pPr>
          </w:p>
        </w:tc>
        <w:tc>
          <w:tcPr>
            <w:tcW w:w="6488" w:type="dxa"/>
          </w:tcPr>
          <w:p w14:paraId="14DB8C9E" w14:textId="77777777" w:rsidR="004F68A7" w:rsidRPr="00291990" w:rsidRDefault="004F68A7" w:rsidP="00544CDE">
            <w:pPr>
              <w:widowControl w:val="0"/>
              <w:jc w:val="both"/>
              <w:rPr>
                <w:rFonts w:ascii="Times New Roman" w:hAnsi="Times New Roman"/>
                <w:sz w:val="24"/>
                <w:lang w:val="fr-BE"/>
              </w:rPr>
            </w:pPr>
          </w:p>
          <w:p w14:paraId="45AE45CA" w14:textId="77777777" w:rsidR="004F68A7" w:rsidRPr="00291990" w:rsidRDefault="004F68A7" w:rsidP="00544CDE">
            <w:pPr>
              <w:widowControl w:val="0"/>
              <w:jc w:val="both"/>
              <w:rPr>
                <w:rFonts w:ascii="Times New Roman" w:hAnsi="Times New Roman"/>
                <w:sz w:val="24"/>
                <w:lang w:val="fr-BE"/>
              </w:rPr>
            </w:pPr>
            <w:r w:rsidRPr="00291990">
              <w:rPr>
                <w:rFonts w:ascii="Times New Roman" w:hAnsi="Times New Roman"/>
                <w:sz w:val="24"/>
                <w:lang w:val="fr-BE"/>
              </w:rPr>
              <w:t>Total</w:t>
            </w:r>
          </w:p>
        </w:tc>
        <w:tc>
          <w:tcPr>
            <w:tcW w:w="1761" w:type="dxa"/>
          </w:tcPr>
          <w:p w14:paraId="49B83FA8" w14:textId="77777777" w:rsidR="004F68A7" w:rsidRPr="00291990" w:rsidRDefault="004F68A7" w:rsidP="00544CDE">
            <w:pPr>
              <w:widowControl w:val="0"/>
              <w:jc w:val="both"/>
              <w:rPr>
                <w:rFonts w:ascii="Times New Roman" w:hAnsi="Times New Roman"/>
                <w:sz w:val="24"/>
                <w:lang w:val="fr-BE"/>
              </w:rPr>
            </w:pPr>
          </w:p>
        </w:tc>
        <w:tc>
          <w:tcPr>
            <w:tcW w:w="1417" w:type="dxa"/>
          </w:tcPr>
          <w:p w14:paraId="3C6EF1BD" w14:textId="77777777" w:rsidR="004F68A7" w:rsidRPr="00291990" w:rsidRDefault="004F68A7" w:rsidP="00544CDE">
            <w:pPr>
              <w:widowControl w:val="0"/>
              <w:jc w:val="both"/>
              <w:rPr>
                <w:rFonts w:ascii="Times New Roman" w:hAnsi="Times New Roman"/>
                <w:sz w:val="24"/>
                <w:lang w:val="fr-BE"/>
              </w:rPr>
            </w:pPr>
          </w:p>
          <w:p w14:paraId="073CB41C" w14:textId="77777777" w:rsidR="004F68A7" w:rsidRPr="00291990" w:rsidRDefault="004F68A7" w:rsidP="00544CDE">
            <w:pPr>
              <w:widowControl w:val="0"/>
              <w:jc w:val="both"/>
              <w:rPr>
                <w:rFonts w:ascii="Times New Roman" w:hAnsi="Times New Roman"/>
                <w:sz w:val="24"/>
                <w:lang w:val="fr-BE"/>
              </w:rPr>
            </w:pPr>
            <w:r w:rsidRPr="00291990">
              <w:rPr>
                <w:rFonts w:ascii="Times New Roman" w:hAnsi="Times New Roman"/>
                <w:sz w:val="24"/>
                <w:lang w:val="fr-BE"/>
              </w:rPr>
              <w:t>100</w:t>
            </w:r>
          </w:p>
        </w:tc>
        <w:tc>
          <w:tcPr>
            <w:tcW w:w="1418" w:type="dxa"/>
            <w:shd w:val="clear" w:color="auto" w:fill="CCCCCC"/>
          </w:tcPr>
          <w:p w14:paraId="3ED63E7C" w14:textId="77777777" w:rsidR="004F68A7" w:rsidRPr="00291990" w:rsidRDefault="004F68A7" w:rsidP="00544CDE">
            <w:pPr>
              <w:widowControl w:val="0"/>
              <w:jc w:val="both"/>
              <w:rPr>
                <w:rFonts w:ascii="Times New Roman" w:hAnsi="Times New Roman"/>
                <w:sz w:val="24"/>
                <w:highlight w:val="lightGray"/>
                <w:lang w:val="fr-BE"/>
              </w:rPr>
            </w:pPr>
          </w:p>
        </w:tc>
      </w:tr>
    </w:tbl>
    <w:p w14:paraId="62524C80" w14:textId="77777777" w:rsidR="00895410" w:rsidRPr="00291990" w:rsidRDefault="00895410" w:rsidP="00544CDE">
      <w:pPr>
        <w:widowControl w:val="0"/>
        <w:jc w:val="both"/>
        <w:rPr>
          <w:lang w:val="fr-BE"/>
        </w:rPr>
      </w:pPr>
    </w:p>
    <w:p w14:paraId="0A4DADA2" w14:textId="77777777" w:rsidR="005C0FAF" w:rsidRPr="00291990" w:rsidRDefault="005C0FAF" w:rsidP="00544CDE">
      <w:pPr>
        <w:widowControl w:val="0"/>
        <w:jc w:val="both"/>
        <w:rPr>
          <w:lang w:val="fr-BE"/>
        </w:rPr>
      </w:pPr>
    </w:p>
    <w:p w14:paraId="610ADF3D" w14:textId="415C29C5" w:rsidR="005C0FAF" w:rsidRDefault="005C0FAF" w:rsidP="00544CDE">
      <w:pPr>
        <w:widowControl w:val="0"/>
        <w:jc w:val="both"/>
        <w:rPr>
          <w:lang w:val="fr-BE"/>
        </w:rPr>
      </w:pPr>
      <w:r w:rsidRPr="00291990">
        <w:rPr>
          <w:lang w:val="fr-BE"/>
        </w:rPr>
        <w:t>Justification des cotations</w:t>
      </w:r>
    </w:p>
    <w:p w14:paraId="07BB369F" w14:textId="13C6ABE5" w:rsidR="00461229" w:rsidRDefault="00461229" w:rsidP="00544CDE">
      <w:pPr>
        <w:widowControl w:val="0"/>
        <w:jc w:val="both"/>
        <w:rPr>
          <w:lang w:val="fr-BE"/>
        </w:rPr>
      </w:pPr>
    </w:p>
    <w:p w14:paraId="47BD2CE2" w14:textId="22A6F8C5" w:rsidR="00461229" w:rsidRDefault="00461229">
      <w:pPr>
        <w:rPr>
          <w:lang w:val="fr-BE"/>
        </w:rPr>
      </w:pPr>
      <w:r>
        <w:rPr>
          <w:lang w:val="fr-BE"/>
        </w:rPr>
        <w:br w:type="page"/>
      </w:r>
    </w:p>
    <w:p w14:paraId="3D97FA21" w14:textId="4074433E" w:rsidR="00461229" w:rsidRDefault="00461229" w:rsidP="00461229">
      <w:pPr>
        <w:pStyle w:val="Addendum"/>
        <w:widowControl w:val="0"/>
        <w:jc w:val="both"/>
        <w:rPr>
          <w:lang w:val="fr-BE"/>
        </w:rPr>
      </w:pPr>
      <w:bookmarkStart w:id="137" w:name="_Toc517870196"/>
      <w:r w:rsidRPr="00542E8D">
        <w:rPr>
          <w:lang w:val="fr-BE"/>
        </w:rPr>
        <w:lastRenderedPageBreak/>
        <w:t xml:space="preserve">ANNEXE </w:t>
      </w:r>
      <w:r>
        <w:rPr>
          <w:lang w:val="fr-BE"/>
        </w:rPr>
        <w:t>D</w:t>
      </w:r>
      <w:r w:rsidRPr="00542E8D">
        <w:rPr>
          <w:lang w:val="fr-BE"/>
        </w:rPr>
        <w:t xml:space="preserve">: </w:t>
      </w:r>
      <w:r w:rsidR="00F14207">
        <w:rPr>
          <w:lang w:val="fr-BE"/>
        </w:rPr>
        <w:t xml:space="preserve">LUTTE </w:t>
      </w:r>
      <w:r>
        <w:rPr>
          <w:lang w:val="fr-BE"/>
        </w:rPr>
        <w:t>CONTRE LE DUMPING SOCIAL</w:t>
      </w:r>
      <w:bookmarkEnd w:id="137"/>
    </w:p>
    <w:p w14:paraId="2C8048B8" w14:textId="77777777" w:rsidR="00461229" w:rsidRPr="00542E8D" w:rsidRDefault="00461229" w:rsidP="00461229">
      <w:pPr>
        <w:pStyle w:val="Addendum"/>
        <w:widowControl w:val="0"/>
        <w:jc w:val="both"/>
        <w:rPr>
          <w:lang w:val="fr-BE"/>
        </w:rPr>
      </w:pPr>
    </w:p>
    <w:p w14:paraId="23849275" w14:textId="01B1D9C4" w:rsidR="00F14207" w:rsidRDefault="00F14207" w:rsidP="00F14207">
      <w:pPr>
        <w:pStyle w:val="Paragraphedeliste"/>
        <w:widowControl w:val="0"/>
        <w:numPr>
          <w:ilvl w:val="0"/>
          <w:numId w:val="19"/>
        </w:numPr>
        <w:jc w:val="both"/>
        <w:rPr>
          <w:lang w:val="fr-BE"/>
        </w:rPr>
      </w:pPr>
    </w:p>
    <w:p w14:paraId="305EE0F4" w14:textId="4ECC7E48" w:rsidR="00F14207" w:rsidRDefault="00F14207" w:rsidP="00D15E45">
      <w:pPr>
        <w:widowControl w:val="0"/>
        <w:jc w:val="both"/>
        <w:rPr>
          <w:lang w:val="fr-BE"/>
        </w:rPr>
      </w:pPr>
    </w:p>
    <w:p w14:paraId="161569C6" w14:textId="525FED61" w:rsidR="00F14207" w:rsidRDefault="00F14207" w:rsidP="00D15E45">
      <w:pPr>
        <w:widowControl w:val="0"/>
        <w:jc w:val="both"/>
        <w:rPr>
          <w:lang w:val="fr-BE"/>
        </w:rPr>
      </w:pPr>
    </w:p>
    <w:p w14:paraId="45228452" w14:textId="271B34B5" w:rsidR="00F14207" w:rsidRPr="00F14207" w:rsidRDefault="00F14207" w:rsidP="00D15E45">
      <w:pPr>
        <w:widowControl w:val="0"/>
        <w:jc w:val="both"/>
        <w:rPr>
          <w:lang w:val="fr-BE"/>
        </w:rPr>
      </w:pPr>
      <w:r>
        <w:rPr>
          <w:lang w:val="fr-BE"/>
        </w:rPr>
        <w:t xml:space="preserve">Voir les documents-types établis par la RW sur le portail wallon des marchés publics : </w:t>
      </w:r>
      <w:hyperlink r:id="rId20" w:history="1">
        <w:r w:rsidRPr="00644F8D">
          <w:rPr>
            <w:rStyle w:val="Lienhypertexte"/>
            <w:lang w:val="fr-BE"/>
          </w:rPr>
          <w:t>http://marchespublics.wallonie.be/servlet/Repository/lutte-contre-le-dumping_guide3_2017_10_19.doc?ID=34401&amp;saveFile=true</w:t>
        </w:r>
      </w:hyperlink>
      <w:r>
        <w:rPr>
          <w:lang w:val="fr-BE"/>
        </w:rPr>
        <w:t xml:space="preserve"> </w:t>
      </w:r>
    </w:p>
    <w:sectPr w:rsidR="00F14207" w:rsidRPr="00F14207" w:rsidSect="00C575FC">
      <w:pgSz w:w="16838" w:h="11906" w:orient="landscape" w:code="9"/>
      <w:pgMar w:top="1258" w:right="818" w:bottom="1078" w:left="720" w:header="851" w:footer="85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 w:author="Mathieu Lambert" w:date="2018-06-04T17:11:00Z" w:initials="ML">
    <w:p w14:paraId="0D9C6004" w14:textId="77777777" w:rsidR="0032617C" w:rsidRDefault="0032617C" w:rsidP="00C36B97">
      <w:pPr>
        <w:pStyle w:val="Commentaire"/>
        <w:rPr>
          <w:lang w:val="fr-BE"/>
        </w:rPr>
      </w:pPr>
      <w:r>
        <w:rPr>
          <w:rStyle w:val="Marquedecommentaire"/>
        </w:rPr>
        <w:annotationRef/>
      </w:r>
      <w:r w:rsidRPr="00C36B97">
        <w:rPr>
          <w:lang w:val="fr-BE"/>
        </w:rPr>
        <w:t>Le cahier des charges doit fixer les modalités de la révision des prix en fonction de l'évolution des prix des principaux composants suivants :</w:t>
      </w:r>
      <w:r>
        <w:rPr>
          <w:lang w:val="fr-BE"/>
        </w:rPr>
        <w:t xml:space="preserve"> </w:t>
      </w:r>
      <w:r w:rsidRPr="00C36B97">
        <w:rPr>
          <w:lang w:val="fr-BE"/>
        </w:rPr>
        <w:t>1° les salaires horaires du personnel et les charges sociales ;</w:t>
      </w:r>
      <w:r>
        <w:rPr>
          <w:lang w:val="fr-BE"/>
        </w:rPr>
        <w:t xml:space="preserve"> </w:t>
      </w:r>
      <w:r w:rsidRPr="00C36B97">
        <w:rPr>
          <w:lang w:val="fr-BE"/>
        </w:rPr>
        <w:t>2° en fonction de la nature du marché, un ou plusieurs éléments pertinents tels que les prix de matériaux, des matières premières, les taux de change.</w:t>
      </w:r>
    </w:p>
    <w:p w14:paraId="279F93FF" w14:textId="77777777" w:rsidR="0032617C" w:rsidRDefault="0032617C" w:rsidP="00C36B97">
      <w:pPr>
        <w:pStyle w:val="Commentaire"/>
        <w:rPr>
          <w:lang w:val="fr-BE"/>
        </w:rPr>
      </w:pPr>
      <w:r w:rsidRPr="00C36B97">
        <w:rPr>
          <w:lang w:val="fr-BE"/>
        </w:rPr>
        <w:t>La révision des prix est basée sur des paramètres objectifs et contrôlables et utilise des coefficients de pondération appropriés ; elle reflète ainsi la structure réelle des coûts.</w:t>
      </w:r>
    </w:p>
    <w:p w14:paraId="33751C18" w14:textId="6A8708D1" w:rsidR="0032617C" w:rsidRDefault="0032617C" w:rsidP="00C36B97">
      <w:pPr>
        <w:pStyle w:val="Commentaire"/>
        <w:rPr>
          <w:lang w:val="fr-BE"/>
        </w:rPr>
      </w:pPr>
      <w:r w:rsidRPr="00C36B97">
        <w:rPr>
          <w:lang w:val="fr-BE"/>
        </w:rPr>
        <w:t>La révision des prix peut comporter un facteur fixe, non révisable, que l'adjudicateur détermine en fonction des spécificités du marché.</w:t>
      </w:r>
    </w:p>
    <w:p w14:paraId="596A2D64" w14:textId="01F61424" w:rsidR="0032617C" w:rsidRDefault="0032617C" w:rsidP="00C36B97">
      <w:pPr>
        <w:pStyle w:val="Commentaire"/>
        <w:rPr>
          <w:lang w:val="fr-BE"/>
        </w:rPr>
      </w:pPr>
      <w:r>
        <w:rPr>
          <w:lang w:val="fr-BE"/>
        </w:rPr>
        <w:t xml:space="preserve">Il s’agit donc d’indiquer une formule de révision répondant à ces conditions, la fréquence de son application, etc. </w:t>
      </w:r>
    </w:p>
    <w:p w14:paraId="1D041D72" w14:textId="40F0C0A7" w:rsidR="0032617C" w:rsidRPr="00C36B97" w:rsidRDefault="0032617C" w:rsidP="00C36B97">
      <w:pPr>
        <w:pStyle w:val="Commentaire"/>
        <w:rPr>
          <w:lang w:val="fr-BE"/>
        </w:rPr>
      </w:pPr>
      <w:r w:rsidRPr="00C36B97">
        <w:rPr>
          <w:lang w:val="fr-BE"/>
        </w:rPr>
        <w:t xml:space="preserve">Une révision des prix n'est </w:t>
      </w:r>
      <w:r>
        <w:rPr>
          <w:lang w:val="fr-BE"/>
        </w:rPr>
        <w:t xml:space="preserve">néanmoins </w:t>
      </w:r>
      <w:r w:rsidRPr="00C36B97">
        <w:rPr>
          <w:lang w:val="fr-BE"/>
        </w:rPr>
        <w:t xml:space="preserve">pas obligatoire pour les marchés d'un montant estimé inférieur à 120.000 euros et lorsque le délai d'exécution initial est inférieur à </w:t>
      </w:r>
      <w:r>
        <w:rPr>
          <w:lang w:val="fr-BE"/>
        </w:rPr>
        <w:t>120</w:t>
      </w:r>
      <w:r w:rsidRPr="00C36B97">
        <w:rPr>
          <w:lang w:val="fr-BE"/>
        </w:rPr>
        <w:t xml:space="preserve"> jours ouvrables ou </w:t>
      </w:r>
      <w:r>
        <w:rPr>
          <w:lang w:val="fr-BE"/>
        </w:rPr>
        <w:t>180</w:t>
      </w:r>
      <w:r w:rsidRPr="00C36B97">
        <w:rPr>
          <w:lang w:val="fr-BE"/>
        </w:rPr>
        <w:t xml:space="preserve"> jours de calendrier.</w:t>
      </w:r>
    </w:p>
  </w:comment>
  <w:comment w:id="98" w:author="Mathieu Lambert" w:date="2018-06-04T17:13:00Z" w:initials="ML">
    <w:p w14:paraId="2DECB256" w14:textId="77777777" w:rsidR="0032617C" w:rsidRDefault="0032617C">
      <w:pPr>
        <w:pStyle w:val="Commentaire"/>
        <w:rPr>
          <w:lang w:val="fr-BE"/>
        </w:rPr>
      </w:pPr>
      <w:r>
        <w:rPr>
          <w:rStyle w:val="Marquedecommentaire"/>
        </w:rPr>
        <w:annotationRef/>
      </w:r>
      <w:r w:rsidRPr="00C36B97">
        <w:rPr>
          <w:lang w:val="fr-BE"/>
        </w:rPr>
        <w:t>La révision des prix n’est pas obligatoire mais elle peut s’avérer opportune si on veut</w:t>
      </w:r>
      <w:r>
        <w:rPr>
          <w:lang w:val="fr-BE"/>
        </w:rPr>
        <w:t xml:space="preserve"> éviter que les soumissionnaires ne « gonflent » leurs prix de départ. </w:t>
      </w:r>
    </w:p>
    <w:p w14:paraId="188BB1AE" w14:textId="77777777" w:rsidR="0032617C" w:rsidRDefault="0032617C">
      <w:pPr>
        <w:pStyle w:val="Commentaire"/>
        <w:rPr>
          <w:lang w:val="fr-BE"/>
        </w:rPr>
      </w:pPr>
      <w:r>
        <w:rPr>
          <w:lang w:val="fr-BE"/>
        </w:rPr>
        <w:t xml:space="preserve">Concrètement donc, le cahier des charges pourrait prévoir que la redevance sera indexée selon telles modalités (fréquence, etc.). Dans ce dernier cas, le cahier des charges est ici aussi censé indiquer une formule de révision s’appuyant sur </w:t>
      </w:r>
      <w:r w:rsidRPr="00C36B97">
        <w:rPr>
          <w:lang w:val="fr-BE"/>
        </w:rPr>
        <w:t xml:space="preserve">les salaires, les charges sociales, </w:t>
      </w:r>
      <w:r>
        <w:rPr>
          <w:lang w:val="fr-BE"/>
        </w:rPr>
        <w:t xml:space="preserve">les prix des matières premières. </w:t>
      </w:r>
    </w:p>
    <w:p w14:paraId="7D267B26" w14:textId="1227B65C" w:rsidR="0032617C" w:rsidRPr="00C36B97" w:rsidRDefault="0032617C">
      <w:pPr>
        <w:pStyle w:val="Commentaire"/>
        <w:rPr>
          <w:lang w:val="fr-BE"/>
        </w:rPr>
      </w:pPr>
      <w:r>
        <w:rPr>
          <w:lang w:val="fr-BE"/>
        </w:rPr>
        <w:t>Néanmoins, au contraire des travaux, e</w:t>
      </w:r>
      <w:r w:rsidRPr="00C36B97">
        <w:rPr>
          <w:lang w:val="fr-BE"/>
        </w:rPr>
        <w:t>n cas de difficultés à établir une formule de révision des prix, l'adjudicateur peut se référer à l'indice-santé, à l'indice des prix à la consommation ou à un autre indice approprié.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041D72" w15:done="0"/>
  <w15:commentEx w15:paraId="7D267B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41D72" w16cid:durableId="1EBFF12F"/>
  <w16cid:commentId w16cid:paraId="7D267B26" w16cid:durableId="1EBFF1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42C6" w14:textId="77777777" w:rsidR="0092633C" w:rsidRDefault="0092633C">
      <w:r>
        <w:separator/>
      </w:r>
    </w:p>
  </w:endnote>
  <w:endnote w:type="continuationSeparator" w:id="0">
    <w:p w14:paraId="6B467860" w14:textId="77777777" w:rsidR="0092633C" w:rsidRDefault="0092633C">
      <w:r>
        <w:continuationSeparator/>
      </w:r>
    </w:p>
  </w:endnote>
  <w:endnote w:type="continuationNotice" w:id="1">
    <w:p w14:paraId="4873DBB5" w14:textId="77777777" w:rsidR="0092633C" w:rsidRDefault="00926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1"/>
      <w:gridCol w:w="2959"/>
    </w:tblGrid>
    <w:tr w:rsidR="0032617C" w14:paraId="606ACD32" w14:textId="77777777" w:rsidTr="008B3861">
      <w:tc>
        <w:tcPr>
          <w:tcW w:w="6204" w:type="dxa"/>
        </w:tcPr>
        <w:p w14:paraId="3D223442" w14:textId="1D62BB1D" w:rsidR="0032617C" w:rsidRPr="002354B2" w:rsidRDefault="0032617C" w:rsidP="00544CDE">
          <w:pPr>
            <w:pStyle w:val="Pieddepage"/>
            <w:rPr>
              <w:rFonts w:ascii="Trebuchet MS" w:hAnsi="Trebuchet MS"/>
              <w:sz w:val="16"/>
              <w:lang w:val="fr-BE"/>
            </w:rPr>
          </w:pPr>
          <w:r w:rsidRPr="002354B2">
            <w:rPr>
              <w:rFonts w:ascii="Trebuchet MS" w:hAnsi="Trebuchet MS"/>
              <w:sz w:val="16"/>
              <w:lang w:val="fr-BE"/>
            </w:rPr>
            <w:t xml:space="preserve">Fichier : </w:t>
          </w:r>
          <w:r w:rsidRPr="00832A0D">
            <w:rPr>
              <w:rFonts w:ascii="Trebuchet MS" w:hAnsi="Trebuchet MS"/>
              <w:sz w:val="16"/>
            </w:rPr>
            <w:fldChar w:fldCharType="begin"/>
          </w:r>
          <w:r w:rsidRPr="002354B2">
            <w:rPr>
              <w:rFonts w:ascii="Trebuchet MS" w:hAnsi="Trebuchet MS"/>
              <w:sz w:val="16"/>
              <w:lang w:val="fr-BE"/>
            </w:rPr>
            <w:instrText xml:space="preserve"> FILENAME   \* MERGEFORMAT </w:instrText>
          </w:r>
          <w:r w:rsidRPr="00832A0D">
            <w:rPr>
              <w:rFonts w:ascii="Trebuchet MS" w:hAnsi="Trebuchet MS"/>
              <w:sz w:val="16"/>
            </w:rPr>
            <w:fldChar w:fldCharType="separate"/>
          </w:r>
          <w:r w:rsidRPr="002354B2">
            <w:rPr>
              <w:rFonts w:ascii="Trebuchet MS" w:hAnsi="Trebuchet MS"/>
              <w:noProof/>
              <w:sz w:val="16"/>
              <w:lang w:val="fr-BE"/>
            </w:rPr>
            <w:t>CSC_modèle-Tiers_Invest_Photovoltaïque-v1.4.docx</w:t>
          </w:r>
          <w:r w:rsidRPr="00832A0D">
            <w:rPr>
              <w:rFonts w:ascii="Trebuchet MS" w:hAnsi="Trebuchet MS"/>
              <w:sz w:val="16"/>
            </w:rPr>
            <w:fldChar w:fldCharType="end"/>
          </w:r>
        </w:p>
      </w:tc>
      <w:tc>
        <w:tcPr>
          <w:tcW w:w="3006" w:type="dxa"/>
        </w:tcPr>
        <w:p w14:paraId="4D33870A" w14:textId="23C7FCC8" w:rsidR="0032617C" w:rsidRPr="00832A0D" w:rsidRDefault="0032617C" w:rsidP="00832A0D">
          <w:pPr>
            <w:pStyle w:val="Pieddepage"/>
            <w:jc w:val="right"/>
            <w:rPr>
              <w:rFonts w:ascii="Trebuchet MS" w:hAnsi="Trebuchet MS"/>
              <w:sz w:val="16"/>
            </w:rPr>
          </w:pPr>
          <w:r w:rsidRPr="00832A0D">
            <w:rPr>
              <w:rFonts w:ascii="Trebuchet MS" w:hAnsi="Trebuchet MS"/>
              <w:sz w:val="16"/>
            </w:rPr>
            <w:t xml:space="preserve">Page </w:t>
          </w:r>
          <w:r w:rsidRPr="00832A0D">
            <w:rPr>
              <w:rFonts w:ascii="Trebuchet MS" w:hAnsi="Trebuchet MS"/>
              <w:sz w:val="16"/>
            </w:rPr>
            <w:fldChar w:fldCharType="begin"/>
          </w:r>
          <w:r w:rsidRPr="00832A0D">
            <w:rPr>
              <w:rFonts w:ascii="Trebuchet MS" w:hAnsi="Trebuchet MS"/>
              <w:sz w:val="16"/>
            </w:rPr>
            <w:instrText xml:space="preserve"> PAGE   \* MERGEFORMAT </w:instrText>
          </w:r>
          <w:r w:rsidRPr="00832A0D">
            <w:rPr>
              <w:rFonts w:ascii="Trebuchet MS" w:hAnsi="Trebuchet MS"/>
              <w:sz w:val="16"/>
            </w:rPr>
            <w:fldChar w:fldCharType="separate"/>
          </w:r>
          <w:r>
            <w:rPr>
              <w:rFonts w:ascii="Trebuchet MS" w:hAnsi="Trebuchet MS"/>
              <w:noProof/>
              <w:sz w:val="16"/>
            </w:rPr>
            <w:t>41</w:t>
          </w:r>
          <w:r w:rsidRPr="00832A0D">
            <w:rPr>
              <w:rFonts w:ascii="Trebuchet MS" w:hAnsi="Trebuchet MS"/>
              <w:sz w:val="16"/>
            </w:rPr>
            <w:fldChar w:fldCharType="end"/>
          </w:r>
          <w:r w:rsidRPr="00832A0D">
            <w:rPr>
              <w:rFonts w:ascii="Trebuchet MS" w:hAnsi="Trebuchet MS"/>
              <w:sz w:val="16"/>
            </w:rPr>
            <w:t xml:space="preserve"> / </w:t>
          </w:r>
          <w:r w:rsidRPr="00832A0D">
            <w:rPr>
              <w:rFonts w:ascii="Trebuchet MS" w:hAnsi="Trebuchet MS"/>
              <w:sz w:val="16"/>
            </w:rPr>
            <w:fldChar w:fldCharType="begin"/>
          </w:r>
          <w:r w:rsidRPr="00832A0D">
            <w:rPr>
              <w:rFonts w:ascii="Trebuchet MS" w:hAnsi="Trebuchet MS"/>
              <w:sz w:val="16"/>
            </w:rPr>
            <w:instrText xml:space="preserve"> NUMPAGES   \* MERGEFORMAT </w:instrText>
          </w:r>
          <w:r w:rsidRPr="00832A0D">
            <w:rPr>
              <w:rFonts w:ascii="Trebuchet MS" w:hAnsi="Trebuchet MS"/>
              <w:sz w:val="16"/>
            </w:rPr>
            <w:fldChar w:fldCharType="separate"/>
          </w:r>
          <w:r>
            <w:rPr>
              <w:rFonts w:ascii="Trebuchet MS" w:hAnsi="Trebuchet MS"/>
              <w:noProof/>
              <w:sz w:val="16"/>
            </w:rPr>
            <w:t>56</w:t>
          </w:r>
          <w:r w:rsidRPr="00832A0D">
            <w:rPr>
              <w:rFonts w:ascii="Trebuchet MS" w:hAnsi="Trebuchet MS"/>
              <w:sz w:val="16"/>
            </w:rPr>
            <w:fldChar w:fldCharType="end"/>
          </w:r>
        </w:p>
        <w:p w14:paraId="643BAD0E" w14:textId="66F201B8" w:rsidR="0032617C" w:rsidRPr="00832A0D" w:rsidRDefault="0032617C" w:rsidP="00832A0D">
          <w:pPr>
            <w:pStyle w:val="Pieddepage"/>
            <w:jc w:val="right"/>
            <w:rPr>
              <w:rFonts w:ascii="Trebuchet MS" w:hAnsi="Trebuchet MS"/>
              <w:sz w:val="16"/>
            </w:rPr>
          </w:pPr>
          <w:r w:rsidRPr="00832A0D">
            <w:rPr>
              <w:rFonts w:ascii="Trebuchet MS" w:hAnsi="Trebuchet MS"/>
              <w:sz w:val="16"/>
            </w:rPr>
            <w:t xml:space="preserve">Dernière </w:t>
          </w:r>
          <w:r>
            <w:rPr>
              <w:rFonts w:ascii="Trebuchet MS" w:hAnsi="Trebuchet MS"/>
              <w:sz w:val="16"/>
            </w:rPr>
            <w:t>modification</w:t>
          </w:r>
          <w:r w:rsidRPr="00832A0D">
            <w:rPr>
              <w:rFonts w:ascii="Trebuchet MS" w:hAnsi="Trebuchet MS"/>
              <w:sz w:val="16"/>
            </w:rPr>
            <w:t xml:space="preserve"> : </w:t>
          </w:r>
          <w:r w:rsidRPr="00832A0D">
            <w:rPr>
              <w:rFonts w:ascii="Trebuchet MS" w:hAnsi="Trebuchet MS"/>
              <w:sz w:val="16"/>
            </w:rPr>
            <w:fldChar w:fldCharType="begin"/>
          </w:r>
          <w:r w:rsidRPr="00832A0D">
            <w:rPr>
              <w:rFonts w:ascii="Trebuchet MS" w:hAnsi="Trebuchet MS"/>
              <w:sz w:val="16"/>
            </w:rPr>
            <w:instrText xml:space="preserve"> DATE   \* MERGEFORMAT </w:instrText>
          </w:r>
          <w:r w:rsidRPr="00832A0D">
            <w:rPr>
              <w:rFonts w:ascii="Trebuchet MS" w:hAnsi="Trebuchet MS"/>
              <w:sz w:val="16"/>
            </w:rPr>
            <w:fldChar w:fldCharType="separate"/>
          </w:r>
          <w:r>
            <w:rPr>
              <w:rFonts w:ascii="Trebuchet MS" w:hAnsi="Trebuchet MS"/>
              <w:noProof/>
              <w:sz w:val="16"/>
            </w:rPr>
            <w:t>18/12/2018</w:t>
          </w:r>
          <w:r w:rsidRPr="00832A0D">
            <w:rPr>
              <w:rFonts w:ascii="Trebuchet MS" w:hAnsi="Trebuchet MS"/>
              <w:sz w:val="16"/>
            </w:rPr>
            <w:fldChar w:fldCharType="end"/>
          </w:r>
        </w:p>
      </w:tc>
    </w:tr>
  </w:tbl>
  <w:p w14:paraId="145B04CF" w14:textId="29E77D40" w:rsidR="0032617C" w:rsidRPr="00832A0D" w:rsidRDefault="0032617C" w:rsidP="00544CDE">
    <w:pPr>
      <w:pStyle w:val="Pieddepag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CB0E" w14:textId="77777777" w:rsidR="0092633C" w:rsidRDefault="0092633C">
      <w:r>
        <w:separator/>
      </w:r>
    </w:p>
  </w:footnote>
  <w:footnote w:type="continuationSeparator" w:id="0">
    <w:p w14:paraId="31D9A1AE" w14:textId="77777777" w:rsidR="0092633C" w:rsidRDefault="0092633C">
      <w:r>
        <w:continuationSeparator/>
      </w:r>
    </w:p>
  </w:footnote>
  <w:footnote w:type="continuationNotice" w:id="1">
    <w:p w14:paraId="2C2BFCC5" w14:textId="77777777" w:rsidR="0092633C" w:rsidRDefault="00926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219A" w14:textId="2587B3FA" w:rsidR="0032617C" w:rsidRDefault="003261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9144" w14:textId="6210515D" w:rsidR="0032617C" w:rsidRDefault="003261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1D42" w14:textId="739490E6" w:rsidR="0032617C" w:rsidRDefault="003261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76F"/>
    <w:multiLevelType w:val="hybridMultilevel"/>
    <w:tmpl w:val="D662FCF2"/>
    <w:lvl w:ilvl="0" w:tplc="080C0017">
      <w:start w:val="1"/>
      <w:numFmt w:val="lowerLetter"/>
      <w:lvlText w:val="%1)"/>
      <w:lvlJc w:val="left"/>
      <w:pPr>
        <w:tabs>
          <w:tab w:val="num" w:pos="2836"/>
        </w:tabs>
        <w:ind w:left="2836" w:hanging="709"/>
      </w:pPr>
      <w:rPr>
        <w:rFonts w:hint="default"/>
      </w:rPr>
    </w:lvl>
    <w:lvl w:ilvl="1" w:tplc="080C0003">
      <w:start w:val="1"/>
      <w:numFmt w:val="bullet"/>
      <w:lvlText w:val="o"/>
      <w:lvlJc w:val="left"/>
      <w:pPr>
        <w:ind w:left="2858" w:hanging="360"/>
      </w:pPr>
      <w:rPr>
        <w:rFonts w:ascii="Courier New" w:hAnsi="Courier New" w:cs="Courier New" w:hint="default"/>
      </w:rPr>
    </w:lvl>
    <w:lvl w:ilvl="2" w:tplc="966C5BC8">
      <w:start w:val="1"/>
      <w:numFmt w:val="decimal"/>
      <w:lvlText w:val="%3)"/>
      <w:lvlJc w:val="left"/>
      <w:pPr>
        <w:ind w:left="3668" w:hanging="450"/>
      </w:pPr>
      <w:rPr>
        <w:rFont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 w15:restartNumberingAfterBreak="0">
    <w:nsid w:val="0B67143A"/>
    <w:multiLevelType w:val="hybridMultilevel"/>
    <w:tmpl w:val="23BC60CE"/>
    <w:lvl w:ilvl="0" w:tplc="04C2CB34">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EB3013"/>
    <w:multiLevelType w:val="hybridMultilevel"/>
    <w:tmpl w:val="0E2A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96C4F"/>
    <w:multiLevelType w:val="hybridMultilevel"/>
    <w:tmpl w:val="D764CAE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C26976"/>
    <w:multiLevelType w:val="hybridMultilevel"/>
    <w:tmpl w:val="609E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353EC"/>
    <w:multiLevelType w:val="hybridMultilevel"/>
    <w:tmpl w:val="B5D2B69C"/>
    <w:lvl w:ilvl="0" w:tplc="58728576">
      <w:start w:val="1"/>
      <w:numFmt w:val="decimal"/>
      <w:lvlText w:val="%1°"/>
      <w:lvlJc w:val="left"/>
      <w:pPr>
        <w:tabs>
          <w:tab w:val="num" w:pos="709"/>
        </w:tabs>
        <w:ind w:left="709" w:hanging="709"/>
      </w:pPr>
      <w:rPr>
        <w:rFonts w:hint="default"/>
      </w:rPr>
    </w:lvl>
    <w:lvl w:ilvl="1" w:tplc="080C0003">
      <w:start w:val="1"/>
      <w:numFmt w:val="bullet"/>
      <w:lvlText w:val="o"/>
      <w:lvlJc w:val="left"/>
      <w:pPr>
        <w:ind w:left="731" w:hanging="360"/>
      </w:pPr>
      <w:rPr>
        <w:rFonts w:ascii="Courier New" w:hAnsi="Courier New" w:cs="Courier New" w:hint="default"/>
      </w:rPr>
    </w:lvl>
    <w:lvl w:ilvl="2" w:tplc="080C0005" w:tentative="1">
      <w:start w:val="1"/>
      <w:numFmt w:val="bullet"/>
      <w:lvlText w:val=""/>
      <w:lvlJc w:val="left"/>
      <w:pPr>
        <w:ind w:left="1451" w:hanging="360"/>
      </w:pPr>
      <w:rPr>
        <w:rFonts w:ascii="Wingdings" w:hAnsi="Wingdings" w:hint="default"/>
      </w:rPr>
    </w:lvl>
    <w:lvl w:ilvl="3" w:tplc="080C0001" w:tentative="1">
      <w:start w:val="1"/>
      <w:numFmt w:val="bullet"/>
      <w:lvlText w:val=""/>
      <w:lvlJc w:val="left"/>
      <w:pPr>
        <w:ind w:left="2171" w:hanging="360"/>
      </w:pPr>
      <w:rPr>
        <w:rFonts w:ascii="Symbol" w:hAnsi="Symbol" w:hint="default"/>
      </w:rPr>
    </w:lvl>
    <w:lvl w:ilvl="4" w:tplc="080C0003" w:tentative="1">
      <w:start w:val="1"/>
      <w:numFmt w:val="bullet"/>
      <w:lvlText w:val="o"/>
      <w:lvlJc w:val="left"/>
      <w:pPr>
        <w:ind w:left="2891" w:hanging="360"/>
      </w:pPr>
      <w:rPr>
        <w:rFonts w:ascii="Courier New" w:hAnsi="Courier New" w:cs="Courier New" w:hint="default"/>
      </w:rPr>
    </w:lvl>
    <w:lvl w:ilvl="5" w:tplc="080C0005" w:tentative="1">
      <w:start w:val="1"/>
      <w:numFmt w:val="bullet"/>
      <w:lvlText w:val=""/>
      <w:lvlJc w:val="left"/>
      <w:pPr>
        <w:ind w:left="3611" w:hanging="360"/>
      </w:pPr>
      <w:rPr>
        <w:rFonts w:ascii="Wingdings" w:hAnsi="Wingdings" w:hint="default"/>
      </w:rPr>
    </w:lvl>
    <w:lvl w:ilvl="6" w:tplc="080C0001" w:tentative="1">
      <w:start w:val="1"/>
      <w:numFmt w:val="bullet"/>
      <w:lvlText w:val=""/>
      <w:lvlJc w:val="left"/>
      <w:pPr>
        <w:ind w:left="4331" w:hanging="360"/>
      </w:pPr>
      <w:rPr>
        <w:rFonts w:ascii="Symbol" w:hAnsi="Symbol" w:hint="default"/>
      </w:rPr>
    </w:lvl>
    <w:lvl w:ilvl="7" w:tplc="080C0003" w:tentative="1">
      <w:start w:val="1"/>
      <w:numFmt w:val="bullet"/>
      <w:lvlText w:val="o"/>
      <w:lvlJc w:val="left"/>
      <w:pPr>
        <w:ind w:left="5051" w:hanging="360"/>
      </w:pPr>
      <w:rPr>
        <w:rFonts w:ascii="Courier New" w:hAnsi="Courier New" w:cs="Courier New" w:hint="default"/>
      </w:rPr>
    </w:lvl>
    <w:lvl w:ilvl="8" w:tplc="080C0005" w:tentative="1">
      <w:start w:val="1"/>
      <w:numFmt w:val="bullet"/>
      <w:lvlText w:val=""/>
      <w:lvlJc w:val="left"/>
      <w:pPr>
        <w:ind w:left="5771" w:hanging="360"/>
      </w:pPr>
      <w:rPr>
        <w:rFonts w:ascii="Wingdings" w:hAnsi="Wingdings" w:hint="default"/>
      </w:rPr>
    </w:lvl>
  </w:abstractNum>
  <w:abstractNum w:abstractNumId="6" w15:restartNumberingAfterBreak="0">
    <w:nsid w:val="1ADC1578"/>
    <w:multiLevelType w:val="hybridMultilevel"/>
    <w:tmpl w:val="9B76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01BBE"/>
    <w:multiLevelType w:val="hybridMultilevel"/>
    <w:tmpl w:val="FB16426C"/>
    <w:lvl w:ilvl="0" w:tplc="FB467720">
      <w:start w:val="107"/>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0971B9"/>
    <w:multiLevelType w:val="hybridMultilevel"/>
    <w:tmpl w:val="77CC2ADC"/>
    <w:lvl w:ilvl="0" w:tplc="9A80B50A">
      <w:start w:val="1"/>
      <w:numFmt w:val="upperLetter"/>
      <w:pStyle w:val="Appendix"/>
      <w:suff w:val="nothing"/>
      <w:lvlText w:val="ANNEXE %1: "/>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403BE2"/>
    <w:multiLevelType w:val="multilevel"/>
    <w:tmpl w:val="E8F0FB26"/>
    <w:lvl w:ilvl="0">
      <w:start w:val="1"/>
      <w:numFmt w:val="upperRoman"/>
      <w:pStyle w:val="Titre1"/>
      <w:suff w:val="space"/>
      <w:lvlText w:val="%1."/>
      <w:lvlJc w:val="left"/>
      <w:pPr>
        <w:ind w:left="2701" w:hanging="432"/>
      </w:pPr>
      <w:rPr>
        <w:rFonts w:ascii="Tahoma" w:hAnsi="Tahoma" w:hint="default"/>
        <w:b/>
        <w:i w:val="0"/>
        <w:color w:val="FFFFFF"/>
        <w:sz w:val="28"/>
      </w:rPr>
    </w:lvl>
    <w:lvl w:ilvl="1">
      <w:start w:val="1"/>
      <w:numFmt w:val="decimal"/>
      <w:pStyle w:val="Titre2"/>
      <w:suff w:val="space"/>
      <w:lvlText w:val="%1.%2"/>
      <w:lvlJc w:val="left"/>
      <w:pPr>
        <w:ind w:left="0" w:firstLine="0"/>
      </w:pPr>
      <w:rPr>
        <w:rFonts w:ascii="Tahoma" w:hAnsi="Tahoma" w:hint="default"/>
        <w:b/>
        <w:i w:val="0"/>
        <w:color w:val="000080"/>
        <w:sz w:val="28"/>
        <w:lang w:val="en-GB"/>
      </w:rPr>
    </w:lvl>
    <w:lvl w:ilvl="2">
      <w:start w:val="1"/>
      <w:numFmt w:val="decimal"/>
      <w:pStyle w:val="Titre3"/>
      <w:suff w:val="space"/>
      <w:lvlText w:val="%1.%2.%3"/>
      <w:lvlJc w:val="left"/>
      <w:pPr>
        <w:ind w:left="1588" w:hanging="1588"/>
      </w:pPr>
      <w:rPr>
        <w:rFonts w:ascii="Tahoma" w:hAnsi="Tahoma" w:hint="default"/>
        <w:b/>
        <w:i w:val="0"/>
        <w:color w:val="000080"/>
        <w:sz w:val="24"/>
        <w:szCs w:val="24"/>
      </w:rPr>
    </w:lvl>
    <w:lvl w:ilvl="3">
      <w:start w:val="1"/>
      <w:numFmt w:val="decimal"/>
      <w:pStyle w:val="Titre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2B23125C"/>
    <w:multiLevelType w:val="multilevel"/>
    <w:tmpl w:val="2A009150"/>
    <w:lvl w:ilvl="0">
      <w:start w:val="1"/>
      <w:numFmt w:val="decimal"/>
      <w:pStyle w:val="Style1"/>
      <w:lvlText w:val="%1."/>
      <w:lvlJc w:val="left"/>
      <w:pPr>
        <w:ind w:left="354" w:hanging="360"/>
      </w:pPr>
      <w:rPr>
        <w:rFonts w:hint="default"/>
      </w:rPr>
    </w:lvl>
    <w:lvl w:ilvl="1">
      <w:start w:val="1"/>
      <w:numFmt w:val="decimal"/>
      <w:pStyle w:val="style2"/>
      <w:lvlText w:val="%1.%2."/>
      <w:lvlJc w:val="left"/>
      <w:pPr>
        <w:ind w:left="786" w:hanging="432"/>
      </w:pPr>
      <w:rPr>
        <w:rFonts w:hint="default"/>
      </w:rPr>
    </w:lvl>
    <w:lvl w:ilvl="2">
      <w:start w:val="1"/>
      <w:numFmt w:val="decimal"/>
      <w:pStyle w:val="Style3"/>
      <w:lvlText w:val="%1.%2.%3."/>
      <w:lvlJc w:val="left"/>
      <w:pPr>
        <w:ind w:left="3623" w:hanging="504"/>
      </w:pPr>
      <w:rPr>
        <w:rFonts w:ascii="Helvetica" w:hAnsi="Helvetica" w:hint="default"/>
        <w:sz w:val="24"/>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11" w15:restartNumberingAfterBreak="0">
    <w:nsid w:val="2BFC1FFA"/>
    <w:multiLevelType w:val="hybridMultilevel"/>
    <w:tmpl w:val="C0C02438"/>
    <w:lvl w:ilvl="0" w:tplc="5C1E6FE8">
      <w:start w:val="1"/>
      <w:numFmt w:val="bullet"/>
      <w:lvlText w:val="-"/>
      <w:lvlJc w:val="left"/>
      <w:pPr>
        <w:ind w:left="720" w:hanging="360"/>
      </w:pPr>
      <w:rPr>
        <w:rFonts w:ascii="Trebuchet MS" w:hAnsi="Trebuchet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754322"/>
    <w:multiLevelType w:val="hybridMultilevel"/>
    <w:tmpl w:val="6AEA0748"/>
    <w:lvl w:ilvl="0" w:tplc="587285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20E0755"/>
    <w:multiLevelType w:val="hybridMultilevel"/>
    <w:tmpl w:val="D4184B56"/>
    <w:lvl w:ilvl="0" w:tplc="080C0003">
      <w:start w:val="1"/>
      <w:numFmt w:val="bullet"/>
      <w:lvlText w:val="o"/>
      <w:lvlJc w:val="left"/>
      <w:pPr>
        <w:ind w:left="1069" w:hanging="360"/>
      </w:pPr>
      <w:rPr>
        <w:rFonts w:ascii="Courier New" w:hAnsi="Courier New" w:cs="Courier New"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4" w15:restartNumberingAfterBreak="0">
    <w:nsid w:val="36326BDA"/>
    <w:multiLevelType w:val="hybridMultilevel"/>
    <w:tmpl w:val="A1863A52"/>
    <w:lvl w:ilvl="0" w:tplc="080C0011">
      <w:start w:val="1"/>
      <w:numFmt w:val="decimal"/>
      <w:lvlText w:val="%1)"/>
      <w:lvlJc w:val="left"/>
      <w:pPr>
        <w:ind w:left="360" w:hanging="360"/>
      </w:pPr>
    </w:lvl>
    <w:lvl w:ilvl="1" w:tplc="98D2261A">
      <w:start w:val="1"/>
      <w:numFmt w:val="bullet"/>
      <w:lvlText w:val="-"/>
      <w:lvlJc w:val="left"/>
      <w:pPr>
        <w:ind w:left="1080" w:hanging="360"/>
      </w:pPr>
      <w:rPr>
        <w:rFonts w:ascii="Arial Nova" w:hAnsi="Arial Nova" w:hint="default"/>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3830440C"/>
    <w:multiLevelType w:val="hybridMultilevel"/>
    <w:tmpl w:val="8F08C0AE"/>
    <w:lvl w:ilvl="0" w:tplc="98D2261A">
      <w:start w:val="1"/>
      <w:numFmt w:val="bullet"/>
      <w:lvlText w:val="-"/>
      <w:lvlJc w:val="left"/>
      <w:pPr>
        <w:ind w:left="720" w:hanging="360"/>
      </w:pPr>
      <w:rPr>
        <w:rFonts w:ascii="Arial Nova" w:hAnsi="Arial Nov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5B7999"/>
    <w:multiLevelType w:val="hybridMultilevel"/>
    <w:tmpl w:val="65EA4814"/>
    <w:lvl w:ilvl="0" w:tplc="080C0011">
      <w:start w:val="1"/>
      <w:numFmt w:val="decimal"/>
      <w:lvlText w:val="%1)"/>
      <w:lvlJc w:val="left"/>
      <w:pPr>
        <w:ind w:left="360" w:hanging="360"/>
      </w:pPr>
    </w:lvl>
    <w:lvl w:ilvl="1" w:tplc="98D2261A">
      <w:start w:val="1"/>
      <w:numFmt w:val="bullet"/>
      <w:lvlText w:val="-"/>
      <w:lvlJc w:val="left"/>
      <w:pPr>
        <w:ind w:left="1080" w:hanging="360"/>
      </w:pPr>
      <w:rPr>
        <w:rFonts w:ascii="Arial Nova" w:hAnsi="Arial Nova" w:hint="default"/>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426E3781"/>
    <w:multiLevelType w:val="hybridMultilevel"/>
    <w:tmpl w:val="397C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8646C"/>
    <w:multiLevelType w:val="hybridMultilevel"/>
    <w:tmpl w:val="79D8CC54"/>
    <w:lvl w:ilvl="0" w:tplc="98D2261A">
      <w:start w:val="1"/>
      <w:numFmt w:val="bullet"/>
      <w:lvlText w:val="-"/>
      <w:lvlJc w:val="left"/>
      <w:pPr>
        <w:ind w:left="720" w:hanging="360"/>
      </w:pPr>
      <w:rPr>
        <w:rFonts w:ascii="Arial Nova" w:hAnsi="Arial Nov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7D63E2"/>
    <w:multiLevelType w:val="multilevel"/>
    <w:tmpl w:val="4A24CFA4"/>
    <w:lvl w:ilvl="0">
      <w:start w:val="1"/>
      <w:numFmt w:val="bullet"/>
      <w:pStyle w:val="3EBulletList"/>
      <w:lvlText w:val=""/>
      <w:lvlJc w:val="left"/>
      <w:pPr>
        <w:tabs>
          <w:tab w:val="num" w:pos="2126"/>
        </w:tabs>
        <w:ind w:left="2126" w:hanging="425"/>
      </w:pPr>
      <w:rPr>
        <w:rFonts w:ascii="Symbol" w:hAnsi="Symbol" w:hint="default"/>
        <w:color w:val="666666"/>
      </w:rPr>
    </w:lvl>
    <w:lvl w:ilvl="1">
      <w:start w:val="1"/>
      <w:numFmt w:val="bullet"/>
      <w:lvlText w:val=""/>
      <w:lvlJc w:val="left"/>
      <w:pPr>
        <w:tabs>
          <w:tab w:val="num" w:pos="2552"/>
        </w:tabs>
        <w:ind w:left="2552" w:hanging="426"/>
      </w:pPr>
      <w:rPr>
        <w:rFonts w:ascii="Symbol" w:hAnsi="Symbol" w:hint="default"/>
        <w:color w:val="666666"/>
      </w:rPr>
    </w:lvl>
    <w:lvl w:ilvl="2">
      <w:start w:val="1"/>
      <w:numFmt w:val="bullet"/>
      <w:lvlText w:val=""/>
      <w:lvlJc w:val="left"/>
      <w:pPr>
        <w:tabs>
          <w:tab w:val="num" w:pos="2835"/>
        </w:tabs>
        <w:ind w:left="2835" w:hanging="425"/>
      </w:pPr>
      <w:rPr>
        <w:rFonts w:ascii="Symbol" w:hAnsi="Symbol" w:hint="default"/>
        <w:color w:val="666666"/>
      </w:rPr>
    </w:lvl>
    <w:lvl w:ilvl="3">
      <w:start w:val="1"/>
      <w:numFmt w:val="bullet"/>
      <w:lvlText w:val=""/>
      <w:lvlJc w:val="left"/>
      <w:pPr>
        <w:tabs>
          <w:tab w:val="num" w:pos="3119"/>
        </w:tabs>
        <w:ind w:left="3119" w:hanging="426"/>
      </w:pPr>
      <w:rPr>
        <w:rFonts w:ascii="Symbol" w:hAnsi="Symbol" w:hint="default"/>
        <w:color w:val="666666"/>
      </w:rPr>
    </w:lvl>
    <w:lvl w:ilvl="4">
      <w:start w:val="1"/>
      <w:numFmt w:val="bullet"/>
      <w:lvlText w:val=""/>
      <w:lvlJc w:val="left"/>
      <w:pPr>
        <w:tabs>
          <w:tab w:val="num" w:pos="3141"/>
        </w:tabs>
        <w:ind w:left="3141" w:hanging="306"/>
      </w:pPr>
      <w:rPr>
        <w:rFonts w:ascii="Symbol" w:hAnsi="Symbol" w:hint="default"/>
        <w:color w:val="666666"/>
      </w:rPr>
    </w:lvl>
    <w:lvl w:ilvl="5">
      <w:start w:val="1"/>
      <w:numFmt w:val="bullet"/>
      <w:lvlText w:val=""/>
      <w:lvlJc w:val="left"/>
      <w:pPr>
        <w:tabs>
          <w:tab w:val="num" w:pos="3501"/>
        </w:tabs>
        <w:ind w:left="3501" w:hanging="360"/>
      </w:pPr>
      <w:rPr>
        <w:rFonts w:ascii="Wingdings" w:hAnsi="Wingdings" w:hint="default"/>
      </w:rPr>
    </w:lvl>
    <w:lvl w:ilvl="6">
      <w:start w:val="1"/>
      <w:numFmt w:val="bullet"/>
      <w:lvlText w:val=""/>
      <w:lvlJc w:val="left"/>
      <w:pPr>
        <w:tabs>
          <w:tab w:val="num" w:pos="3861"/>
        </w:tabs>
        <w:ind w:left="3861" w:hanging="360"/>
      </w:pPr>
      <w:rPr>
        <w:rFonts w:ascii="Wingdings" w:hAnsi="Wingdings" w:hint="default"/>
      </w:rPr>
    </w:lvl>
    <w:lvl w:ilvl="7">
      <w:start w:val="1"/>
      <w:numFmt w:val="bullet"/>
      <w:lvlText w:val=""/>
      <w:lvlJc w:val="left"/>
      <w:pPr>
        <w:tabs>
          <w:tab w:val="num" w:pos="4221"/>
        </w:tabs>
        <w:ind w:left="4221" w:hanging="360"/>
      </w:pPr>
      <w:rPr>
        <w:rFonts w:ascii="Symbol" w:hAnsi="Symbol" w:hint="default"/>
      </w:rPr>
    </w:lvl>
    <w:lvl w:ilvl="8">
      <w:start w:val="1"/>
      <w:numFmt w:val="bullet"/>
      <w:lvlText w:val=""/>
      <w:lvlJc w:val="left"/>
      <w:pPr>
        <w:tabs>
          <w:tab w:val="num" w:pos="4581"/>
        </w:tabs>
        <w:ind w:left="4581" w:hanging="360"/>
      </w:pPr>
      <w:rPr>
        <w:rFonts w:ascii="Symbol" w:hAnsi="Symbol" w:hint="default"/>
      </w:rPr>
    </w:lvl>
  </w:abstractNum>
  <w:abstractNum w:abstractNumId="20" w15:restartNumberingAfterBreak="0">
    <w:nsid w:val="51E874D3"/>
    <w:multiLevelType w:val="hybridMultilevel"/>
    <w:tmpl w:val="142ADE30"/>
    <w:lvl w:ilvl="0" w:tplc="92A2BAC0">
      <w:numFmt w:val="bullet"/>
      <w:lvlText w:val="-"/>
      <w:lvlJc w:val="left"/>
      <w:pPr>
        <w:tabs>
          <w:tab w:val="num" w:pos="720"/>
        </w:tabs>
        <w:ind w:left="720" w:hanging="360"/>
      </w:pPr>
      <w:rPr>
        <w:rFonts w:ascii="Lucida Sans" w:eastAsia="Lucida Sans" w:hAnsi="Lucida Sans" w:cs="Lucida San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03E6E"/>
    <w:multiLevelType w:val="hybridMultilevel"/>
    <w:tmpl w:val="637A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26A25"/>
    <w:multiLevelType w:val="hybridMultilevel"/>
    <w:tmpl w:val="DAF8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B33BF"/>
    <w:multiLevelType w:val="hybridMultilevel"/>
    <w:tmpl w:val="BA9C649C"/>
    <w:lvl w:ilvl="0" w:tplc="7BC25FC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7166F"/>
    <w:multiLevelType w:val="hybridMultilevel"/>
    <w:tmpl w:val="5C6E7F4C"/>
    <w:lvl w:ilvl="0" w:tplc="CF0A55F0">
      <w:start w:val="30"/>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E436053"/>
    <w:multiLevelType w:val="hybridMultilevel"/>
    <w:tmpl w:val="3C40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1782F"/>
    <w:multiLevelType w:val="hybridMultilevel"/>
    <w:tmpl w:val="FC7A7B2C"/>
    <w:lvl w:ilvl="0" w:tplc="587285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79A2DDE"/>
    <w:multiLevelType w:val="hybridMultilevel"/>
    <w:tmpl w:val="A4D4FB7E"/>
    <w:lvl w:ilvl="0" w:tplc="080C0011">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77A07E84"/>
    <w:multiLevelType w:val="hybridMultilevel"/>
    <w:tmpl w:val="A43CF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130C83"/>
    <w:multiLevelType w:val="hybridMultilevel"/>
    <w:tmpl w:val="A2181A56"/>
    <w:lvl w:ilvl="0" w:tplc="CF0A55F0">
      <w:start w:val="3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752828"/>
    <w:multiLevelType w:val="hybridMultilevel"/>
    <w:tmpl w:val="7ECCD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A28F6"/>
    <w:multiLevelType w:val="hybridMultilevel"/>
    <w:tmpl w:val="25EE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1164E"/>
    <w:multiLevelType w:val="hybridMultilevel"/>
    <w:tmpl w:val="DB74AA1A"/>
    <w:lvl w:ilvl="0" w:tplc="FB467720">
      <w:start w:val="107"/>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0"/>
  </w:num>
  <w:num w:numId="4">
    <w:abstractNumId w:val="0"/>
  </w:num>
  <w:num w:numId="5">
    <w:abstractNumId w:val="23"/>
  </w:num>
  <w:num w:numId="6">
    <w:abstractNumId w:val="8"/>
  </w:num>
  <w:num w:numId="7">
    <w:abstractNumId w:val="32"/>
  </w:num>
  <w:num w:numId="8">
    <w:abstractNumId w:val="7"/>
  </w:num>
  <w:num w:numId="9">
    <w:abstractNumId w:val="11"/>
  </w:num>
  <w:num w:numId="10">
    <w:abstractNumId w:val="26"/>
  </w:num>
  <w:num w:numId="11">
    <w:abstractNumId w:val="3"/>
  </w:num>
  <w:num w:numId="12">
    <w:abstractNumId w:val="12"/>
  </w:num>
  <w:num w:numId="13">
    <w:abstractNumId w:val="5"/>
  </w:num>
  <w:num w:numId="14">
    <w:abstractNumId w:val="27"/>
  </w:num>
  <w:num w:numId="15">
    <w:abstractNumId w:val="14"/>
  </w:num>
  <w:num w:numId="16">
    <w:abstractNumId w:val="16"/>
  </w:num>
  <w:num w:numId="17">
    <w:abstractNumId w:val="13"/>
  </w:num>
  <w:num w:numId="18">
    <w:abstractNumId w:val="15"/>
  </w:num>
  <w:num w:numId="19">
    <w:abstractNumId w:val="18"/>
  </w:num>
  <w:num w:numId="20">
    <w:abstractNumId w:val="1"/>
  </w:num>
  <w:num w:numId="21">
    <w:abstractNumId w:val="20"/>
  </w:num>
  <w:num w:numId="22">
    <w:abstractNumId w:val="21"/>
  </w:num>
  <w:num w:numId="23">
    <w:abstractNumId w:val="28"/>
  </w:num>
  <w:num w:numId="24">
    <w:abstractNumId w:val="6"/>
  </w:num>
  <w:num w:numId="25">
    <w:abstractNumId w:val="30"/>
  </w:num>
  <w:num w:numId="26">
    <w:abstractNumId w:val="31"/>
  </w:num>
  <w:num w:numId="27">
    <w:abstractNumId w:val="22"/>
  </w:num>
  <w:num w:numId="28">
    <w:abstractNumId w:val="4"/>
  </w:num>
  <w:num w:numId="29">
    <w:abstractNumId w:val="29"/>
  </w:num>
  <w:num w:numId="30">
    <w:abstractNumId w:val="17"/>
  </w:num>
  <w:num w:numId="31">
    <w:abstractNumId w:val="19"/>
  </w:num>
  <w:num w:numId="32">
    <w:abstractNumId w:val="25"/>
  </w:num>
  <w:num w:numId="33">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ieu Lambert">
    <w15:presenceInfo w15:providerId="AD" w15:userId="S-1-5-21-3371374045-558908939-4061380161-2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fr-BE" w:vendorID="64" w:dllVersion="6" w:nlCheck="1" w:checkStyle="1"/>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fr-FR" w:vendorID="64" w:dllVersion="0" w:nlCheck="1" w:checkStyle="0"/>
  <w:activeWritingStyle w:appName="MSWord" w:lang="nl-BE" w:vendorID="64" w:dllVersion="0" w:nlCheck="1" w:checkStyle="0"/>
  <w:activeWritingStyle w:appName="MSWord" w:lang="fr-BE"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FC"/>
    <w:rsid w:val="000015BD"/>
    <w:rsid w:val="00005767"/>
    <w:rsid w:val="000070A5"/>
    <w:rsid w:val="000100FD"/>
    <w:rsid w:val="00012204"/>
    <w:rsid w:val="00012583"/>
    <w:rsid w:val="00015104"/>
    <w:rsid w:val="00016718"/>
    <w:rsid w:val="00017FDF"/>
    <w:rsid w:val="00020390"/>
    <w:rsid w:val="000206AC"/>
    <w:rsid w:val="00020F17"/>
    <w:rsid w:val="00022C88"/>
    <w:rsid w:val="00022E52"/>
    <w:rsid w:val="00023E9C"/>
    <w:rsid w:val="00025D60"/>
    <w:rsid w:val="00025DA0"/>
    <w:rsid w:val="00025DEF"/>
    <w:rsid w:val="00027D9C"/>
    <w:rsid w:val="00031840"/>
    <w:rsid w:val="00033822"/>
    <w:rsid w:val="00034EF3"/>
    <w:rsid w:val="000353A1"/>
    <w:rsid w:val="00036125"/>
    <w:rsid w:val="0003637F"/>
    <w:rsid w:val="00040142"/>
    <w:rsid w:val="000415F9"/>
    <w:rsid w:val="00042C9B"/>
    <w:rsid w:val="000555F0"/>
    <w:rsid w:val="000566ED"/>
    <w:rsid w:val="00060BF2"/>
    <w:rsid w:val="00060D0D"/>
    <w:rsid w:val="00061531"/>
    <w:rsid w:val="000631A4"/>
    <w:rsid w:val="00064996"/>
    <w:rsid w:val="000654DF"/>
    <w:rsid w:val="00067B12"/>
    <w:rsid w:val="00067E50"/>
    <w:rsid w:val="00070A9E"/>
    <w:rsid w:val="0007274A"/>
    <w:rsid w:val="000743F5"/>
    <w:rsid w:val="00076DE1"/>
    <w:rsid w:val="00081FC9"/>
    <w:rsid w:val="00082D0C"/>
    <w:rsid w:val="00085926"/>
    <w:rsid w:val="00086CD0"/>
    <w:rsid w:val="000906F4"/>
    <w:rsid w:val="0009141F"/>
    <w:rsid w:val="00092154"/>
    <w:rsid w:val="000977CA"/>
    <w:rsid w:val="000A03F1"/>
    <w:rsid w:val="000A0B09"/>
    <w:rsid w:val="000A3316"/>
    <w:rsid w:val="000A5401"/>
    <w:rsid w:val="000A5B93"/>
    <w:rsid w:val="000A605D"/>
    <w:rsid w:val="000A672C"/>
    <w:rsid w:val="000A700C"/>
    <w:rsid w:val="000A7ED4"/>
    <w:rsid w:val="000B380D"/>
    <w:rsid w:val="000B4378"/>
    <w:rsid w:val="000B691E"/>
    <w:rsid w:val="000B71C2"/>
    <w:rsid w:val="000C1630"/>
    <w:rsid w:val="000C4846"/>
    <w:rsid w:val="000C4D11"/>
    <w:rsid w:val="000D0715"/>
    <w:rsid w:val="000D1953"/>
    <w:rsid w:val="000E0D0F"/>
    <w:rsid w:val="000E11C0"/>
    <w:rsid w:val="000E3DA4"/>
    <w:rsid w:val="000E58CF"/>
    <w:rsid w:val="000E6593"/>
    <w:rsid w:val="000E6721"/>
    <w:rsid w:val="000F0A32"/>
    <w:rsid w:val="000F123A"/>
    <w:rsid w:val="000F310C"/>
    <w:rsid w:val="000F6EA2"/>
    <w:rsid w:val="00105589"/>
    <w:rsid w:val="001108AE"/>
    <w:rsid w:val="00112BA7"/>
    <w:rsid w:val="0011379C"/>
    <w:rsid w:val="00115DF2"/>
    <w:rsid w:val="00116071"/>
    <w:rsid w:val="00122E74"/>
    <w:rsid w:val="001302E4"/>
    <w:rsid w:val="00130AEB"/>
    <w:rsid w:val="001324E9"/>
    <w:rsid w:val="00133640"/>
    <w:rsid w:val="00135980"/>
    <w:rsid w:val="00136E9D"/>
    <w:rsid w:val="00140DE0"/>
    <w:rsid w:val="00144F85"/>
    <w:rsid w:val="00150EE8"/>
    <w:rsid w:val="00152958"/>
    <w:rsid w:val="00155DED"/>
    <w:rsid w:val="0015619D"/>
    <w:rsid w:val="00160194"/>
    <w:rsid w:val="001627FE"/>
    <w:rsid w:val="00165BEC"/>
    <w:rsid w:val="001704B5"/>
    <w:rsid w:val="001704F3"/>
    <w:rsid w:val="0017098D"/>
    <w:rsid w:val="00171799"/>
    <w:rsid w:val="001739A5"/>
    <w:rsid w:val="00175ED0"/>
    <w:rsid w:val="00180218"/>
    <w:rsid w:val="00180F05"/>
    <w:rsid w:val="00187A0F"/>
    <w:rsid w:val="00191B30"/>
    <w:rsid w:val="00193232"/>
    <w:rsid w:val="00194F31"/>
    <w:rsid w:val="00197C4E"/>
    <w:rsid w:val="001A3831"/>
    <w:rsid w:val="001A3BA5"/>
    <w:rsid w:val="001A3C71"/>
    <w:rsid w:val="001A7631"/>
    <w:rsid w:val="001B18FA"/>
    <w:rsid w:val="001C212F"/>
    <w:rsid w:val="001C29BF"/>
    <w:rsid w:val="001D021D"/>
    <w:rsid w:val="001D0D2D"/>
    <w:rsid w:val="001D3522"/>
    <w:rsid w:val="001D6323"/>
    <w:rsid w:val="001D6C90"/>
    <w:rsid w:val="001D7788"/>
    <w:rsid w:val="001D7937"/>
    <w:rsid w:val="001E5FFC"/>
    <w:rsid w:val="001F1C36"/>
    <w:rsid w:val="001F2382"/>
    <w:rsid w:val="001F3A03"/>
    <w:rsid w:val="001F51DD"/>
    <w:rsid w:val="001F5D01"/>
    <w:rsid w:val="001F6435"/>
    <w:rsid w:val="001F7979"/>
    <w:rsid w:val="002047BF"/>
    <w:rsid w:val="00207180"/>
    <w:rsid w:val="002118BA"/>
    <w:rsid w:val="00212273"/>
    <w:rsid w:val="002137B5"/>
    <w:rsid w:val="00213C0F"/>
    <w:rsid w:val="002153F6"/>
    <w:rsid w:val="00216596"/>
    <w:rsid w:val="00217EAE"/>
    <w:rsid w:val="00220666"/>
    <w:rsid w:val="0022419E"/>
    <w:rsid w:val="0022673A"/>
    <w:rsid w:val="00227CD9"/>
    <w:rsid w:val="00231ABF"/>
    <w:rsid w:val="00234627"/>
    <w:rsid w:val="002354B2"/>
    <w:rsid w:val="00237723"/>
    <w:rsid w:val="00240703"/>
    <w:rsid w:val="00243E2D"/>
    <w:rsid w:val="002457AA"/>
    <w:rsid w:val="0024593C"/>
    <w:rsid w:val="00247E67"/>
    <w:rsid w:val="00252062"/>
    <w:rsid w:val="0025271C"/>
    <w:rsid w:val="00252DC6"/>
    <w:rsid w:val="002533C2"/>
    <w:rsid w:val="0025575C"/>
    <w:rsid w:val="00255CE3"/>
    <w:rsid w:val="002561E6"/>
    <w:rsid w:val="00262BE5"/>
    <w:rsid w:val="00262D42"/>
    <w:rsid w:val="002630A8"/>
    <w:rsid w:val="00263FF3"/>
    <w:rsid w:val="002648B4"/>
    <w:rsid w:val="002652F9"/>
    <w:rsid w:val="00266FAC"/>
    <w:rsid w:val="00267782"/>
    <w:rsid w:val="002806F5"/>
    <w:rsid w:val="002846BB"/>
    <w:rsid w:val="00285611"/>
    <w:rsid w:val="0028613D"/>
    <w:rsid w:val="0028749D"/>
    <w:rsid w:val="002876F4"/>
    <w:rsid w:val="00287FCC"/>
    <w:rsid w:val="00291990"/>
    <w:rsid w:val="00293D25"/>
    <w:rsid w:val="002954ED"/>
    <w:rsid w:val="00295EC1"/>
    <w:rsid w:val="002A002C"/>
    <w:rsid w:val="002A1133"/>
    <w:rsid w:val="002A178F"/>
    <w:rsid w:val="002A3A1E"/>
    <w:rsid w:val="002A4923"/>
    <w:rsid w:val="002A4B1F"/>
    <w:rsid w:val="002A71E4"/>
    <w:rsid w:val="002B1653"/>
    <w:rsid w:val="002B2326"/>
    <w:rsid w:val="002C03E3"/>
    <w:rsid w:val="002C09F2"/>
    <w:rsid w:val="002C380E"/>
    <w:rsid w:val="002C6577"/>
    <w:rsid w:val="002D2865"/>
    <w:rsid w:val="002D4882"/>
    <w:rsid w:val="002E496C"/>
    <w:rsid w:val="002E5DE0"/>
    <w:rsid w:val="002E6D54"/>
    <w:rsid w:val="002F0455"/>
    <w:rsid w:val="002F5993"/>
    <w:rsid w:val="00301F37"/>
    <w:rsid w:val="0030375F"/>
    <w:rsid w:val="00320E97"/>
    <w:rsid w:val="00323593"/>
    <w:rsid w:val="0032617C"/>
    <w:rsid w:val="00326534"/>
    <w:rsid w:val="00326878"/>
    <w:rsid w:val="0033358A"/>
    <w:rsid w:val="003350F3"/>
    <w:rsid w:val="00335423"/>
    <w:rsid w:val="003361D8"/>
    <w:rsid w:val="00340544"/>
    <w:rsid w:val="00342973"/>
    <w:rsid w:val="00347234"/>
    <w:rsid w:val="00350699"/>
    <w:rsid w:val="003507A7"/>
    <w:rsid w:val="00355C62"/>
    <w:rsid w:val="00355C72"/>
    <w:rsid w:val="003619A2"/>
    <w:rsid w:val="00362AFD"/>
    <w:rsid w:val="00363D7F"/>
    <w:rsid w:val="00363EFC"/>
    <w:rsid w:val="00367AD4"/>
    <w:rsid w:val="00375E46"/>
    <w:rsid w:val="00376AB1"/>
    <w:rsid w:val="0037780C"/>
    <w:rsid w:val="00381F31"/>
    <w:rsid w:val="003822D1"/>
    <w:rsid w:val="00382EDF"/>
    <w:rsid w:val="0038748F"/>
    <w:rsid w:val="003878E9"/>
    <w:rsid w:val="00391755"/>
    <w:rsid w:val="003918D1"/>
    <w:rsid w:val="00391EB6"/>
    <w:rsid w:val="003934F4"/>
    <w:rsid w:val="003A61FC"/>
    <w:rsid w:val="003B075E"/>
    <w:rsid w:val="003B24BA"/>
    <w:rsid w:val="003B2CAD"/>
    <w:rsid w:val="003B2DDA"/>
    <w:rsid w:val="003B4D3F"/>
    <w:rsid w:val="003C2AB0"/>
    <w:rsid w:val="003C3575"/>
    <w:rsid w:val="003C5FBC"/>
    <w:rsid w:val="003C6C9E"/>
    <w:rsid w:val="003C7EDF"/>
    <w:rsid w:val="003D0E44"/>
    <w:rsid w:val="003D197D"/>
    <w:rsid w:val="003D37CE"/>
    <w:rsid w:val="003D3A9B"/>
    <w:rsid w:val="003D5044"/>
    <w:rsid w:val="003D623E"/>
    <w:rsid w:val="003D7ED9"/>
    <w:rsid w:val="003E426F"/>
    <w:rsid w:val="003E459A"/>
    <w:rsid w:val="003E483A"/>
    <w:rsid w:val="003E5D1C"/>
    <w:rsid w:val="003E62B5"/>
    <w:rsid w:val="003F3778"/>
    <w:rsid w:val="003F5AE7"/>
    <w:rsid w:val="00401D1F"/>
    <w:rsid w:val="004024C1"/>
    <w:rsid w:val="00403B73"/>
    <w:rsid w:val="00403D72"/>
    <w:rsid w:val="004064A8"/>
    <w:rsid w:val="004105E9"/>
    <w:rsid w:val="00412286"/>
    <w:rsid w:val="00420834"/>
    <w:rsid w:val="004217FB"/>
    <w:rsid w:val="00423A1E"/>
    <w:rsid w:val="00424AA5"/>
    <w:rsid w:val="004252CB"/>
    <w:rsid w:val="004317CA"/>
    <w:rsid w:val="0043184F"/>
    <w:rsid w:val="00437E83"/>
    <w:rsid w:val="00440C6D"/>
    <w:rsid w:val="00442C24"/>
    <w:rsid w:val="00443FDF"/>
    <w:rsid w:val="00447A6C"/>
    <w:rsid w:val="00450BA3"/>
    <w:rsid w:val="004529A4"/>
    <w:rsid w:val="00454D18"/>
    <w:rsid w:val="00455978"/>
    <w:rsid w:val="00461229"/>
    <w:rsid w:val="004613A3"/>
    <w:rsid w:val="004709B6"/>
    <w:rsid w:val="0047200D"/>
    <w:rsid w:val="004723FE"/>
    <w:rsid w:val="00473958"/>
    <w:rsid w:val="0047429C"/>
    <w:rsid w:val="00477390"/>
    <w:rsid w:val="004817DC"/>
    <w:rsid w:val="00484998"/>
    <w:rsid w:val="00484D20"/>
    <w:rsid w:val="00490682"/>
    <w:rsid w:val="00492060"/>
    <w:rsid w:val="00494DCC"/>
    <w:rsid w:val="004965F4"/>
    <w:rsid w:val="00497935"/>
    <w:rsid w:val="004A1540"/>
    <w:rsid w:val="004A266D"/>
    <w:rsid w:val="004A3AF6"/>
    <w:rsid w:val="004A4BD8"/>
    <w:rsid w:val="004A5890"/>
    <w:rsid w:val="004A64B8"/>
    <w:rsid w:val="004A7AC3"/>
    <w:rsid w:val="004B07B5"/>
    <w:rsid w:val="004B0954"/>
    <w:rsid w:val="004B0A59"/>
    <w:rsid w:val="004B0F4F"/>
    <w:rsid w:val="004B36B8"/>
    <w:rsid w:val="004B48F7"/>
    <w:rsid w:val="004B4CC1"/>
    <w:rsid w:val="004B69FE"/>
    <w:rsid w:val="004C1BA1"/>
    <w:rsid w:val="004C5279"/>
    <w:rsid w:val="004C5A29"/>
    <w:rsid w:val="004C7D59"/>
    <w:rsid w:val="004D0469"/>
    <w:rsid w:val="004D0EED"/>
    <w:rsid w:val="004D208B"/>
    <w:rsid w:val="004D24D7"/>
    <w:rsid w:val="004D521A"/>
    <w:rsid w:val="004D6583"/>
    <w:rsid w:val="004E0A0B"/>
    <w:rsid w:val="004E5ED2"/>
    <w:rsid w:val="004E70A4"/>
    <w:rsid w:val="004F034B"/>
    <w:rsid w:val="004F1297"/>
    <w:rsid w:val="004F27DF"/>
    <w:rsid w:val="004F68A7"/>
    <w:rsid w:val="004F6B3C"/>
    <w:rsid w:val="00500A18"/>
    <w:rsid w:val="00501594"/>
    <w:rsid w:val="005039EE"/>
    <w:rsid w:val="00503D0D"/>
    <w:rsid w:val="00504224"/>
    <w:rsid w:val="0051531E"/>
    <w:rsid w:val="00525F0F"/>
    <w:rsid w:val="005316F7"/>
    <w:rsid w:val="00531DB7"/>
    <w:rsid w:val="005320B3"/>
    <w:rsid w:val="00535F70"/>
    <w:rsid w:val="00537B7F"/>
    <w:rsid w:val="00540884"/>
    <w:rsid w:val="00540C60"/>
    <w:rsid w:val="005422E2"/>
    <w:rsid w:val="00544CDE"/>
    <w:rsid w:val="00544CE3"/>
    <w:rsid w:val="00545E26"/>
    <w:rsid w:val="00546003"/>
    <w:rsid w:val="0055086C"/>
    <w:rsid w:val="00550DB9"/>
    <w:rsid w:val="005511B3"/>
    <w:rsid w:val="00554A59"/>
    <w:rsid w:val="00555C6C"/>
    <w:rsid w:val="00557D7D"/>
    <w:rsid w:val="0056365B"/>
    <w:rsid w:val="00566D9F"/>
    <w:rsid w:val="005670D4"/>
    <w:rsid w:val="00567D6B"/>
    <w:rsid w:val="005722FE"/>
    <w:rsid w:val="00576072"/>
    <w:rsid w:val="0058288E"/>
    <w:rsid w:val="00591475"/>
    <w:rsid w:val="005918B0"/>
    <w:rsid w:val="0059357A"/>
    <w:rsid w:val="005941F1"/>
    <w:rsid w:val="005A6C03"/>
    <w:rsid w:val="005A6F0A"/>
    <w:rsid w:val="005A761E"/>
    <w:rsid w:val="005B1044"/>
    <w:rsid w:val="005B4863"/>
    <w:rsid w:val="005B753B"/>
    <w:rsid w:val="005C0FAF"/>
    <w:rsid w:val="005C2FCF"/>
    <w:rsid w:val="005C389B"/>
    <w:rsid w:val="005C7A18"/>
    <w:rsid w:val="005D715E"/>
    <w:rsid w:val="005D7E70"/>
    <w:rsid w:val="005E08F8"/>
    <w:rsid w:val="005E169B"/>
    <w:rsid w:val="005F2212"/>
    <w:rsid w:val="005F3B28"/>
    <w:rsid w:val="005F673A"/>
    <w:rsid w:val="005F67AD"/>
    <w:rsid w:val="005F7A87"/>
    <w:rsid w:val="0060013C"/>
    <w:rsid w:val="0060266D"/>
    <w:rsid w:val="006038EE"/>
    <w:rsid w:val="006106B8"/>
    <w:rsid w:val="00611DDE"/>
    <w:rsid w:val="00613D8B"/>
    <w:rsid w:val="006146E1"/>
    <w:rsid w:val="00614786"/>
    <w:rsid w:val="006147E3"/>
    <w:rsid w:val="006172FD"/>
    <w:rsid w:val="00622834"/>
    <w:rsid w:val="006237FD"/>
    <w:rsid w:val="00630C49"/>
    <w:rsid w:val="00632922"/>
    <w:rsid w:val="0063655F"/>
    <w:rsid w:val="0064002E"/>
    <w:rsid w:val="0064099B"/>
    <w:rsid w:val="0064201E"/>
    <w:rsid w:val="006448ED"/>
    <w:rsid w:val="00653A64"/>
    <w:rsid w:val="00657510"/>
    <w:rsid w:val="0066367D"/>
    <w:rsid w:val="006647F0"/>
    <w:rsid w:val="00670CAB"/>
    <w:rsid w:val="00673B39"/>
    <w:rsid w:val="00676114"/>
    <w:rsid w:val="00681AB0"/>
    <w:rsid w:val="00681FC9"/>
    <w:rsid w:val="0068487B"/>
    <w:rsid w:val="00686305"/>
    <w:rsid w:val="00692760"/>
    <w:rsid w:val="0069694E"/>
    <w:rsid w:val="006A081D"/>
    <w:rsid w:val="006A0F89"/>
    <w:rsid w:val="006A296E"/>
    <w:rsid w:val="006A35C5"/>
    <w:rsid w:val="006A5838"/>
    <w:rsid w:val="006B0701"/>
    <w:rsid w:val="006B222D"/>
    <w:rsid w:val="006B57B5"/>
    <w:rsid w:val="006C017D"/>
    <w:rsid w:val="006C211B"/>
    <w:rsid w:val="006C21BF"/>
    <w:rsid w:val="006C5D84"/>
    <w:rsid w:val="006C5EAA"/>
    <w:rsid w:val="006D051D"/>
    <w:rsid w:val="006D2DDB"/>
    <w:rsid w:val="006D44C5"/>
    <w:rsid w:val="006D656E"/>
    <w:rsid w:val="006D707C"/>
    <w:rsid w:val="006D73BA"/>
    <w:rsid w:val="006E4B26"/>
    <w:rsid w:val="006E7586"/>
    <w:rsid w:val="006F47DF"/>
    <w:rsid w:val="00700B3D"/>
    <w:rsid w:val="0070258D"/>
    <w:rsid w:val="00703E69"/>
    <w:rsid w:val="0070561D"/>
    <w:rsid w:val="007075B2"/>
    <w:rsid w:val="00711E89"/>
    <w:rsid w:val="00712E68"/>
    <w:rsid w:val="00715FAB"/>
    <w:rsid w:val="0071668A"/>
    <w:rsid w:val="007172F5"/>
    <w:rsid w:val="00720EBE"/>
    <w:rsid w:val="00722E25"/>
    <w:rsid w:val="0072386F"/>
    <w:rsid w:val="00724437"/>
    <w:rsid w:val="007269FC"/>
    <w:rsid w:val="00730E8A"/>
    <w:rsid w:val="00732CAF"/>
    <w:rsid w:val="00732EE9"/>
    <w:rsid w:val="007335D5"/>
    <w:rsid w:val="00745BC2"/>
    <w:rsid w:val="007461A6"/>
    <w:rsid w:val="00746E2A"/>
    <w:rsid w:val="00753938"/>
    <w:rsid w:val="00755AFA"/>
    <w:rsid w:val="00755F8A"/>
    <w:rsid w:val="007569D3"/>
    <w:rsid w:val="00760ED3"/>
    <w:rsid w:val="007622A6"/>
    <w:rsid w:val="0076327A"/>
    <w:rsid w:val="007635E1"/>
    <w:rsid w:val="00767702"/>
    <w:rsid w:val="00771D05"/>
    <w:rsid w:val="00780270"/>
    <w:rsid w:val="007810E6"/>
    <w:rsid w:val="00781CD1"/>
    <w:rsid w:val="00781E48"/>
    <w:rsid w:val="0078209D"/>
    <w:rsid w:val="0078233F"/>
    <w:rsid w:val="007824B3"/>
    <w:rsid w:val="0078630E"/>
    <w:rsid w:val="00787D45"/>
    <w:rsid w:val="00787E77"/>
    <w:rsid w:val="007919A2"/>
    <w:rsid w:val="00791ADB"/>
    <w:rsid w:val="00792422"/>
    <w:rsid w:val="00793B14"/>
    <w:rsid w:val="007969BD"/>
    <w:rsid w:val="007A1485"/>
    <w:rsid w:val="007A3C4C"/>
    <w:rsid w:val="007A4907"/>
    <w:rsid w:val="007A7CA6"/>
    <w:rsid w:val="007B0497"/>
    <w:rsid w:val="007B0750"/>
    <w:rsid w:val="007B276D"/>
    <w:rsid w:val="007B3578"/>
    <w:rsid w:val="007B3B8D"/>
    <w:rsid w:val="007C216F"/>
    <w:rsid w:val="007C2C6B"/>
    <w:rsid w:val="007C335D"/>
    <w:rsid w:val="007C6BB6"/>
    <w:rsid w:val="007D4946"/>
    <w:rsid w:val="007D7F52"/>
    <w:rsid w:val="007E3621"/>
    <w:rsid w:val="007E37B9"/>
    <w:rsid w:val="007E5F96"/>
    <w:rsid w:val="007E7D60"/>
    <w:rsid w:val="007F0C85"/>
    <w:rsid w:val="007F2108"/>
    <w:rsid w:val="007F389B"/>
    <w:rsid w:val="007F39FC"/>
    <w:rsid w:val="007F6033"/>
    <w:rsid w:val="007F636F"/>
    <w:rsid w:val="00801FC1"/>
    <w:rsid w:val="0080250E"/>
    <w:rsid w:val="00804C5A"/>
    <w:rsid w:val="0080531E"/>
    <w:rsid w:val="00806D2E"/>
    <w:rsid w:val="0081459A"/>
    <w:rsid w:val="0082231E"/>
    <w:rsid w:val="00825E3D"/>
    <w:rsid w:val="0082699E"/>
    <w:rsid w:val="00832A0D"/>
    <w:rsid w:val="00834DEC"/>
    <w:rsid w:val="008369F6"/>
    <w:rsid w:val="00836DA7"/>
    <w:rsid w:val="00841420"/>
    <w:rsid w:val="008443E9"/>
    <w:rsid w:val="008446C1"/>
    <w:rsid w:val="008470A6"/>
    <w:rsid w:val="00851B8D"/>
    <w:rsid w:val="00854B4D"/>
    <w:rsid w:val="00862DD4"/>
    <w:rsid w:val="00862E38"/>
    <w:rsid w:val="00867BD1"/>
    <w:rsid w:val="00870334"/>
    <w:rsid w:val="0087277B"/>
    <w:rsid w:val="0087379F"/>
    <w:rsid w:val="00873FA8"/>
    <w:rsid w:val="00876B18"/>
    <w:rsid w:val="00883B45"/>
    <w:rsid w:val="00883C7E"/>
    <w:rsid w:val="00884D98"/>
    <w:rsid w:val="00885330"/>
    <w:rsid w:val="00890440"/>
    <w:rsid w:val="008924F2"/>
    <w:rsid w:val="0089447B"/>
    <w:rsid w:val="008948B2"/>
    <w:rsid w:val="00895410"/>
    <w:rsid w:val="00895CD5"/>
    <w:rsid w:val="008964DF"/>
    <w:rsid w:val="008A2B3F"/>
    <w:rsid w:val="008A41CA"/>
    <w:rsid w:val="008A4CF3"/>
    <w:rsid w:val="008A4F78"/>
    <w:rsid w:val="008B1364"/>
    <w:rsid w:val="008B237E"/>
    <w:rsid w:val="008B3861"/>
    <w:rsid w:val="008B759A"/>
    <w:rsid w:val="008C2235"/>
    <w:rsid w:val="008C5948"/>
    <w:rsid w:val="008D066B"/>
    <w:rsid w:val="008D069C"/>
    <w:rsid w:val="008D1A7E"/>
    <w:rsid w:val="008D3194"/>
    <w:rsid w:val="008D43FD"/>
    <w:rsid w:val="008D78FB"/>
    <w:rsid w:val="008D7D7B"/>
    <w:rsid w:val="008E14BE"/>
    <w:rsid w:val="008E2034"/>
    <w:rsid w:val="008E3B14"/>
    <w:rsid w:val="008E406C"/>
    <w:rsid w:val="008E4DFA"/>
    <w:rsid w:val="008E6DF9"/>
    <w:rsid w:val="008F552D"/>
    <w:rsid w:val="0090131F"/>
    <w:rsid w:val="00903B58"/>
    <w:rsid w:val="0090467D"/>
    <w:rsid w:val="00905C6F"/>
    <w:rsid w:val="0090623A"/>
    <w:rsid w:val="00907FE9"/>
    <w:rsid w:val="00913353"/>
    <w:rsid w:val="009145DF"/>
    <w:rsid w:val="00914A59"/>
    <w:rsid w:val="009169F3"/>
    <w:rsid w:val="00920C6E"/>
    <w:rsid w:val="0092383C"/>
    <w:rsid w:val="00925941"/>
    <w:rsid w:val="0092633C"/>
    <w:rsid w:val="009315D1"/>
    <w:rsid w:val="00932A1B"/>
    <w:rsid w:val="00933B34"/>
    <w:rsid w:val="00936A68"/>
    <w:rsid w:val="00937DD7"/>
    <w:rsid w:val="00950686"/>
    <w:rsid w:val="00950CC2"/>
    <w:rsid w:val="0095132B"/>
    <w:rsid w:val="00952C3E"/>
    <w:rsid w:val="0095389F"/>
    <w:rsid w:val="00954E5C"/>
    <w:rsid w:val="009572D8"/>
    <w:rsid w:val="00961C20"/>
    <w:rsid w:val="009701AA"/>
    <w:rsid w:val="009708BC"/>
    <w:rsid w:val="00971142"/>
    <w:rsid w:val="00975FD8"/>
    <w:rsid w:val="00977474"/>
    <w:rsid w:val="00981334"/>
    <w:rsid w:val="00982CD2"/>
    <w:rsid w:val="00983ABC"/>
    <w:rsid w:val="009875BE"/>
    <w:rsid w:val="00990F4E"/>
    <w:rsid w:val="00992A99"/>
    <w:rsid w:val="00994606"/>
    <w:rsid w:val="009A36C6"/>
    <w:rsid w:val="009A3C56"/>
    <w:rsid w:val="009A3DF9"/>
    <w:rsid w:val="009A4D4C"/>
    <w:rsid w:val="009A4DC0"/>
    <w:rsid w:val="009B13F8"/>
    <w:rsid w:val="009B1A3B"/>
    <w:rsid w:val="009B40E6"/>
    <w:rsid w:val="009B42E1"/>
    <w:rsid w:val="009B5100"/>
    <w:rsid w:val="009C06E7"/>
    <w:rsid w:val="009C1668"/>
    <w:rsid w:val="009C2785"/>
    <w:rsid w:val="009C6E84"/>
    <w:rsid w:val="009D02B9"/>
    <w:rsid w:val="009D620E"/>
    <w:rsid w:val="009D66F0"/>
    <w:rsid w:val="009E39EA"/>
    <w:rsid w:val="009F14BB"/>
    <w:rsid w:val="009F529D"/>
    <w:rsid w:val="009F5A07"/>
    <w:rsid w:val="009F5DF7"/>
    <w:rsid w:val="00A016AD"/>
    <w:rsid w:val="00A01FE4"/>
    <w:rsid w:val="00A105D5"/>
    <w:rsid w:val="00A12FA5"/>
    <w:rsid w:val="00A162BD"/>
    <w:rsid w:val="00A23C36"/>
    <w:rsid w:val="00A26FAB"/>
    <w:rsid w:val="00A274FF"/>
    <w:rsid w:val="00A27AF3"/>
    <w:rsid w:val="00A31BCE"/>
    <w:rsid w:val="00A359A1"/>
    <w:rsid w:val="00A412FC"/>
    <w:rsid w:val="00A42639"/>
    <w:rsid w:val="00A434BD"/>
    <w:rsid w:val="00A45426"/>
    <w:rsid w:val="00A504E4"/>
    <w:rsid w:val="00A511F0"/>
    <w:rsid w:val="00A51B47"/>
    <w:rsid w:val="00A53DC7"/>
    <w:rsid w:val="00A557C8"/>
    <w:rsid w:val="00A60394"/>
    <w:rsid w:val="00A60A25"/>
    <w:rsid w:val="00A756CD"/>
    <w:rsid w:val="00A80C8D"/>
    <w:rsid w:val="00A80D6D"/>
    <w:rsid w:val="00A90551"/>
    <w:rsid w:val="00A90FD1"/>
    <w:rsid w:val="00A914C4"/>
    <w:rsid w:val="00A92C8C"/>
    <w:rsid w:val="00A931BD"/>
    <w:rsid w:val="00AA0628"/>
    <w:rsid w:val="00AA37F6"/>
    <w:rsid w:val="00AA5A89"/>
    <w:rsid w:val="00AA6BB9"/>
    <w:rsid w:val="00AA6CD3"/>
    <w:rsid w:val="00AB10AA"/>
    <w:rsid w:val="00AB3F5B"/>
    <w:rsid w:val="00AB55E1"/>
    <w:rsid w:val="00AB65D5"/>
    <w:rsid w:val="00AC0B3A"/>
    <w:rsid w:val="00AC31F5"/>
    <w:rsid w:val="00AC3577"/>
    <w:rsid w:val="00AC6B3D"/>
    <w:rsid w:val="00AD17FC"/>
    <w:rsid w:val="00AD5195"/>
    <w:rsid w:val="00AE21E3"/>
    <w:rsid w:val="00AE2CDE"/>
    <w:rsid w:val="00AE34FE"/>
    <w:rsid w:val="00AE40C9"/>
    <w:rsid w:val="00AE6E7C"/>
    <w:rsid w:val="00AE7F1E"/>
    <w:rsid w:val="00AF2257"/>
    <w:rsid w:val="00AF2284"/>
    <w:rsid w:val="00AF3408"/>
    <w:rsid w:val="00AF3E42"/>
    <w:rsid w:val="00AF4169"/>
    <w:rsid w:val="00AF6B6D"/>
    <w:rsid w:val="00B00199"/>
    <w:rsid w:val="00B025FF"/>
    <w:rsid w:val="00B05C9A"/>
    <w:rsid w:val="00B06CFC"/>
    <w:rsid w:val="00B10532"/>
    <w:rsid w:val="00B10C3C"/>
    <w:rsid w:val="00B12A64"/>
    <w:rsid w:val="00B154B1"/>
    <w:rsid w:val="00B1620E"/>
    <w:rsid w:val="00B201E7"/>
    <w:rsid w:val="00B206B9"/>
    <w:rsid w:val="00B214BA"/>
    <w:rsid w:val="00B23B13"/>
    <w:rsid w:val="00B2444F"/>
    <w:rsid w:val="00B25E33"/>
    <w:rsid w:val="00B33D18"/>
    <w:rsid w:val="00B3405B"/>
    <w:rsid w:val="00B3423F"/>
    <w:rsid w:val="00B34D5F"/>
    <w:rsid w:val="00B37754"/>
    <w:rsid w:val="00B37F0A"/>
    <w:rsid w:val="00B43ADE"/>
    <w:rsid w:val="00B44F13"/>
    <w:rsid w:val="00B45337"/>
    <w:rsid w:val="00B458B3"/>
    <w:rsid w:val="00B50381"/>
    <w:rsid w:val="00B50669"/>
    <w:rsid w:val="00B5188F"/>
    <w:rsid w:val="00B523CC"/>
    <w:rsid w:val="00B529A8"/>
    <w:rsid w:val="00B54E4B"/>
    <w:rsid w:val="00B56E3E"/>
    <w:rsid w:val="00B60717"/>
    <w:rsid w:val="00B62B2F"/>
    <w:rsid w:val="00B6649A"/>
    <w:rsid w:val="00B71F9A"/>
    <w:rsid w:val="00B80CE5"/>
    <w:rsid w:val="00B814DF"/>
    <w:rsid w:val="00B83935"/>
    <w:rsid w:val="00B87033"/>
    <w:rsid w:val="00B93375"/>
    <w:rsid w:val="00B949D2"/>
    <w:rsid w:val="00B96F45"/>
    <w:rsid w:val="00BA0E6C"/>
    <w:rsid w:val="00BA393B"/>
    <w:rsid w:val="00BA4DBC"/>
    <w:rsid w:val="00BA61F9"/>
    <w:rsid w:val="00BB06AF"/>
    <w:rsid w:val="00BB0828"/>
    <w:rsid w:val="00BB2310"/>
    <w:rsid w:val="00BB44F4"/>
    <w:rsid w:val="00BB4969"/>
    <w:rsid w:val="00BC3010"/>
    <w:rsid w:val="00BC40B8"/>
    <w:rsid w:val="00BC41BF"/>
    <w:rsid w:val="00BC4CA7"/>
    <w:rsid w:val="00BC54C1"/>
    <w:rsid w:val="00BD1498"/>
    <w:rsid w:val="00BD26EE"/>
    <w:rsid w:val="00BD367C"/>
    <w:rsid w:val="00BD4434"/>
    <w:rsid w:val="00BE1F53"/>
    <w:rsid w:val="00BE23BA"/>
    <w:rsid w:val="00BE245C"/>
    <w:rsid w:val="00BE5C60"/>
    <w:rsid w:val="00BE6D13"/>
    <w:rsid w:val="00BF2345"/>
    <w:rsid w:val="00BF32D8"/>
    <w:rsid w:val="00BF5A39"/>
    <w:rsid w:val="00C030FA"/>
    <w:rsid w:val="00C03CE1"/>
    <w:rsid w:val="00C03E8C"/>
    <w:rsid w:val="00C03E96"/>
    <w:rsid w:val="00C05916"/>
    <w:rsid w:val="00C07FE3"/>
    <w:rsid w:val="00C109D8"/>
    <w:rsid w:val="00C10A0A"/>
    <w:rsid w:val="00C117DF"/>
    <w:rsid w:val="00C11EB2"/>
    <w:rsid w:val="00C1227A"/>
    <w:rsid w:val="00C142DA"/>
    <w:rsid w:val="00C1484B"/>
    <w:rsid w:val="00C16113"/>
    <w:rsid w:val="00C224C0"/>
    <w:rsid w:val="00C23D68"/>
    <w:rsid w:val="00C250BE"/>
    <w:rsid w:val="00C25237"/>
    <w:rsid w:val="00C26287"/>
    <w:rsid w:val="00C26DD9"/>
    <w:rsid w:val="00C26ED2"/>
    <w:rsid w:val="00C31AD4"/>
    <w:rsid w:val="00C322DB"/>
    <w:rsid w:val="00C351D3"/>
    <w:rsid w:val="00C36B97"/>
    <w:rsid w:val="00C406AE"/>
    <w:rsid w:val="00C4123A"/>
    <w:rsid w:val="00C41B4F"/>
    <w:rsid w:val="00C465A0"/>
    <w:rsid w:val="00C46EA0"/>
    <w:rsid w:val="00C51854"/>
    <w:rsid w:val="00C52352"/>
    <w:rsid w:val="00C5722F"/>
    <w:rsid w:val="00C575B7"/>
    <w:rsid w:val="00C575FC"/>
    <w:rsid w:val="00C60EF6"/>
    <w:rsid w:val="00C65EE0"/>
    <w:rsid w:val="00C66141"/>
    <w:rsid w:val="00C71D11"/>
    <w:rsid w:val="00C77D7F"/>
    <w:rsid w:val="00C80F82"/>
    <w:rsid w:val="00C81363"/>
    <w:rsid w:val="00C84BDC"/>
    <w:rsid w:val="00C87F5C"/>
    <w:rsid w:val="00C9319C"/>
    <w:rsid w:val="00C95D34"/>
    <w:rsid w:val="00CA19CA"/>
    <w:rsid w:val="00CA2447"/>
    <w:rsid w:val="00CA415E"/>
    <w:rsid w:val="00CA5068"/>
    <w:rsid w:val="00CA51E7"/>
    <w:rsid w:val="00CA5DE8"/>
    <w:rsid w:val="00CA6A02"/>
    <w:rsid w:val="00CA7509"/>
    <w:rsid w:val="00CC0462"/>
    <w:rsid w:val="00CC4B97"/>
    <w:rsid w:val="00CD0381"/>
    <w:rsid w:val="00CD216E"/>
    <w:rsid w:val="00CD3331"/>
    <w:rsid w:val="00CD4766"/>
    <w:rsid w:val="00CD518E"/>
    <w:rsid w:val="00CD57D3"/>
    <w:rsid w:val="00CD582B"/>
    <w:rsid w:val="00CD66C9"/>
    <w:rsid w:val="00CD767B"/>
    <w:rsid w:val="00CD7B95"/>
    <w:rsid w:val="00CE0374"/>
    <w:rsid w:val="00CE1794"/>
    <w:rsid w:val="00CE57EB"/>
    <w:rsid w:val="00CE6ADE"/>
    <w:rsid w:val="00CF266C"/>
    <w:rsid w:val="00CF30D0"/>
    <w:rsid w:val="00CF4C2E"/>
    <w:rsid w:val="00CF6B52"/>
    <w:rsid w:val="00D01003"/>
    <w:rsid w:val="00D01FB9"/>
    <w:rsid w:val="00D02687"/>
    <w:rsid w:val="00D035E5"/>
    <w:rsid w:val="00D07FDA"/>
    <w:rsid w:val="00D104F8"/>
    <w:rsid w:val="00D12C98"/>
    <w:rsid w:val="00D15961"/>
    <w:rsid w:val="00D15E45"/>
    <w:rsid w:val="00D16FD7"/>
    <w:rsid w:val="00D170FA"/>
    <w:rsid w:val="00D173D6"/>
    <w:rsid w:val="00D17DD7"/>
    <w:rsid w:val="00D228A9"/>
    <w:rsid w:val="00D233B3"/>
    <w:rsid w:val="00D30EA1"/>
    <w:rsid w:val="00D31C49"/>
    <w:rsid w:val="00D32344"/>
    <w:rsid w:val="00D33C80"/>
    <w:rsid w:val="00D3547E"/>
    <w:rsid w:val="00D3680E"/>
    <w:rsid w:val="00D40E3F"/>
    <w:rsid w:val="00D413F5"/>
    <w:rsid w:val="00D455A2"/>
    <w:rsid w:val="00D46F1F"/>
    <w:rsid w:val="00D5034F"/>
    <w:rsid w:val="00D51DCC"/>
    <w:rsid w:val="00D525C3"/>
    <w:rsid w:val="00D54320"/>
    <w:rsid w:val="00D543AA"/>
    <w:rsid w:val="00D54B38"/>
    <w:rsid w:val="00D605D0"/>
    <w:rsid w:val="00D61A38"/>
    <w:rsid w:val="00D70406"/>
    <w:rsid w:val="00D726F6"/>
    <w:rsid w:val="00D732FB"/>
    <w:rsid w:val="00D81790"/>
    <w:rsid w:val="00D82360"/>
    <w:rsid w:val="00D84EE5"/>
    <w:rsid w:val="00D870B0"/>
    <w:rsid w:val="00D9225C"/>
    <w:rsid w:val="00D95830"/>
    <w:rsid w:val="00D96D0D"/>
    <w:rsid w:val="00DA029F"/>
    <w:rsid w:val="00DA34A0"/>
    <w:rsid w:val="00DA35AA"/>
    <w:rsid w:val="00DA36C5"/>
    <w:rsid w:val="00DA3780"/>
    <w:rsid w:val="00DA3F8D"/>
    <w:rsid w:val="00DA5E0E"/>
    <w:rsid w:val="00DB0B12"/>
    <w:rsid w:val="00DB3DE2"/>
    <w:rsid w:val="00DC0C35"/>
    <w:rsid w:val="00DC1043"/>
    <w:rsid w:val="00DC170D"/>
    <w:rsid w:val="00DC2858"/>
    <w:rsid w:val="00DC2AFC"/>
    <w:rsid w:val="00DC2FF7"/>
    <w:rsid w:val="00DC3163"/>
    <w:rsid w:val="00DC41BA"/>
    <w:rsid w:val="00DC761F"/>
    <w:rsid w:val="00DD0AFF"/>
    <w:rsid w:val="00DD29EC"/>
    <w:rsid w:val="00DD2F69"/>
    <w:rsid w:val="00DD316C"/>
    <w:rsid w:val="00DD5C01"/>
    <w:rsid w:val="00DD76D4"/>
    <w:rsid w:val="00DE4C6A"/>
    <w:rsid w:val="00DE7245"/>
    <w:rsid w:val="00DF006D"/>
    <w:rsid w:val="00DF0BB1"/>
    <w:rsid w:val="00DF0C5A"/>
    <w:rsid w:val="00DF3B49"/>
    <w:rsid w:val="00DF6D2D"/>
    <w:rsid w:val="00E01FFA"/>
    <w:rsid w:val="00E02AB3"/>
    <w:rsid w:val="00E15E1A"/>
    <w:rsid w:val="00E17093"/>
    <w:rsid w:val="00E1781D"/>
    <w:rsid w:val="00E222B5"/>
    <w:rsid w:val="00E254BE"/>
    <w:rsid w:val="00E30D8D"/>
    <w:rsid w:val="00E30E7C"/>
    <w:rsid w:val="00E36CA2"/>
    <w:rsid w:val="00E36FDF"/>
    <w:rsid w:val="00E37064"/>
    <w:rsid w:val="00E40CF8"/>
    <w:rsid w:val="00E43FAD"/>
    <w:rsid w:val="00E44245"/>
    <w:rsid w:val="00E44B22"/>
    <w:rsid w:val="00E47A26"/>
    <w:rsid w:val="00E50BBB"/>
    <w:rsid w:val="00E51D0E"/>
    <w:rsid w:val="00E54A3A"/>
    <w:rsid w:val="00E55CB2"/>
    <w:rsid w:val="00E57973"/>
    <w:rsid w:val="00E610E6"/>
    <w:rsid w:val="00E615E6"/>
    <w:rsid w:val="00E63B1B"/>
    <w:rsid w:val="00E643E0"/>
    <w:rsid w:val="00E64667"/>
    <w:rsid w:val="00E670AD"/>
    <w:rsid w:val="00E67E33"/>
    <w:rsid w:val="00E72D73"/>
    <w:rsid w:val="00E7367C"/>
    <w:rsid w:val="00E75ECF"/>
    <w:rsid w:val="00E764A5"/>
    <w:rsid w:val="00E8001F"/>
    <w:rsid w:val="00E801E6"/>
    <w:rsid w:val="00E80986"/>
    <w:rsid w:val="00E8170D"/>
    <w:rsid w:val="00E82DE7"/>
    <w:rsid w:val="00E906FF"/>
    <w:rsid w:val="00E91C10"/>
    <w:rsid w:val="00E9579A"/>
    <w:rsid w:val="00E96168"/>
    <w:rsid w:val="00E97B24"/>
    <w:rsid w:val="00EA2516"/>
    <w:rsid w:val="00EA27C6"/>
    <w:rsid w:val="00EB0C7E"/>
    <w:rsid w:val="00EB1621"/>
    <w:rsid w:val="00EB1B78"/>
    <w:rsid w:val="00EB29C4"/>
    <w:rsid w:val="00EB316B"/>
    <w:rsid w:val="00EB67DB"/>
    <w:rsid w:val="00EB788B"/>
    <w:rsid w:val="00EC1D09"/>
    <w:rsid w:val="00EC1E4A"/>
    <w:rsid w:val="00EC4016"/>
    <w:rsid w:val="00ED0823"/>
    <w:rsid w:val="00ED64B3"/>
    <w:rsid w:val="00ED680C"/>
    <w:rsid w:val="00ED6D5B"/>
    <w:rsid w:val="00EE1F5D"/>
    <w:rsid w:val="00EE43BD"/>
    <w:rsid w:val="00EE6026"/>
    <w:rsid w:val="00EE63CC"/>
    <w:rsid w:val="00EE6D06"/>
    <w:rsid w:val="00EE7EA4"/>
    <w:rsid w:val="00EF0397"/>
    <w:rsid w:val="00EF2350"/>
    <w:rsid w:val="00EF4693"/>
    <w:rsid w:val="00EF6BD4"/>
    <w:rsid w:val="00F01366"/>
    <w:rsid w:val="00F04220"/>
    <w:rsid w:val="00F043D8"/>
    <w:rsid w:val="00F04881"/>
    <w:rsid w:val="00F0543C"/>
    <w:rsid w:val="00F07C0B"/>
    <w:rsid w:val="00F10F79"/>
    <w:rsid w:val="00F13028"/>
    <w:rsid w:val="00F14207"/>
    <w:rsid w:val="00F17631"/>
    <w:rsid w:val="00F3781C"/>
    <w:rsid w:val="00F40825"/>
    <w:rsid w:val="00F40B0A"/>
    <w:rsid w:val="00F4278D"/>
    <w:rsid w:val="00F427AD"/>
    <w:rsid w:val="00F4365A"/>
    <w:rsid w:val="00F45D99"/>
    <w:rsid w:val="00F50CA0"/>
    <w:rsid w:val="00F607A6"/>
    <w:rsid w:val="00F64C98"/>
    <w:rsid w:val="00F67736"/>
    <w:rsid w:val="00F76EF5"/>
    <w:rsid w:val="00F771B3"/>
    <w:rsid w:val="00F82314"/>
    <w:rsid w:val="00F82629"/>
    <w:rsid w:val="00F857C6"/>
    <w:rsid w:val="00F86752"/>
    <w:rsid w:val="00F87956"/>
    <w:rsid w:val="00F93845"/>
    <w:rsid w:val="00F941DA"/>
    <w:rsid w:val="00F9468F"/>
    <w:rsid w:val="00F9473C"/>
    <w:rsid w:val="00F9498E"/>
    <w:rsid w:val="00FA2AFE"/>
    <w:rsid w:val="00FA5670"/>
    <w:rsid w:val="00FA5B82"/>
    <w:rsid w:val="00FB2D5E"/>
    <w:rsid w:val="00FB45C0"/>
    <w:rsid w:val="00FB7254"/>
    <w:rsid w:val="00FC1411"/>
    <w:rsid w:val="00FC2A2E"/>
    <w:rsid w:val="00FC3B33"/>
    <w:rsid w:val="00FC6EEC"/>
    <w:rsid w:val="00FC76C0"/>
    <w:rsid w:val="00FD0872"/>
    <w:rsid w:val="00FD25BF"/>
    <w:rsid w:val="00FD2E69"/>
    <w:rsid w:val="00FD3237"/>
    <w:rsid w:val="00FD4F58"/>
    <w:rsid w:val="00FD570F"/>
    <w:rsid w:val="00FE0C3F"/>
    <w:rsid w:val="00FE1B8F"/>
    <w:rsid w:val="00FE4F06"/>
    <w:rsid w:val="00FF3C73"/>
    <w:rsid w:val="00FF64CB"/>
    <w:rsid w:val="00FF67EE"/>
    <w:rsid w:val="00FF75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eaeaea"/>
    </o:shapedefaults>
    <o:shapelayout v:ext="edit">
      <o:idmap v:ext="edit" data="1"/>
    </o:shapelayout>
  </w:shapeDefaults>
  <w:decimalSymbol w:val=","/>
  <w:listSeparator w:val=";"/>
  <w14:docId w14:val="556CF78C"/>
  <w15:docId w15:val="{E00EDD4E-2187-437B-A284-48FF54E4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00D"/>
    <w:rPr>
      <w:rFonts w:ascii="Tahoma" w:hAnsi="Tahoma"/>
      <w:szCs w:val="24"/>
      <w:lang w:val="en-GB" w:eastAsia="en-US"/>
    </w:rPr>
  </w:style>
  <w:style w:type="paragraph" w:styleId="Titre1">
    <w:name w:val="heading 1"/>
    <w:basedOn w:val="Normal"/>
    <w:next w:val="Normal"/>
    <w:qFormat/>
    <w:rsid w:val="006106B8"/>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Titre2">
    <w:name w:val="heading 2"/>
    <w:aliases w:val="Chapter x.x,H2,Heading 2a,h2,2,Header 2,l2,UNDERRUBRIK 1-2"/>
    <w:basedOn w:val="Normal"/>
    <w:next w:val="Normal"/>
    <w:link w:val="Titre2Car"/>
    <w:qFormat/>
    <w:rsid w:val="00B06CFC"/>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Titre3">
    <w:name w:val="heading 3"/>
    <w:aliases w:val="Chapter x.x.x,Underrubrik2,heading 3,H3"/>
    <w:basedOn w:val="Normal"/>
    <w:next w:val="Normal"/>
    <w:qFormat/>
    <w:rsid w:val="007461A6"/>
    <w:pPr>
      <w:keepNext/>
      <w:numPr>
        <w:ilvl w:val="2"/>
        <w:numId w:val="1"/>
      </w:numPr>
      <w:spacing w:before="240" w:after="60"/>
      <w:outlineLvl w:val="2"/>
    </w:pPr>
    <w:rPr>
      <w:b/>
      <w:color w:val="000080"/>
      <w:sz w:val="24"/>
      <w:szCs w:val="20"/>
      <w:lang w:val="nl-BE"/>
    </w:rPr>
  </w:style>
  <w:style w:type="paragraph" w:styleId="Titre4">
    <w:name w:val="heading 4"/>
    <w:basedOn w:val="Normal"/>
    <w:next w:val="Normal"/>
    <w:qFormat/>
    <w:rsid w:val="007461A6"/>
    <w:pPr>
      <w:keepNext/>
      <w:numPr>
        <w:ilvl w:val="3"/>
        <w:numId w:val="1"/>
      </w:numPr>
      <w:spacing w:before="240" w:after="60"/>
      <w:outlineLvl w:val="3"/>
    </w:pPr>
    <w:rPr>
      <w:b/>
      <w:color w:val="000080"/>
      <w:sz w:val="22"/>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B06CFC"/>
    <w:pPr>
      <w:spacing w:before="120" w:after="120"/>
    </w:pPr>
    <w:rPr>
      <w:b/>
      <w:caps/>
      <w:szCs w:val="20"/>
      <w:lang w:val="nl-BE"/>
    </w:rPr>
  </w:style>
  <w:style w:type="paragraph" w:styleId="TM2">
    <w:name w:val="toc 2"/>
    <w:basedOn w:val="Normal"/>
    <w:next w:val="Normal"/>
    <w:autoRedefine/>
    <w:uiPriority w:val="39"/>
    <w:rsid w:val="00B06CFC"/>
    <w:pPr>
      <w:ind w:left="180"/>
    </w:pPr>
    <w:rPr>
      <w:smallCaps/>
      <w:szCs w:val="20"/>
      <w:lang w:val="nl-BE"/>
    </w:rPr>
  </w:style>
  <w:style w:type="paragraph" w:styleId="En-tte">
    <w:name w:val="header"/>
    <w:basedOn w:val="Normal"/>
    <w:rsid w:val="00B06CFC"/>
    <w:pPr>
      <w:tabs>
        <w:tab w:val="center" w:pos="4536"/>
        <w:tab w:val="right" w:pos="9072"/>
      </w:tabs>
      <w:ind w:left="1701"/>
      <w:jc w:val="both"/>
    </w:pPr>
    <w:rPr>
      <w:sz w:val="18"/>
      <w:szCs w:val="20"/>
      <w:lang w:val="nl-BE"/>
    </w:rPr>
  </w:style>
  <w:style w:type="character" w:styleId="Lienhypertexte">
    <w:name w:val="Hyperlink"/>
    <w:uiPriority w:val="99"/>
    <w:rsid w:val="00B06CFC"/>
    <w:rPr>
      <w:color w:val="0000FF"/>
      <w:u w:val="single"/>
    </w:rPr>
  </w:style>
  <w:style w:type="paragraph" w:styleId="Pieddepage">
    <w:name w:val="footer"/>
    <w:basedOn w:val="Normal"/>
    <w:link w:val="PieddepageCar"/>
    <w:uiPriority w:val="99"/>
    <w:rsid w:val="00B06CFC"/>
    <w:pPr>
      <w:tabs>
        <w:tab w:val="center" w:pos="4153"/>
        <w:tab w:val="right" w:pos="8306"/>
      </w:tabs>
    </w:pPr>
  </w:style>
  <w:style w:type="character" w:styleId="Numrodepage">
    <w:name w:val="page number"/>
    <w:basedOn w:val="Policepardfaut"/>
    <w:rsid w:val="00B06CFC"/>
  </w:style>
  <w:style w:type="paragraph" w:customStyle="1" w:styleId="Label">
    <w:name w:val="Label"/>
    <w:basedOn w:val="En-tte"/>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Normal"/>
    <w:rsid w:val="00B06CFC"/>
    <w:pPr>
      <w:jc w:val="both"/>
    </w:pPr>
    <w:rPr>
      <w:rFonts w:ascii="Arial" w:hAnsi="Arial"/>
      <w:sz w:val="24"/>
      <w:lang w:val="nl-BE"/>
    </w:rPr>
  </w:style>
  <w:style w:type="table" w:styleId="Grilledutableau">
    <w:name w:val="Table Grid"/>
    <w:basedOn w:val="TableauNorma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A3C56"/>
    <w:rPr>
      <w:rFonts w:cs="Tahoma"/>
      <w:sz w:val="16"/>
      <w:szCs w:val="16"/>
    </w:rPr>
  </w:style>
  <w:style w:type="paragraph" w:styleId="Titre">
    <w:name w:val="Title"/>
    <w:basedOn w:val="Normal"/>
    <w:qFormat/>
    <w:rsid w:val="009A3C56"/>
    <w:pPr>
      <w:spacing w:before="240" w:after="60"/>
      <w:jc w:val="center"/>
      <w:outlineLvl w:val="0"/>
    </w:pPr>
    <w:rPr>
      <w:rFonts w:ascii="Arial" w:hAnsi="Arial" w:cs="Arial"/>
      <w:b/>
      <w:bCs/>
      <w:kern w:val="28"/>
      <w:sz w:val="32"/>
      <w:szCs w:val="32"/>
    </w:rPr>
  </w:style>
  <w:style w:type="paragraph" w:styleId="TM3">
    <w:name w:val="toc 3"/>
    <w:basedOn w:val="Normal"/>
    <w:next w:val="Normal"/>
    <w:autoRedefine/>
    <w:uiPriority w:val="39"/>
    <w:rsid w:val="004965F4"/>
    <w:pPr>
      <w:ind w:left="400"/>
    </w:pPr>
  </w:style>
  <w:style w:type="paragraph" w:styleId="TM4">
    <w:name w:val="toc 4"/>
    <w:basedOn w:val="Normal"/>
    <w:next w:val="Normal"/>
    <w:autoRedefine/>
    <w:semiHidden/>
    <w:rsid w:val="00895CD5"/>
    <w:pPr>
      <w:ind w:left="600"/>
    </w:pPr>
  </w:style>
  <w:style w:type="paragraph" w:styleId="Notedebasdepage">
    <w:name w:val="footnote text"/>
    <w:basedOn w:val="Normal"/>
    <w:link w:val="NotedebasdepageCar"/>
    <w:semiHidden/>
    <w:rsid w:val="00F3781C"/>
    <w:pPr>
      <w:jc w:val="both"/>
    </w:pPr>
    <w:rPr>
      <w:rFonts w:ascii="Arial" w:hAnsi="Arial"/>
      <w:i/>
      <w:sz w:val="18"/>
      <w:szCs w:val="20"/>
      <w:lang w:val="nl-BE" w:eastAsia="nl-NL"/>
    </w:rPr>
  </w:style>
  <w:style w:type="character" w:styleId="Appelnotedebasdep">
    <w:name w:val="footnote reference"/>
    <w:semiHidden/>
    <w:rsid w:val="00F3781C"/>
    <w:rPr>
      <w:vertAlign w:val="superscript"/>
    </w:rPr>
  </w:style>
  <w:style w:type="paragraph" w:customStyle="1" w:styleId="Addendum">
    <w:name w:val="Addendum"/>
    <w:basedOn w:val="Normal"/>
    <w:link w:val="AddendumChar"/>
    <w:rsid w:val="00EA2516"/>
    <w:pPr>
      <w:jc w:val="center"/>
    </w:pPr>
    <w:rPr>
      <w:b/>
      <w:sz w:val="28"/>
      <w:u w:val="single"/>
    </w:rPr>
  </w:style>
  <w:style w:type="character" w:styleId="Marquedecommentaire">
    <w:name w:val="annotation reference"/>
    <w:aliases w:val="Titre 2 Car1"/>
    <w:rsid w:val="00CD7B95"/>
    <w:rPr>
      <w:sz w:val="16"/>
      <w:szCs w:val="16"/>
    </w:rPr>
  </w:style>
  <w:style w:type="paragraph" w:styleId="Commentaire">
    <w:name w:val="annotation text"/>
    <w:basedOn w:val="Normal"/>
    <w:link w:val="CommentaireCar"/>
    <w:rsid w:val="00CD7B95"/>
    <w:rPr>
      <w:szCs w:val="20"/>
    </w:rPr>
  </w:style>
  <w:style w:type="paragraph" w:styleId="Objetducommentaire">
    <w:name w:val="annotation subject"/>
    <w:basedOn w:val="Commentaire"/>
    <w:next w:val="Commentaire"/>
    <w:semiHidden/>
    <w:rsid w:val="00CD7B95"/>
    <w:rPr>
      <w:b/>
      <w:bCs/>
    </w:rPr>
  </w:style>
  <w:style w:type="paragraph" w:customStyle="1" w:styleId="NormalDarkBlue">
    <w:name w:val="Normal + Dark Blue"/>
    <w:basedOn w:val="Normal"/>
    <w:rsid w:val="00301F37"/>
    <w:rPr>
      <w:lang w:val="fr-BE"/>
    </w:rPr>
  </w:style>
  <w:style w:type="paragraph" w:styleId="NormalWeb0">
    <w:name w:val="Normal (Web)"/>
    <w:basedOn w:val="Normal"/>
    <w:uiPriority w:val="99"/>
    <w:rsid w:val="00BB06AF"/>
    <w:pPr>
      <w:spacing w:before="100" w:beforeAutospacing="1" w:after="100" w:afterAutospacing="1"/>
    </w:pPr>
    <w:rPr>
      <w:rFonts w:ascii="Times New Roman" w:hAnsi="Times New Roman"/>
      <w:sz w:val="24"/>
      <w:lang w:val="fr-FR" w:eastAsia="fr-FR"/>
    </w:rPr>
  </w:style>
  <w:style w:type="paragraph" w:styleId="Retraitcorpsdetexte">
    <w:name w:val="Body Text Indent"/>
    <w:basedOn w:val="Normal"/>
    <w:link w:val="RetraitcorpsdetexteCar"/>
    <w:rsid w:val="002C6577"/>
    <w:pPr>
      <w:ind w:left="426" w:hanging="426"/>
      <w:jc w:val="both"/>
    </w:pPr>
    <w:rPr>
      <w:rFonts w:ascii="Times New Roman" w:hAnsi="Times New Roman"/>
      <w:color w:val="000000"/>
      <w:sz w:val="24"/>
      <w:szCs w:val="20"/>
      <w:lang w:val="fr-FR" w:eastAsia="x-none"/>
    </w:rPr>
  </w:style>
  <w:style w:type="character" w:customStyle="1" w:styleId="RetraitcorpsdetexteCar">
    <w:name w:val="Retrait corps de texte Car"/>
    <w:link w:val="Retraitcorpsdetexte"/>
    <w:rsid w:val="002C6577"/>
    <w:rPr>
      <w:color w:val="000000"/>
      <w:sz w:val="24"/>
      <w:lang w:val="fr-FR" w:eastAsia="x-none"/>
    </w:rPr>
  </w:style>
  <w:style w:type="character" w:customStyle="1" w:styleId="Titre2Car">
    <w:name w:val="Titre 2 Car"/>
    <w:aliases w:val="Chapter x.x Car,H2 Car,Heading 2a Car,h2 Car,2 Car,Header 2 Car,l2 Car,UNDERRUBRIK 1-2 Car"/>
    <w:link w:val="Titre2"/>
    <w:rsid w:val="006A0F89"/>
    <w:rPr>
      <w:rFonts w:ascii="Tahoma" w:hAnsi="Tahoma"/>
      <w:b/>
      <w:color w:val="000080"/>
      <w:sz w:val="28"/>
      <w:lang w:val="nl-BE" w:eastAsia="en-US"/>
    </w:rPr>
  </w:style>
  <w:style w:type="paragraph" w:styleId="Paragraphedeliste">
    <w:name w:val="List Paragraph"/>
    <w:basedOn w:val="Normal"/>
    <w:uiPriority w:val="34"/>
    <w:qFormat/>
    <w:rsid w:val="003C2AB0"/>
    <w:pPr>
      <w:ind w:left="720"/>
      <w:contextualSpacing/>
    </w:pPr>
  </w:style>
  <w:style w:type="character" w:customStyle="1" w:styleId="Mentionnonrsolue1">
    <w:name w:val="Mention non résolue1"/>
    <w:basedOn w:val="Policepardfaut"/>
    <w:uiPriority w:val="99"/>
    <w:semiHidden/>
    <w:unhideWhenUsed/>
    <w:rsid w:val="009708BC"/>
    <w:rPr>
      <w:color w:val="808080"/>
      <w:shd w:val="clear" w:color="auto" w:fill="E6E6E6"/>
    </w:rPr>
  </w:style>
  <w:style w:type="character" w:customStyle="1" w:styleId="NotedebasdepageCar">
    <w:name w:val="Note de bas de page Car"/>
    <w:link w:val="Notedebasdepage"/>
    <w:semiHidden/>
    <w:rsid w:val="009708BC"/>
    <w:rPr>
      <w:rFonts w:ascii="Arial" w:hAnsi="Arial"/>
      <w:i/>
      <w:sz w:val="18"/>
      <w:lang w:val="nl-BE" w:eastAsia="nl-NL"/>
    </w:rPr>
  </w:style>
  <w:style w:type="character" w:customStyle="1" w:styleId="CommentaireCar">
    <w:name w:val="Commentaire Car"/>
    <w:link w:val="Commentaire"/>
    <w:uiPriority w:val="99"/>
    <w:rsid w:val="002876F4"/>
    <w:rPr>
      <w:rFonts w:ascii="Tahoma" w:hAnsi="Tahoma"/>
      <w:lang w:val="en-GB" w:eastAsia="en-US"/>
    </w:rPr>
  </w:style>
  <w:style w:type="paragraph" w:customStyle="1" w:styleId="Style1">
    <w:name w:val="Style1"/>
    <w:basedOn w:val="Normal"/>
    <w:qFormat/>
    <w:rsid w:val="002876F4"/>
    <w:pPr>
      <w:widowControl w:val="0"/>
      <w:numPr>
        <w:numId w:val="3"/>
      </w:numPr>
      <w:pBdr>
        <w:top w:val="single" w:sz="4" w:space="1" w:color="auto"/>
        <w:left w:val="single" w:sz="4" w:space="4" w:color="auto"/>
        <w:bottom w:val="single" w:sz="4" w:space="1" w:color="auto"/>
        <w:right w:val="single" w:sz="4" w:space="4" w:color="auto"/>
      </w:pBdr>
      <w:autoSpaceDE w:val="0"/>
      <w:autoSpaceDN w:val="0"/>
      <w:adjustRightInd w:val="0"/>
      <w:spacing w:before="480" w:after="480" w:line="440" w:lineRule="atLeast"/>
      <w:jc w:val="center"/>
      <w:outlineLvl w:val="0"/>
    </w:pPr>
    <w:rPr>
      <w:rFonts w:ascii="Helvetica" w:hAnsi="Helvetica" w:cs="Times"/>
      <w:b/>
      <w:color w:val="595959"/>
      <w:sz w:val="40"/>
      <w:szCs w:val="38"/>
      <w:lang w:val="fr-FR" w:eastAsia="fr-FR"/>
    </w:rPr>
  </w:style>
  <w:style w:type="paragraph" w:customStyle="1" w:styleId="Style3">
    <w:name w:val="Style3"/>
    <w:basedOn w:val="style2"/>
    <w:qFormat/>
    <w:rsid w:val="002876F4"/>
    <w:pPr>
      <w:numPr>
        <w:ilvl w:val="2"/>
      </w:numPr>
      <w:spacing w:before="120" w:after="120" w:line="240" w:lineRule="auto"/>
      <w:ind w:left="1418" w:hanging="1071"/>
      <w:jc w:val="both"/>
    </w:pPr>
    <w:rPr>
      <w:b w:val="0"/>
      <w:sz w:val="24"/>
    </w:rPr>
  </w:style>
  <w:style w:type="paragraph" w:customStyle="1" w:styleId="style2">
    <w:name w:val="style 2"/>
    <w:basedOn w:val="Normal"/>
    <w:next w:val="Normal"/>
    <w:qFormat/>
    <w:rsid w:val="002876F4"/>
    <w:pPr>
      <w:widowControl w:val="0"/>
      <w:numPr>
        <w:ilvl w:val="1"/>
        <w:numId w:val="3"/>
      </w:numPr>
      <w:autoSpaceDE w:val="0"/>
      <w:autoSpaceDN w:val="0"/>
      <w:adjustRightInd w:val="0"/>
      <w:spacing w:before="480" w:after="240" w:line="440" w:lineRule="atLeast"/>
      <w:ind w:left="1418" w:hanging="992"/>
      <w:outlineLvl w:val="1"/>
    </w:pPr>
    <w:rPr>
      <w:rFonts w:ascii="Helvetica" w:hAnsi="Helvetica" w:cs="Times"/>
      <w:b/>
      <w:color w:val="595959"/>
      <w:sz w:val="32"/>
      <w:szCs w:val="38"/>
      <w:lang w:val="fr-FR" w:eastAsia="fr-FR"/>
    </w:rPr>
  </w:style>
  <w:style w:type="character" w:customStyle="1" w:styleId="PieddepageCar">
    <w:name w:val="Pied de page Car"/>
    <w:basedOn w:val="Policepardfaut"/>
    <w:link w:val="Pieddepage"/>
    <w:uiPriority w:val="99"/>
    <w:rsid w:val="008F552D"/>
    <w:rPr>
      <w:rFonts w:ascii="Tahoma" w:hAnsi="Tahoma"/>
      <w:szCs w:val="24"/>
      <w:lang w:val="en-GB" w:eastAsia="en-US"/>
    </w:rPr>
  </w:style>
  <w:style w:type="character" w:customStyle="1" w:styleId="Mentionnonrsolue2">
    <w:name w:val="Mention non résolue2"/>
    <w:basedOn w:val="Policepardfaut"/>
    <w:uiPriority w:val="99"/>
    <w:semiHidden/>
    <w:unhideWhenUsed/>
    <w:rsid w:val="002C09F2"/>
    <w:rPr>
      <w:color w:val="808080"/>
      <w:shd w:val="clear" w:color="auto" w:fill="E6E6E6"/>
    </w:rPr>
  </w:style>
  <w:style w:type="paragraph" w:styleId="Rvision">
    <w:name w:val="Revision"/>
    <w:hidden/>
    <w:uiPriority w:val="99"/>
    <w:semiHidden/>
    <w:rsid w:val="00031840"/>
    <w:rPr>
      <w:rFonts w:ascii="Tahoma" w:hAnsi="Tahoma"/>
      <w:szCs w:val="24"/>
      <w:lang w:val="en-GB" w:eastAsia="en-US"/>
    </w:rPr>
  </w:style>
  <w:style w:type="paragraph" w:styleId="Retraitcorpsdetexte2">
    <w:name w:val="Body Text Indent 2"/>
    <w:basedOn w:val="Normal"/>
    <w:link w:val="Retraitcorpsdetexte2Car"/>
    <w:semiHidden/>
    <w:rsid w:val="00DE4C6A"/>
    <w:pPr>
      <w:ind w:left="709" w:hanging="283"/>
      <w:jc w:val="both"/>
    </w:pPr>
    <w:rPr>
      <w:rFonts w:ascii="Times New Roman" w:hAnsi="Times New Roman"/>
      <w:color w:val="000000"/>
      <w:sz w:val="24"/>
      <w:szCs w:val="20"/>
      <w:lang w:val="fr-FR" w:eastAsia="x-none"/>
    </w:rPr>
  </w:style>
  <w:style w:type="character" w:customStyle="1" w:styleId="Retraitcorpsdetexte2Car">
    <w:name w:val="Retrait corps de texte 2 Car"/>
    <w:basedOn w:val="Policepardfaut"/>
    <w:link w:val="Retraitcorpsdetexte2"/>
    <w:semiHidden/>
    <w:rsid w:val="00DE4C6A"/>
    <w:rPr>
      <w:color w:val="000000"/>
      <w:sz w:val="24"/>
      <w:lang w:val="fr-FR" w:eastAsia="x-none"/>
    </w:rPr>
  </w:style>
  <w:style w:type="paragraph" w:customStyle="1" w:styleId="BodyText21">
    <w:name w:val="Body Text 21"/>
    <w:basedOn w:val="Normal"/>
    <w:rsid w:val="00DE4C6A"/>
    <w:pPr>
      <w:jc w:val="both"/>
    </w:pPr>
    <w:rPr>
      <w:rFonts w:ascii="Times New Roman" w:hAnsi="Times New Roman"/>
      <w:i/>
      <w:color w:val="000000"/>
      <w:sz w:val="24"/>
      <w:szCs w:val="20"/>
      <w:u w:val="single"/>
      <w:lang w:val="fr-FR" w:eastAsia="fr-BE"/>
    </w:rPr>
  </w:style>
  <w:style w:type="paragraph" w:styleId="Explorateurdedocuments">
    <w:name w:val="Document Map"/>
    <w:basedOn w:val="Normal"/>
    <w:link w:val="ExplorateurdedocumentsCar"/>
    <w:semiHidden/>
    <w:rsid w:val="00DE4C6A"/>
    <w:pPr>
      <w:shd w:val="clear" w:color="auto" w:fill="000080"/>
    </w:pPr>
    <w:rPr>
      <w:rFonts w:cs="Tahoma"/>
      <w:lang w:val="fr-BE"/>
    </w:rPr>
  </w:style>
  <w:style w:type="character" w:customStyle="1" w:styleId="ExplorateurdedocumentsCar">
    <w:name w:val="Explorateur de documents Car"/>
    <w:basedOn w:val="Policepardfaut"/>
    <w:link w:val="Explorateurdedocuments"/>
    <w:semiHidden/>
    <w:rsid w:val="00DE4C6A"/>
    <w:rPr>
      <w:rFonts w:ascii="Tahoma" w:hAnsi="Tahoma" w:cs="Tahoma"/>
      <w:szCs w:val="24"/>
      <w:shd w:val="clear" w:color="auto" w:fill="000080"/>
      <w:lang w:eastAsia="en-US"/>
    </w:rPr>
  </w:style>
  <w:style w:type="character" w:customStyle="1" w:styleId="AddendumChar">
    <w:name w:val="Addendum Char"/>
    <w:link w:val="Addendum"/>
    <w:rsid w:val="00DE4C6A"/>
    <w:rPr>
      <w:rFonts w:ascii="Tahoma" w:hAnsi="Tahoma"/>
      <w:b/>
      <w:sz w:val="28"/>
      <w:szCs w:val="24"/>
      <w:u w:val="single"/>
      <w:lang w:val="en-GB" w:eastAsia="en-US"/>
    </w:rPr>
  </w:style>
  <w:style w:type="paragraph" w:customStyle="1" w:styleId="Appendix">
    <w:name w:val="Appendix"/>
    <w:basedOn w:val="Addendum"/>
    <w:link w:val="AppendixChar"/>
    <w:qFormat/>
    <w:rsid w:val="00DE4C6A"/>
    <w:pPr>
      <w:keepNext/>
      <w:pageBreakBefore/>
      <w:numPr>
        <w:numId w:val="6"/>
      </w:numPr>
      <w:outlineLvl w:val="0"/>
    </w:pPr>
    <w:rPr>
      <w:lang w:val="fr-BE"/>
    </w:rPr>
  </w:style>
  <w:style w:type="character" w:customStyle="1" w:styleId="AppendixChar">
    <w:name w:val="Appendix Char"/>
    <w:link w:val="Appendix"/>
    <w:rsid w:val="00DE4C6A"/>
    <w:rPr>
      <w:rFonts w:ascii="Tahoma" w:hAnsi="Tahoma"/>
      <w:b/>
      <w:sz w:val="28"/>
      <w:szCs w:val="24"/>
      <w:u w:val="single"/>
      <w:lang w:eastAsia="en-US"/>
    </w:rPr>
  </w:style>
  <w:style w:type="paragraph" w:styleId="Textebrut">
    <w:name w:val="Plain Text"/>
    <w:basedOn w:val="Normal"/>
    <w:link w:val="TextebrutCar"/>
    <w:uiPriority w:val="99"/>
    <w:unhideWhenUsed/>
    <w:rsid w:val="00DE4C6A"/>
    <w:rPr>
      <w:rFonts w:ascii="Consolas" w:eastAsia="Calibri" w:hAnsi="Consolas"/>
      <w:sz w:val="21"/>
      <w:szCs w:val="21"/>
      <w:lang w:val="fr-BE"/>
    </w:rPr>
  </w:style>
  <w:style w:type="character" w:customStyle="1" w:styleId="TextebrutCar">
    <w:name w:val="Texte brut Car"/>
    <w:basedOn w:val="Policepardfaut"/>
    <w:link w:val="Textebrut"/>
    <w:uiPriority w:val="99"/>
    <w:rsid w:val="00DE4C6A"/>
    <w:rPr>
      <w:rFonts w:ascii="Consolas" w:eastAsia="Calibri" w:hAnsi="Consolas"/>
      <w:sz w:val="21"/>
      <w:szCs w:val="21"/>
      <w:lang w:eastAsia="en-US"/>
    </w:rPr>
  </w:style>
  <w:style w:type="paragraph" w:styleId="Retraitnormal">
    <w:name w:val="Normal Indent"/>
    <w:basedOn w:val="Normal"/>
    <w:rsid w:val="00DE4C6A"/>
    <w:pPr>
      <w:spacing w:after="240"/>
      <w:jc w:val="both"/>
    </w:pPr>
    <w:rPr>
      <w:rFonts w:ascii="Arial" w:hAnsi="Arial" w:cs="Arial"/>
      <w:szCs w:val="20"/>
      <w:lang w:val="fr-FR" w:eastAsia="fr-BE"/>
    </w:rPr>
  </w:style>
  <w:style w:type="paragraph" w:customStyle="1" w:styleId="a">
    <w:name w:val="a)&gt;"/>
    <w:basedOn w:val="Normal"/>
    <w:rsid w:val="00DE4C6A"/>
    <w:pPr>
      <w:tabs>
        <w:tab w:val="left" w:pos="454"/>
      </w:tabs>
      <w:spacing w:after="240"/>
      <w:ind w:left="454" w:hanging="454"/>
      <w:jc w:val="both"/>
    </w:pPr>
    <w:rPr>
      <w:rFonts w:ascii="Arial" w:hAnsi="Arial" w:cs="Arial"/>
      <w:szCs w:val="20"/>
      <w:lang w:val="fr-FR" w:eastAsia="fr-BE"/>
    </w:rPr>
  </w:style>
  <w:style w:type="paragraph" w:customStyle="1" w:styleId="P1-">
    <w:name w:val="P1-&gt;"/>
    <w:basedOn w:val="Normal"/>
    <w:link w:val="P1-Car"/>
    <w:rsid w:val="00DE4C6A"/>
    <w:pPr>
      <w:tabs>
        <w:tab w:val="left" w:pos="1134"/>
      </w:tabs>
      <w:ind w:left="1134" w:hanging="284"/>
      <w:jc w:val="both"/>
    </w:pPr>
    <w:rPr>
      <w:rFonts w:ascii="Arial" w:hAnsi="Arial" w:cs="Arial"/>
      <w:szCs w:val="20"/>
      <w:lang w:val="fr-FR" w:eastAsia="fr-BE"/>
    </w:rPr>
  </w:style>
  <w:style w:type="paragraph" w:customStyle="1" w:styleId="Normes">
    <w:name w:val="Normes"/>
    <w:basedOn w:val="Normal"/>
    <w:rsid w:val="00DE4C6A"/>
    <w:pPr>
      <w:tabs>
        <w:tab w:val="left" w:pos="1985"/>
      </w:tabs>
      <w:spacing w:after="240"/>
      <w:ind w:left="1985" w:hanging="1985"/>
      <w:jc w:val="both"/>
    </w:pPr>
    <w:rPr>
      <w:rFonts w:ascii="Arial" w:hAnsi="Arial" w:cs="Arial"/>
      <w:szCs w:val="20"/>
      <w:lang w:val="fr-FR" w:eastAsia="fr-BE"/>
    </w:rPr>
  </w:style>
  <w:style w:type="paragraph" w:customStyle="1" w:styleId="P2-">
    <w:name w:val="P2-&gt;"/>
    <w:basedOn w:val="P1-"/>
    <w:rsid w:val="00DE4C6A"/>
    <w:pPr>
      <w:tabs>
        <w:tab w:val="clear" w:pos="1134"/>
        <w:tab w:val="left" w:pos="1418"/>
      </w:tabs>
      <w:ind w:left="1418"/>
    </w:pPr>
  </w:style>
  <w:style w:type="paragraph" w:customStyle="1" w:styleId="Titr5">
    <w:name w:val="Titr 5"/>
    <w:basedOn w:val="Titre4"/>
    <w:next w:val="Normal"/>
    <w:link w:val="Titr5Car"/>
    <w:rsid w:val="00DE4C6A"/>
    <w:pPr>
      <w:keepNext w:val="0"/>
      <w:numPr>
        <w:ilvl w:val="0"/>
        <w:numId w:val="0"/>
      </w:numPr>
      <w:spacing w:before="0" w:after="240"/>
      <w:outlineLvl w:val="9"/>
    </w:pPr>
    <w:rPr>
      <w:rFonts w:ascii="Arial" w:hAnsi="Arial" w:cs="Arial"/>
      <w:b w:val="0"/>
      <w:sz w:val="20"/>
      <w:u w:val="dotted"/>
      <w:lang w:val="fr-FR" w:eastAsia="fr-BE"/>
    </w:rPr>
  </w:style>
  <w:style w:type="character" w:customStyle="1" w:styleId="Titr5Car">
    <w:name w:val="Titr 5 Car"/>
    <w:link w:val="Titr5"/>
    <w:rsid w:val="00DE4C6A"/>
    <w:rPr>
      <w:rFonts w:ascii="Arial" w:hAnsi="Arial" w:cs="Arial"/>
      <w:color w:val="000080"/>
      <w:u w:val="dotted"/>
      <w:lang w:val="fr-FR"/>
    </w:rPr>
  </w:style>
  <w:style w:type="character" w:customStyle="1" w:styleId="P1-Car">
    <w:name w:val="P1-&gt; Car"/>
    <w:link w:val="P1-"/>
    <w:rsid w:val="00DE4C6A"/>
    <w:rPr>
      <w:rFonts w:ascii="Arial" w:hAnsi="Arial" w:cs="Arial"/>
      <w:lang w:val="fr-FR"/>
    </w:rPr>
  </w:style>
  <w:style w:type="character" w:customStyle="1" w:styleId="EricBrousmiche">
    <w:name w:val="Eric Brousmiche"/>
    <w:semiHidden/>
    <w:rsid w:val="00DE4C6A"/>
    <w:rPr>
      <w:rFonts w:ascii="Arial" w:hAnsi="Arial" w:cs="Arial"/>
      <w:color w:val="auto"/>
      <w:sz w:val="20"/>
      <w:szCs w:val="20"/>
    </w:rPr>
  </w:style>
  <w:style w:type="paragraph" w:customStyle="1" w:styleId="Plans">
    <w:name w:val="Plans"/>
    <w:basedOn w:val="Normal"/>
    <w:rsid w:val="00DE4C6A"/>
    <w:pPr>
      <w:tabs>
        <w:tab w:val="left" w:pos="851"/>
      </w:tabs>
      <w:spacing w:after="240"/>
      <w:ind w:left="851" w:hanging="851"/>
      <w:jc w:val="both"/>
    </w:pPr>
    <w:rPr>
      <w:rFonts w:ascii="Arial" w:hAnsi="Arial"/>
      <w:szCs w:val="20"/>
      <w:lang w:val="fr-FR" w:eastAsia="fr-FR"/>
    </w:rPr>
  </w:style>
  <w:style w:type="paragraph" w:customStyle="1" w:styleId="StyleJustifi">
    <w:name w:val="Style Justifié"/>
    <w:basedOn w:val="Normal"/>
    <w:rsid w:val="00767702"/>
    <w:pPr>
      <w:spacing w:after="80"/>
      <w:jc w:val="both"/>
    </w:pPr>
    <w:rPr>
      <w:szCs w:val="20"/>
    </w:rPr>
  </w:style>
  <w:style w:type="character" w:styleId="Mentionnonrsolue">
    <w:name w:val="Unresolved Mention"/>
    <w:basedOn w:val="Policepardfaut"/>
    <w:uiPriority w:val="99"/>
    <w:semiHidden/>
    <w:unhideWhenUsed/>
    <w:rsid w:val="00F14207"/>
    <w:rPr>
      <w:color w:val="808080"/>
      <w:shd w:val="clear" w:color="auto" w:fill="E6E6E6"/>
    </w:rPr>
  </w:style>
  <w:style w:type="paragraph" w:customStyle="1" w:styleId="3EBulletList">
    <w:name w:val="3E Bullet List"/>
    <w:basedOn w:val="Normal"/>
    <w:link w:val="3EBulletListCharChar"/>
    <w:autoRedefine/>
    <w:qFormat/>
    <w:rsid w:val="00A45426"/>
    <w:pPr>
      <w:numPr>
        <w:numId w:val="31"/>
      </w:numPr>
      <w:spacing w:before="120" w:after="120" w:line="312" w:lineRule="auto"/>
      <w:contextualSpacing/>
      <w:jc w:val="both"/>
    </w:pPr>
    <w:rPr>
      <w:rFonts w:ascii="Open Sans" w:eastAsia="Calibri" w:hAnsi="Open Sans"/>
      <w:color w:val="1F497D" w:themeColor="text2"/>
      <w:sz w:val="18"/>
      <w:szCs w:val="20"/>
      <w:lang w:eastAsia="nl-NL"/>
    </w:rPr>
  </w:style>
  <w:style w:type="character" w:customStyle="1" w:styleId="3EBulletListCharChar">
    <w:name w:val="3E Bullet List Char Char"/>
    <w:link w:val="3EBulletList"/>
    <w:rsid w:val="00A45426"/>
    <w:rPr>
      <w:rFonts w:ascii="Open Sans" w:eastAsia="Calibri" w:hAnsi="Open Sans"/>
      <w:color w:val="1F497D" w:themeColor="text2"/>
      <w:sz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7011">
      <w:bodyDiv w:val="1"/>
      <w:marLeft w:val="0"/>
      <w:marRight w:val="0"/>
      <w:marTop w:val="0"/>
      <w:marBottom w:val="0"/>
      <w:divBdr>
        <w:top w:val="none" w:sz="0" w:space="0" w:color="auto"/>
        <w:left w:val="none" w:sz="0" w:space="0" w:color="auto"/>
        <w:bottom w:val="none" w:sz="0" w:space="0" w:color="auto"/>
        <w:right w:val="none" w:sz="0" w:space="0" w:color="auto"/>
      </w:divBdr>
    </w:div>
    <w:div w:id="178980187">
      <w:bodyDiv w:val="1"/>
      <w:marLeft w:val="0"/>
      <w:marRight w:val="0"/>
      <w:marTop w:val="0"/>
      <w:marBottom w:val="0"/>
      <w:divBdr>
        <w:top w:val="none" w:sz="0" w:space="0" w:color="auto"/>
        <w:left w:val="none" w:sz="0" w:space="0" w:color="auto"/>
        <w:bottom w:val="none" w:sz="0" w:space="0" w:color="auto"/>
        <w:right w:val="none" w:sz="0" w:space="0" w:color="auto"/>
      </w:divBdr>
    </w:div>
    <w:div w:id="413627670">
      <w:bodyDiv w:val="1"/>
      <w:marLeft w:val="0"/>
      <w:marRight w:val="0"/>
      <w:marTop w:val="0"/>
      <w:marBottom w:val="0"/>
      <w:divBdr>
        <w:top w:val="none" w:sz="0" w:space="0" w:color="auto"/>
        <w:left w:val="none" w:sz="0" w:space="0" w:color="auto"/>
        <w:bottom w:val="none" w:sz="0" w:space="0" w:color="auto"/>
        <w:right w:val="none" w:sz="0" w:space="0" w:color="auto"/>
      </w:divBdr>
    </w:div>
    <w:div w:id="428426955">
      <w:bodyDiv w:val="1"/>
      <w:marLeft w:val="0"/>
      <w:marRight w:val="0"/>
      <w:marTop w:val="0"/>
      <w:marBottom w:val="0"/>
      <w:divBdr>
        <w:top w:val="none" w:sz="0" w:space="0" w:color="auto"/>
        <w:left w:val="none" w:sz="0" w:space="0" w:color="auto"/>
        <w:bottom w:val="none" w:sz="0" w:space="0" w:color="auto"/>
        <w:right w:val="none" w:sz="0" w:space="0" w:color="auto"/>
      </w:divBdr>
    </w:div>
    <w:div w:id="567959326">
      <w:bodyDiv w:val="1"/>
      <w:marLeft w:val="0"/>
      <w:marRight w:val="0"/>
      <w:marTop w:val="0"/>
      <w:marBottom w:val="0"/>
      <w:divBdr>
        <w:top w:val="none" w:sz="0" w:space="0" w:color="auto"/>
        <w:left w:val="none" w:sz="0" w:space="0" w:color="auto"/>
        <w:bottom w:val="none" w:sz="0" w:space="0" w:color="auto"/>
        <w:right w:val="none" w:sz="0" w:space="0" w:color="auto"/>
      </w:divBdr>
    </w:div>
    <w:div w:id="662004845">
      <w:bodyDiv w:val="1"/>
      <w:marLeft w:val="0"/>
      <w:marRight w:val="0"/>
      <w:marTop w:val="0"/>
      <w:marBottom w:val="0"/>
      <w:divBdr>
        <w:top w:val="none" w:sz="0" w:space="0" w:color="auto"/>
        <w:left w:val="none" w:sz="0" w:space="0" w:color="auto"/>
        <w:bottom w:val="none" w:sz="0" w:space="0" w:color="auto"/>
        <w:right w:val="none" w:sz="0" w:space="0" w:color="auto"/>
      </w:divBdr>
    </w:div>
    <w:div w:id="763110354">
      <w:bodyDiv w:val="1"/>
      <w:marLeft w:val="0"/>
      <w:marRight w:val="0"/>
      <w:marTop w:val="0"/>
      <w:marBottom w:val="0"/>
      <w:divBdr>
        <w:top w:val="none" w:sz="0" w:space="0" w:color="auto"/>
        <w:left w:val="none" w:sz="0" w:space="0" w:color="auto"/>
        <w:bottom w:val="none" w:sz="0" w:space="0" w:color="auto"/>
        <w:right w:val="none" w:sz="0" w:space="0" w:color="auto"/>
      </w:divBdr>
    </w:div>
    <w:div w:id="913779762">
      <w:bodyDiv w:val="1"/>
      <w:marLeft w:val="0"/>
      <w:marRight w:val="0"/>
      <w:marTop w:val="0"/>
      <w:marBottom w:val="0"/>
      <w:divBdr>
        <w:top w:val="none" w:sz="0" w:space="0" w:color="auto"/>
        <w:left w:val="none" w:sz="0" w:space="0" w:color="auto"/>
        <w:bottom w:val="none" w:sz="0" w:space="0" w:color="auto"/>
        <w:right w:val="none" w:sz="0" w:space="0" w:color="auto"/>
      </w:divBdr>
    </w:div>
    <w:div w:id="1170827902">
      <w:bodyDiv w:val="1"/>
      <w:marLeft w:val="0"/>
      <w:marRight w:val="0"/>
      <w:marTop w:val="0"/>
      <w:marBottom w:val="0"/>
      <w:divBdr>
        <w:top w:val="none" w:sz="0" w:space="0" w:color="auto"/>
        <w:left w:val="none" w:sz="0" w:space="0" w:color="auto"/>
        <w:bottom w:val="none" w:sz="0" w:space="0" w:color="auto"/>
        <w:right w:val="none" w:sz="0" w:space="0" w:color="auto"/>
      </w:divBdr>
    </w:div>
    <w:div w:id="1267925858">
      <w:bodyDiv w:val="1"/>
      <w:marLeft w:val="0"/>
      <w:marRight w:val="0"/>
      <w:marTop w:val="0"/>
      <w:marBottom w:val="0"/>
      <w:divBdr>
        <w:top w:val="none" w:sz="0" w:space="0" w:color="auto"/>
        <w:left w:val="none" w:sz="0" w:space="0" w:color="auto"/>
        <w:bottom w:val="none" w:sz="0" w:space="0" w:color="auto"/>
        <w:right w:val="none" w:sz="0" w:space="0" w:color="auto"/>
      </w:divBdr>
    </w:div>
    <w:div w:id="1539203204">
      <w:bodyDiv w:val="1"/>
      <w:marLeft w:val="0"/>
      <w:marRight w:val="0"/>
      <w:marTop w:val="0"/>
      <w:marBottom w:val="0"/>
      <w:divBdr>
        <w:top w:val="none" w:sz="0" w:space="0" w:color="auto"/>
        <w:left w:val="none" w:sz="0" w:space="0" w:color="auto"/>
        <w:bottom w:val="none" w:sz="0" w:space="0" w:color="auto"/>
        <w:right w:val="none" w:sz="0" w:space="0" w:color="auto"/>
      </w:divBdr>
    </w:div>
    <w:div w:id="1731345334">
      <w:bodyDiv w:val="1"/>
      <w:marLeft w:val="0"/>
      <w:marRight w:val="0"/>
      <w:marTop w:val="0"/>
      <w:marBottom w:val="0"/>
      <w:divBdr>
        <w:top w:val="none" w:sz="0" w:space="0" w:color="auto"/>
        <w:left w:val="none" w:sz="0" w:space="0" w:color="auto"/>
        <w:bottom w:val="none" w:sz="0" w:space="0" w:color="auto"/>
        <w:right w:val="none" w:sz="0" w:space="0" w:color="auto"/>
      </w:divBdr>
      <w:divsChild>
        <w:div w:id="13924930">
          <w:marLeft w:val="0"/>
          <w:marRight w:val="0"/>
          <w:marTop w:val="0"/>
          <w:marBottom w:val="0"/>
          <w:divBdr>
            <w:top w:val="none" w:sz="0" w:space="0" w:color="auto"/>
            <w:left w:val="none" w:sz="0" w:space="0" w:color="auto"/>
            <w:bottom w:val="none" w:sz="0" w:space="0" w:color="auto"/>
            <w:right w:val="none" w:sz="0" w:space="0" w:color="auto"/>
          </w:divBdr>
        </w:div>
        <w:div w:id="473449486">
          <w:marLeft w:val="0"/>
          <w:marRight w:val="0"/>
          <w:marTop w:val="0"/>
          <w:marBottom w:val="0"/>
          <w:divBdr>
            <w:top w:val="none" w:sz="0" w:space="0" w:color="auto"/>
            <w:left w:val="none" w:sz="0" w:space="0" w:color="auto"/>
            <w:bottom w:val="none" w:sz="0" w:space="0" w:color="auto"/>
            <w:right w:val="none" w:sz="0" w:space="0" w:color="auto"/>
          </w:divBdr>
        </w:div>
        <w:div w:id="1539123974">
          <w:marLeft w:val="0"/>
          <w:marRight w:val="0"/>
          <w:marTop w:val="0"/>
          <w:marBottom w:val="0"/>
          <w:divBdr>
            <w:top w:val="none" w:sz="0" w:space="0" w:color="auto"/>
            <w:left w:val="none" w:sz="0" w:space="0" w:color="auto"/>
            <w:bottom w:val="none" w:sz="0" w:space="0" w:color="auto"/>
            <w:right w:val="none" w:sz="0" w:space="0" w:color="auto"/>
          </w:divBdr>
        </w:div>
        <w:div w:id="2080977800">
          <w:marLeft w:val="0"/>
          <w:marRight w:val="0"/>
          <w:marTop w:val="0"/>
          <w:marBottom w:val="0"/>
          <w:divBdr>
            <w:top w:val="none" w:sz="0" w:space="0" w:color="auto"/>
            <w:left w:val="none" w:sz="0" w:space="0" w:color="auto"/>
            <w:bottom w:val="none" w:sz="0" w:space="0" w:color="auto"/>
            <w:right w:val="none" w:sz="0" w:space="0" w:color="auto"/>
          </w:divBdr>
        </w:div>
      </w:divsChild>
    </w:div>
    <w:div w:id="1796438558">
      <w:bodyDiv w:val="1"/>
      <w:marLeft w:val="0"/>
      <w:marRight w:val="0"/>
      <w:marTop w:val="0"/>
      <w:marBottom w:val="0"/>
      <w:divBdr>
        <w:top w:val="none" w:sz="0" w:space="0" w:color="auto"/>
        <w:left w:val="none" w:sz="0" w:space="0" w:color="auto"/>
        <w:bottom w:val="none" w:sz="0" w:space="0" w:color="auto"/>
        <w:right w:val="none" w:sz="0" w:space="0" w:color="auto"/>
      </w:divBdr>
    </w:div>
    <w:div w:id="1858618113">
      <w:bodyDiv w:val="1"/>
      <w:marLeft w:val="0"/>
      <w:marRight w:val="0"/>
      <w:marTop w:val="0"/>
      <w:marBottom w:val="0"/>
      <w:divBdr>
        <w:top w:val="none" w:sz="0" w:space="0" w:color="auto"/>
        <w:left w:val="none" w:sz="0" w:space="0" w:color="auto"/>
        <w:bottom w:val="none" w:sz="0" w:space="0" w:color="auto"/>
        <w:right w:val="none" w:sz="0" w:space="0" w:color="auto"/>
      </w:divBdr>
    </w:div>
    <w:div w:id="1899701150">
      <w:bodyDiv w:val="1"/>
      <w:marLeft w:val="0"/>
      <w:marRight w:val="0"/>
      <w:marTop w:val="0"/>
      <w:marBottom w:val="0"/>
      <w:divBdr>
        <w:top w:val="none" w:sz="0" w:space="0" w:color="auto"/>
        <w:left w:val="none" w:sz="0" w:space="0" w:color="auto"/>
        <w:bottom w:val="none" w:sz="0" w:space="0" w:color="auto"/>
        <w:right w:val="none" w:sz="0" w:space="0" w:color="auto"/>
      </w:divBdr>
    </w:div>
    <w:div w:id="2022703660">
      <w:bodyDiv w:val="1"/>
      <w:marLeft w:val="0"/>
      <w:marRight w:val="0"/>
      <w:marTop w:val="0"/>
      <w:marBottom w:val="0"/>
      <w:divBdr>
        <w:top w:val="none" w:sz="0" w:space="0" w:color="auto"/>
        <w:left w:val="none" w:sz="0" w:space="0" w:color="auto"/>
        <w:bottom w:val="none" w:sz="0" w:space="0" w:color="auto"/>
        <w:right w:val="none" w:sz="0" w:space="0" w:color="auto"/>
      </w:divBdr>
    </w:div>
    <w:div w:id="2047484884">
      <w:bodyDiv w:val="1"/>
      <w:marLeft w:val="0"/>
      <w:marRight w:val="0"/>
      <w:marTop w:val="0"/>
      <w:marBottom w:val="0"/>
      <w:divBdr>
        <w:top w:val="none" w:sz="0" w:space="0" w:color="auto"/>
        <w:left w:val="none" w:sz="0" w:space="0" w:color="auto"/>
        <w:bottom w:val="none" w:sz="0" w:space="0" w:color="auto"/>
        <w:right w:val="none" w:sz="0" w:space="0" w:color="auto"/>
      </w:divBdr>
    </w:div>
    <w:div w:id="20608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mercatus.be/secure/documentview.aspx?id=lf182396&amp;anchor=lf182396-2&amp;bron=do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marchespublics.wallonie.be/servlet/Repository/lutte-contre-le-dumping_guide3_2017_10_19.doc?ID=34401&amp;saveFile=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0" ma:contentTypeDescription="Crée un document." ma:contentTypeScope="" ma:versionID="59da6161e4b71478d2eb96b18eedbe83">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76f86006babcef4bd26fe623e8906edc"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2" ma:contentTypeDescription="Crée un document." ma:contentTypeScope="" ma:versionID="9d957804e62e44a2f38a46c29f4218a9">
  <xsd:schema xmlns:xsd="http://www.w3.org/2001/XMLSchema" xmlns:xs="http://www.w3.org/2001/XMLSchema" xmlns:p="http://schemas.microsoft.com/office/2006/metadata/properties" xmlns:ns2="c1a3df3e-33cb-4260-8132-609fc1ecef07" targetNamespace="http://schemas.microsoft.com/office/2006/metadata/properties" ma:root="true" ma:fieldsID="7fdc44db6bcef0d35d598976589feb18" ns2:_="">
    <xsd:import namespace="c1a3df3e-33cb-4260-8132-609fc1ecef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1BFE-E0C3-4E3E-86C2-200587CE54EE}">
  <ds:schemaRefs>
    <ds:schemaRef ds:uri="http://schemas.microsoft.com/sharepoint/v3/contenttype/forms"/>
  </ds:schemaRefs>
</ds:datastoreItem>
</file>

<file path=customXml/itemProps2.xml><?xml version="1.0" encoding="utf-8"?>
<ds:datastoreItem xmlns:ds="http://schemas.openxmlformats.org/officeDocument/2006/customXml" ds:itemID="{99A98C4F-8A8E-4DFA-B8E0-239155865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A364E-75B7-4A10-94E6-32CC16627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A1C89-4002-4CEB-A27E-04562A10A92C}"/>
</file>

<file path=customXml/itemProps5.xml><?xml version="1.0" encoding="utf-8"?>
<ds:datastoreItem xmlns:ds="http://schemas.openxmlformats.org/officeDocument/2006/customXml" ds:itemID="{BEB9C881-F6FE-4101-8892-999734B1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58</Pages>
  <Words>24707</Words>
  <Characters>135890</Characters>
  <Application>Microsoft Office Word</Application>
  <DocSecurity>0</DocSecurity>
  <Lines>1132</Lines>
  <Paragraphs>320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SPECIAL DES CHARGES</vt:lpstr>
      <vt:lpstr>CAHIER SPECIAL DES CHARGES</vt:lpstr>
    </vt:vector>
  </TitlesOfParts>
  <Company/>
  <LinksUpToDate>false</LinksUpToDate>
  <CharactersWithSpaces>160277</CharactersWithSpaces>
  <SharedDoc>false</SharedDoc>
  <HLinks>
    <vt:vector size="144" baseType="variant">
      <vt:variant>
        <vt:i4>1507378</vt:i4>
      </vt:variant>
      <vt:variant>
        <vt:i4>140</vt:i4>
      </vt:variant>
      <vt:variant>
        <vt:i4>0</vt:i4>
      </vt:variant>
      <vt:variant>
        <vt:i4>5</vt:i4>
      </vt:variant>
      <vt:variant>
        <vt:lpwstr/>
      </vt:variant>
      <vt:variant>
        <vt:lpwstr>_Toc486485890</vt:lpwstr>
      </vt:variant>
      <vt:variant>
        <vt:i4>1441842</vt:i4>
      </vt:variant>
      <vt:variant>
        <vt:i4>134</vt:i4>
      </vt:variant>
      <vt:variant>
        <vt:i4>0</vt:i4>
      </vt:variant>
      <vt:variant>
        <vt:i4>5</vt:i4>
      </vt:variant>
      <vt:variant>
        <vt:lpwstr/>
      </vt:variant>
      <vt:variant>
        <vt:lpwstr>_Toc486485889</vt:lpwstr>
      </vt:variant>
      <vt:variant>
        <vt:i4>1441842</vt:i4>
      </vt:variant>
      <vt:variant>
        <vt:i4>128</vt:i4>
      </vt:variant>
      <vt:variant>
        <vt:i4>0</vt:i4>
      </vt:variant>
      <vt:variant>
        <vt:i4>5</vt:i4>
      </vt:variant>
      <vt:variant>
        <vt:lpwstr/>
      </vt:variant>
      <vt:variant>
        <vt:lpwstr>_Toc486485888</vt:lpwstr>
      </vt:variant>
      <vt:variant>
        <vt:i4>1441842</vt:i4>
      </vt:variant>
      <vt:variant>
        <vt:i4>122</vt:i4>
      </vt:variant>
      <vt:variant>
        <vt:i4>0</vt:i4>
      </vt:variant>
      <vt:variant>
        <vt:i4>5</vt:i4>
      </vt:variant>
      <vt:variant>
        <vt:lpwstr/>
      </vt:variant>
      <vt:variant>
        <vt:lpwstr>_Toc486485887</vt:lpwstr>
      </vt:variant>
      <vt:variant>
        <vt:i4>1441842</vt:i4>
      </vt:variant>
      <vt:variant>
        <vt:i4>116</vt:i4>
      </vt:variant>
      <vt:variant>
        <vt:i4>0</vt:i4>
      </vt:variant>
      <vt:variant>
        <vt:i4>5</vt:i4>
      </vt:variant>
      <vt:variant>
        <vt:lpwstr/>
      </vt:variant>
      <vt:variant>
        <vt:lpwstr>_Toc486485886</vt:lpwstr>
      </vt:variant>
      <vt:variant>
        <vt:i4>1441842</vt:i4>
      </vt:variant>
      <vt:variant>
        <vt:i4>110</vt:i4>
      </vt:variant>
      <vt:variant>
        <vt:i4>0</vt:i4>
      </vt:variant>
      <vt:variant>
        <vt:i4>5</vt:i4>
      </vt:variant>
      <vt:variant>
        <vt:lpwstr/>
      </vt:variant>
      <vt:variant>
        <vt:lpwstr>_Toc486485885</vt:lpwstr>
      </vt:variant>
      <vt:variant>
        <vt:i4>1441842</vt:i4>
      </vt:variant>
      <vt:variant>
        <vt:i4>104</vt:i4>
      </vt:variant>
      <vt:variant>
        <vt:i4>0</vt:i4>
      </vt:variant>
      <vt:variant>
        <vt:i4>5</vt:i4>
      </vt:variant>
      <vt:variant>
        <vt:lpwstr/>
      </vt:variant>
      <vt:variant>
        <vt:lpwstr>_Toc486485884</vt:lpwstr>
      </vt:variant>
      <vt:variant>
        <vt:i4>1441842</vt:i4>
      </vt:variant>
      <vt:variant>
        <vt:i4>98</vt:i4>
      </vt:variant>
      <vt:variant>
        <vt:i4>0</vt:i4>
      </vt:variant>
      <vt:variant>
        <vt:i4>5</vt:i4>
      </vt:variant>
      <vt:variant>
        <vt:lpwstr/>
      </vt:variant>
      <vt:variant>
        <vt:lpwstr>_Toc486485883</vt:lpwstr>
      </vt:variant>
      <vt:variant>
        <vt:i4>1441842</vt:i4>
      </vt:variant>
      <vt:variant>
        <vt:i4>92</vt:i4>
      </vt:variant>
      <vt:variant>
        <vt:i4>0</vt:i4>
      </vt:variant>
      <vt:variant>
        <vt:i4>5</vt:i4>
      </vt:variant>
      <vt:variant>
        <vt:lpwstr/>
      </vt:variant>
      <vt:variant>
        <vt:lpwstr>_Toc486485882</vt:lpwstr>
      </vt:variant>
      <vt:variant>
        <vt:i4>1441842</vt:i4>
      </vt:variant>
      <vt:variant>
        <vt:i4>86</vt:i4>
      </vt:variant>
      <vt:variant>
        <vt:i4>0</vt:i4>
      </vt:variant>
      <vt:variant>
        <vt:i4>5</vt:i4>
      </vt:variant>
      <vt:variant>
        <vt:lpwstr/>
      </vt:variant>
      <vt:variant>
        <vt:lpwstr>_Toc486485881</vt:lpwstr>
      </vt:variant>
      <vt:variant>
        <vt:i4>1441842</vt:i4>
      </vt:variant>
      <vt:variant>
        <vt:i4>80</vt:i4>
      </vt:variant>
      <vt:variant>
        <vt:i4>0</vt:i4>
      </vt:variant>
      <vt:variant>
        <vt:i4>5</vt:i4>
      </vt:variant>
      <vt:variant>
        <vt:lpwstr/>
      </vt:variant>
      <vt:variant>
        <vt:lpwstr>_Toc486485880</vt:lpwstr>
      </vt:variant>
      <vt:variant>
        <vt:i4>1638450</vt:i4>
      </vt:variant>
      <vt:variant>
        <vt:i4>74</vt:i4>
      </vt:variant>
      <vt:variant>
        <vt:i4>0</vt:i4>
      </vt:variant>
      <vt:variant>
        <vt:i4>5</vt:i4>
      </vt:variant>
      <vt:variant>
        <vt:lpwstr/>
      </vt:variant>
      <vt:variant>
        <vt:lpwstr>_Toc486485879</vt:lpwstr>
      </vt:variant>
      <vt:variant>
        <vt:i4>1638450</vt:i4>
      </vt:variant>
      <vt:variant>
        <vt:i4>68</vt:i4>
      </vt:variant>
      <vt:variant>
        <vt:i4>0</vt:i4>
      </vt:variant>
      <vt:variant>
        <vt:i4>5</vt:i4>
      </vt:variant>
      <vt:variant>
        <vt:lpwstr/>
      </vt:variant>
      <vt:variant>
        <vt:lpwstr>_Toc486485878</vt:lpwstr>
      </vt:variant>
      <vt:variant>
        <vt:i4>1638450</vt:i4>
      </vt:variant>
      <vt:variant>
        <vt:i4>62</vt:i4>
      </vt:variant>
      <vt:variant>
        <vt:i4>0</vt:i4>
      </vt:variant>
      <vt:variant>
        <vt:i4>5</vt:i4>
      </vt:variant>
      <vt:variant>
        <vt:lpwstr/>
      </vt:variant>
      <vt:variant>
        <vt:lpwstr>_Toc486485877</vt:lpwstr>
      </vt:variant>
      <vt:variant>
        <vt:i4>1638450</vt:i4>
      </vt:variant>
      <vt:variant>
        <vt:i4>56</vt:i4>
      </vt:variant>
      <vt:variant>
        <vt:i4>0</vt:i4>
      </vt:variant>
      <vt:variant>
        <vt:i4>5</vt:i4>
      </vt:variant>
      <vt:variant>
        <vt:lpwstr/>
      </vt:variant>
      <vt:variant>
        <vt:lpwstr>_Toc486485876</vt:lpwstr>
      </vt:variant>
      <vt:variant>
        <vt:i4>1638450</vt:i4>
      </vt:variant>
      <vt:variant>
        <vt:i4>50</vt:i4>
      </vt:variant>
      <vt:variant>
        <vt:i4>0</vt:i4>
      </vt:variant>
      <vt:variant>
        <vt:i4>5</vt:i4>
      </vt:variant>
      <vt:variant>
        <vt:lpwstr/>
      </vt:variant>
      <vt:variant>
        <vt:lpwstr>_Toc486485875</vt:lpwstr>
      </vt:variant>
      <vt:variant>
        <vt:i4>1638450</vt:i4>
      </vt:variant>
      <vt:variant>
        <vt:i4>44</vt:i4>
      </vt:variant>
      <vt:variant>
        <vt:i4>0</vt:i4>
      </vt:variant>
      <vt:variant>
        <vt:i4>5</vt:i4>
      </vt:variant>
      <vt:variant>
        <vt:lpwstr/>
      </vt:variant>
      <vt:variant>
        <vt:lpwstr>_Toc486485874</vt:lpwstr>
      </vt:variant>
      <vt:variant>
        <vt:i4>1638450</vt:i4>
      </vt:variant>
      <vt:variant>
        <vt:i4>38</vt:i4>
      </vt:variant>
      <vt:variant>
        <vt:i4>0</vt:i4>
      </vt:variant>
      <vt:variant>
        <vt:i4>5</vt:i4>
      </vt:variant>
      <vt:variant>
        <vt:lpwstr/>
      </vt:variant>
      <vt:variant>
        <vt:lpwstr>_Toc486485873</vt:lpwstr>
      </vt:variant>
      <vt:variant>
        <vt:i4>1638450</vt:i4>
      </vt:variant>
      <vt:variant>
        <vt:i4>32</vt:i4>
      </vt:variant>
      <vt:variant>
        <vt:i4>0</vt:i4>
      </vt:variant>
      <vt:variant>
        <vt:i4>5</vt:i4>
      </vt:variant>
      <vt:variant>
        <vt:lpwstr/>
      </vt:variant>
      <vt:variant>
        <vt:lpwstr>_Toc486485872</vt:lpwstr>
      </vt:variant>
      <vt:variant>
        <vt:i4>1638450</vt:i4>
      </vt:variant>
      <vt:variant>
        <vt:i4>26</vt:i4>
      </vt:variant>
      <vt:variant>
        <vt:i4>0</vt:i4>
      </vt:variant>
      <vt:variant>
        <vt:i4>5</vt:i4>
      </vt:variant>
      <vt:variant>
        <vt:lpwstr/>
      </vt:variant>
      <vt:variant>
        <vt:lpwstr>_Toc486485871</vt:lpwstr>
      </vt:variant>
      <vt:variant>
        <vt:i4>1638450</vt:i4>
      </vt:variant>
      <vt:variant>
        <vt:i4>20</vt:i4>
      </vt:variant>
      <vt:variant>
        <vt:i4>0</vt:i4>
      </vt:variant>
      <vt:variant>
        <vt:i4>5</vt:i4>
      </vt:variant>
      <vt:variant>
        <vt:lpwstr/>
      </vt:variant>
      <vt:variant>
        <vt:lpwstr>_Toc486485870</vt:lpwstr>
      </vt:variant>
      <vt:variant>
        <vt:i4>1572914</vt:i4>
      </vt:variant>
      <vt:variant>
        <vt:i4>14</vt:i4>
      </vt:variant>
      <vt:variant>
        <vt:i4>0</vt:i4>
      </vt:variant>
      <vt:variant>
        <vt:i4>5</vt:i4>
      </vt:variant>
      <vt:variant>
        <vt:lpwstr/>
      </vt:variant>
      <vt:variant>
        <vt:lpwstr>_Toc486485869</vt:lpwstr>
      </vt:variant>
      <vt:variant>
        <vt:i4>1572914</vt:i4>
      </vt:variant>
      <vt:variant>
        <vt:i4>8</vt:i4>
      </vt:variant>
      <vt:variant>
        <vt:i4>0</vt:i4>
      </vt:variant>
      <vt:variant>
        <vt:i4>5</vt:i4>
      </vt:variant>
      <vt:variant>
        <vt:lpwstr/>
      </vt:variant>
      <vt:variant>
        <vt:lpwstr>_Toc486485868</vt:lpwstr>
      </vt:variant>
      <vt:variant>
        <vt:i4>1572914</vt:i4>
      </vt:variant>
      <vt:variant>
        <vt:i4>2</vt:i4>
      </vt:variant>
      <vt:variant>
        <vt:i4>0</vt:i4>
      </vt:variant>
      <vt:variant>
        <vt:i4>5</vt:i4>
      </vt:variant>
      <vt:variant>
        <vt:lpwstr/>
      </vt:variant>
      <vt:variant>
        <vt:lpwstr>_Toc486485867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SPECIAL DES CHARGES</dc:title>
  <dc:creator>PC</dc:creator>
  <cp:lastModifiedBy>Johanna D'Hernoncourt - APERe</cp:lastModifiedBy>
  <cp:revision>3</cp:revision>
  <cp:lastPrinted>2018-02-12T11:05:00Z</cp:lastPrinted>
  <dcterms:created xsi:type="dcterms:W3CDTF">2018-10-31T11:53:00Z</dcterms:created>
  <dcterms:modified xsi:type="dcterms:W3CDTF">2018-12-18T16:27:00Z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ies>
</file>