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drawing>
          <wp:anchor behindDoc="0" distT="0" distB="0" distL="0" distR="0" simplePos="0" locked="0" layoutInCell="0" allowOverlap="1" relativeHeight="3">
            <wp:simplePos x="0" y="0"/>
            <wp:positionH relativeFrom="column">
              <wp:posOffset>-207010</wp:posOffset>
            </wp:positionH>
            <wp:positionV relativeFrom="paragraph">
              <wp:posOffset>140970</wp:posOffset>
            </wp:positionV>
            <wp:extent cx="3054985" cy="109029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3054985" cy="1090295"/>
                    </a:xfrm>
                    <a:prstGeom prst="rect">
                      <a:avLst/>
                    </a:prstGeom>
                  </pic:spPr>
                </pic:pic>
              </a:graphicData>
            </a:graphic>
          </wp:anchor>
        </w:drawing>
        <w:drawing>
          <wp:inline distT="0" distB="0" distL="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Style w:val="CommentaireCar"/>
          <w:rFonts w:eastAsia="Times New Roman" w:cs="Times New Roman"/>
          <w:b/>
          <w:sz w:val="40"/>
          <w:szCs w:val="40"/>
          <w:lang w:val="fr-FR" w:eastAsia="fr-FR"/>
        </w:rPr>
      </w:pPr>
      <w:r>
        <w:rPr>
          <w:rFonts w:eastAsia="Times New Roman" w:cs="Times New Roman" w:ascii="Calibri" w:hAnsi="Calibri" w:asciiTheme="minorHAnsi" w:hAnsiTheme="minorHAnsi"/>
          <w:b/>
          <w:sz w:val="40"/>
          <w:szCs w:val="40"/>
          <w:lang w:val="fr-FR" w:eastAsia="fr-FR"/>
        </w:rPr>
        <w:t xml:space="preserve">Demande de permis </w:t>
      </w:r>
      <w:r>
        <w:rPr>
          <w:rStyle w:val="CommentaireCar"/>
          <w:rFonts w:eastAsia="Times New Roman" w:cs="Times New Roman"/>
          <w:b/>
          <w:sz w:val="40"/>
          <w:szCs w:val="40"/>
          <w:lang w:val="fr-FR" w:eastAsia="fr-FR"/>
        </w:rPr>
        <w:t>portant sur des actes de boisement, de déboisement, d’abattage d’arbres isolés à haute tige, de haies ou d’allées, de culture de sapins de Noël, des actes d'abattage, qui portent préjudice au système racinaire ou de modification de l'aspect d'un ou plusieurs arbres, arbustes ou haies remarquables, des actes de défrichement, de modification de la végétation d’une zone dont le Gouvernement juge la protection nécessaire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spacing w:before="0" w:after="0"/>
              <w:jc w:val="center"/>
              <w:rPr>
                <w:rFonts w:ascii="Calibri" w:hAnsi="Calibri" w:eastAsia="Times New Roman" w:cs="Times New Roman" w:asciiTheme="minorHAnsi" w:hAnsiTheme="minorHAnsi"/>
                <w:b/>
                <w:smallCaps/>
                <w:sz w:val="24"/>
                <w:szCs w:val="24"/>
                <w:lang w:val="fr-FR" w:eastAsia="fr-FR"/>
              </w:rPr>
            </w:pPr>
            <w:r>
              <w:rPr>
                <w:rFonts w:eastAsia="Times New Roman" w:cs="Times New Roman" w:ascii="Calibri" w:hAnsi="Calibri" w:asciiTheme="minorHAnsi" w:hAnsiTheme="minorHAnsi"/>
                <w:b/>
                <w:smallCaps/>
                <w:kern w:val="0"/>
                <w:sz w:val="24"/>
                <w:szCs w:val="24"/>
                <w:lang w:val="fr-FR" w:eastAsia="fr-FR" w:bidi="ar-SA"/>
              </w:rPr>
              <w:t>Cadre réservé à la commune ou au fonctionnaire délégué</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Demandeur</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Objet de la demande</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Référence dossier</w:t>
            </w:r>
          </w:p>
          <w:p>
            <w:pPr>
              <w:pStyle w:val="Normal"/>
              <w:widowControl/>
              <w:spacing w:before="0" w:after="0"/>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kern w:val="0"/>
                <w:sz w:val="36"/>
                <w:szCs w:val="36"/>
                <w:lang w:val="fr-FR" w:eastAsia="fr-FR" w:bidi="ar-SA"/>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fldChar w:fldCharType="begin"/>
      </w:r>
      <w:r>
        <w:rPr>
          <w:sz w:val="36"/>
          <w:szCs w:val="36"/>
          <w:rFonts w:ascii="Calibri" w:hAnsi="Calibri"/>
        </w:rPr>
        <w:instrText xml:space="preserve">USERADDRESS   \* MERGEFORMAT</w:instrText>
      </w:r>
      <w:r>
        <w:rPr>
          <w:rFonts w:ascii="Calibri" w:hAnsi="Calibri"/>
          <w:sz w:val="36"/>
          <w:szCs w:val="36"/>
        </w:rPr>
      </w:r>
      <w:r>
        <w:rPr>
          <w:sz w:val="36"/>
          <w:szCs w:val="36"/>
          <w:rFonts w:ascii="Calibri" w:hAnsi="Calibri"/>
        </w:rPr>
        <w:fldChar w:fldCharType="separate"/>
      </w:r>
      <w:r>
        <w:rPr>
          <w:rFonts w:ascii="Calibri" w:hAnsi="Calibri"/>
          <w:sz w:val="36"/>
          <w:szCs w:val="36"/>
        </w:rPr>
      </w:r>
      <w:r>
        <w:rPr>
          <w:rFonts w:ascii="Calibri" w:hAnsi="Calibri"/>
          <w:sz w:val="36"/>
          <w:szCs w:val="36"/>
        </w:rPr>
      </w:r>
      <w:r>
        <w:rPr>
          <w:sz w:val="36"/>
          <w:szCs w:val="36"/>
          <w:rFonts w:ascii="Calibri" w:hAnsi="Calibri"/>
        </w:rPr>
        <w:fldChar w:fldCharType="end"/>
      </w:r>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0"/>
          <w:left w:val="single" w:sz="4" w:space="4" w:color="000000"/>
          <w:bottom w:val="single" w:sz="4" w:space="1" w:color="000000"/>
          <w:right w:val="single" w:sz="4" w:space="4" w:color="000000"/>
        </w:pBdr>
        <w:spacing w:lineRule="auto" w:line="276"/>
        <w:jc w:val="both"/>
        <w:rPr>
          <w:rStyle w:val="Style135pt"/>
          <w:rFonts w:ascii="Calibri" w:hAnsi="Calibri" w:asciiTheme="minorHAnsi" w:hAnsiTheme="minorHAnsi"/>
          <w:sz w:val="22"/>
        </w:rPr>
      </w:pPr>
      <w:r>
        <w:rPr>
          <w:rStyle w:val="Style135pt"/>
          <w:rFonts w:ascii="Calibri" w:hAnsi="Calibri" w:asciiTheme="minorHAnsi" w:hAnsiTheme="minorHAnsi"/>
          <w:sz w:val="22"/>
        </w:rPr>
        <w:t>Présenter les actes et travaux projetés et le but poursuivi par le boisement, le déboisement, l’abattage d’arbres isolés à haute tige, de haies ou d’allées, la culture de sapins de Noël, les actes d'abattage, qui portent préjudice au système racinaire ou de modification de l'aspect d'un ou plusieurs arbres, arbustes ou haies remarquables, le défrichement, la modification de la végétation d’une zone dont le Gouvernement juge la protection nécessaire</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p>
            <w:pPr>
              <w:pStyle w:val="Normal"/>
              <w:widowControl/>
              <w:spacing w:before="0" w:after="0"/>
              <w:ind w:left="527" w:hanging="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tc>
        <w:tc>
          <w:tcPr>
            <w:tcW w:w="1540"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Commune</w:t>
            </w:r>
          </w:p>
        </w:tc>
        <w:tc>
          <w:tcPr>
            <w:tcW w:w="1541"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Division</w:t>
            </w:r>
          </w:p>
        </w:tc>
        <w:tc>
          <w:tcPr>
            <w:tcW w:w="1542"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Section</w:t>
            </w:r>
          </w:p>
        </w:tc>
        <w:tc>
          <w:tcPr>
            <w:tcW w:w="1544"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N° et exposant</w:t>
            </w:r>
          </w:p>
        </w:tc>
        <w:tc>
          <w:tcPr>
            <w:tcW w:w="1421" w:type="dxa"/>
            <w:tcBorders>
              <w:top w:val="single" w:sz="4" w:space="0" w:color="000000"/>
              <w:left w:val="nil"/>
              <w:bottom w:val="single" w:sz="4" w:space="0" w:color="000000"/>
              <w:right w:val="single" w:sz="4" w:space="0" w:color="000000"/>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1</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2</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3</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4</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5</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u w:val="single"/>
        </w:rPr>
        <w:t>Permis d’urbanisation </w:t>
      </w:r>
      <w:r>
        <w:rPr/>
        <w:t>:…..</w:t>
        <w:tab/>
        <w:tab/>
        <w:tab/>
        <w:tab/>
        <w:tab/>
        <w:t>Lot 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Bien comportant un arbre – arbuste - une haie remarquable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b/>
        </w:rPr>
      </w:pPr>
      <w:r>
        <w:rPr>
          <w:rFonts w:asciiTheme="minorHAnsi" w:hAnsiTheme="minorHAnsi" w:ascii="Calibri" w:hAnsi="Calibri"/>
          <w:b/>
        </w:rPr>
      </w:r>
      <w:r>
        <w:br w:type="page"/>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En application du Code wallon du Patrimoine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ou bien assimilé (inscription sur la liste de sauvegarde ou soumis provisoirement aux effets du classement)</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situé dans une zone de protection d’un bien classé</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inscrit sur la liste du patrimoine exceptionnel de Wallonie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inscrit sur la liste du patrimoine mondial ou situé dans une zone tampon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pastillé à l’inventaire régional du patrimoine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bien situé dans le périmètre de la carte archéologique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8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8bis - Code wallon du Patrimoine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Une autorisation patrimoniale valide lorsqu’elle est requise par le Code wallon du Patrimoine et qu’elle porte, en tout ou en partie, sur des actes et travaux qui font l’objet de la demande de permis d’urbanisme</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 avis archéologique préalable sur grand projet valide lorsqu’il est requis par le Code wallon du Patrimoine et que la demande d’avis porte, en tout ou en partie, sur des actes et travaux qui font l’objet de la demande de permis d’urbanisme ou une copie de la demande d’avis archéologique préalable sur grand projet lorsque l’Administration du Patrimoine n’a pas délivré cet avis dans le délai prescrit.</w:t>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9 – Réunion de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Style w:val="Style135pt"/>
          <w:rFonts w:ascii="Calibri" w:hAnsi="Calibri" w:eastAsia="Times New Roman" w:cs="Times New Roman" w:asciiTheme="minorHAnsi" w:hAnsiTheme="minorHAnsi"/>
          <w:sz w:val="22"/>
          <w:lang w:val="fr-FR" w:eastAsia="fr-FR"/>
        </w:rPr>
      </w:pPr>
      <w:r>
        <w:rPr>
          <w:rFonts w:eastAsia="Times New Roman" w:cs="Times New Roman" w:ascii="Calibri" w:hAnsi="Calibri"/>
          <w:sz w:val="22"/>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10 - Annexes à fournir</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spacing w:lineRule="atLeast" w:line="191" w:before="80" w:after="0"/>
        <w:jc w:val="both"/>
        <w:rPr>
          <w:rStyle w:val="Style135pt"/>
          <w:rFonts w:ascii="Calibri" w:hAnsi="Calibri" w:asciiTheme="minorHAnsi" w:hAnsiTheme="minorHAnsi"/>
          <w:b/>
          <w:sz w:val="22"/>
        </w:rPr>
      </w:pPr>
      <w:r>
        <w:rPr>
          <w:rStyle w:val="Style135pt"/>
          <w:rFonts w:ascii="Calibri" w:hAnsi="Calibri" w:asciiTheme="minorHAnsi" w:hAnsiTheme="minorHAnsi"/>
          <w:b/>
          <w:sz w:val="22"/>
        </w:rPr>
        <w:t>La liste des documents à déposer en quatre exemplaires</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(+ 1 exemplaire par avis à solliciter)</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0" w:name="CaseACocher66"/>
      <w:bookmarkStart w:id="1" w:name="CaseACocher66"/>
      <w:bookmarkEnd w:id="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un plan représentant le contexte urbanistique et paysager qui permet de situer le projet dans un rayon de deux cents mètres du projet et qui figure :</w:t>
      </w:r>
    </w:p>
    <w:p>
      <w:pPr>
        <w:pStyle w:val="StylePremireligne063cm"/>
        <w:ind w:firstLine="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 w:name="CaseACocher67"/>
      <w:bookmarkStart w:id="3" w:name="CaseACocher67"/>
      <w:bookmarkEnd w:id="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l'orientation ;</w:t>
      </w:r>
    </w:p>
    <w:p>
      <w:pPr>
        <w:pStyle w:val="StylePremireligne063cm"/>
        <w:ind w:left="1418" w:hanging="713"/>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 w:name="CaseACocher68"/>
      <w:bookmarkStart w:id="5" w:name="CaseACocher68"/>
      <w:bookmarkEnd w:id="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 w:name="CaseACocher69"/>
      <w:bookmarkStart w:id="7" w:name="CaseACocher69"/>
      <w:bookmarkEnd w:id="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8" w:name="CaseACocher70"/>
      <w:bookmarkStart w:id="9" w:name="CaseACocher70"/>
      <w:bookmarkEnd w:id="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l'indication numérotée des prises de vues du reportage photographique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0" w:name="CaseACocher71"/>
      <w:bookmarkStart w:id="11" w:name="CaseACocher71"/>
      <w:bookmarkEnd w:id="1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2" w:name="CaseACocher72"/>
      <w:bookmarkStart w:id="13" w:name="CaseACocher72"/>
      <w:bookmarkEnd w:id="1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4" w:name="CaseACocher73"/>
      <w:bookmarkStart w:id="15" w:name="CaseACocher73"/>
      <w:bookmarkEnd w:id="1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6" w:name="CaseACocher74"/>
      <w:bookmarkStart w:id="17" w:name="CaseACocher74"/>
      <w:bookmarkEnd w:id="17"/>
      <w:r>
        <w:rPr>
          <w:rFonts w:ascii="Calibri" w:hAnsi="Calibri"/>
          <w:sz w:val="22"/>
          <w:szCs w:val="22"/>
        </w:rPr>
      </w:r>
      <w:r>
        <w:rPr>
          <w:sz w:val="22"/>
          <w:szCs w:val="22"/>
          <w:rFonts w:ascii="Calibri" w:hAnsi="Calibri"/>
        </w:rPr>
        <w:fldChar w:fldCharType="end"/>
      </w:r>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8" w:name="CaseACocher75"/>
      <w:bookmarkStart w:id="19" w:name="CaseACocher75"/>
      <w:bookmarkEnd w:id="1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limites de la parcelle concernée et sa superficie ;</w:t>
      </w:r>
    </w:p>
    <w:p>
      <w:pPr>
        <w:pStyle w:val="StylePremireligne063cm"/>
        <w:spacing w:before="120" w:after="0"/>
        <w:ind w:left="1413" w:hanging="705"/>
        <w:rPr>
          <w:rStyle w:val="Style135pt"/>
          <w:rFonts w:ascii="Calibri" w:hAnsi="Calibri" w:asciiTheme="minorHAnsi" w:hAnsiTheme="minorHAnsi"/>
          <w:strike/>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0" w:name="CaseACocher76"/>
      <w:bookmarkStart w:id="21" w:name="CaseACocher76"/>
      <w:bookmarkEnd w:id="2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cas échéant, l'implantation des constructions existantes sur la parcelle ;</w:t>
      </w:r>
    </w:p>
    <w:p>
      <w:pPr>
        <w:pStyle w:val="StylePremireligne063cm"/>
        <w:spacing w:before="120" w:after="0"/>
        <w:ind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2" w:name="CaseACocher78"/>
      <w:bookmarkStart w:id="23" w:name="CaseACocher78"/>
      <w:bookmarkEnd w:id="2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4" w:name="CaseACocher89"/>
      <w:bookmarkStart w:id="25" w:name="CaseACocher89"/>
      <w:bookmarkEnd w:id="2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la localisation des plantations et l'indication de leurs essences ;</w:t>
      </w:r>
    </w:p>
    <w:p>
      <w:pPr>
        <w:pStyle w:val="StylePremireligne063cm"/>
        <w:spacing w:before="120" w:after="0"/>
        <w:ind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6" w:name="CaseACocher91"/>
      <w:bookmarkStart w:id="27" w:name="CaseACocher91"/>
      <w:bookmarkEnd w:id="2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l'indication des arbres existants à maintenir ;</w:t>
      </w:r>
    </w:p>
    <w:p>
      <w:pPr>
        <w:pStyle w:val="StylePremireligne063cm"/>
        <w:spacing w:before="120" w:after="0"/>
        <w:ind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8" w:name="CaseACocher91_Copie_1"/>
      <w:bookmarkStart w:id="29" w:name="CaseACocher91_Copie_1"/>
      <w:bookmarkEnd w:id="2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cas échéant, le type de clôtures ;</w:t>
      </w:r>
    </w:p>
    <w:p>
      <w:pPr>
        <w:pStyle w:val="StylePremireligne063cm"/>
        <w:spacing w:before="120" w:after="0"/>
        <w:ind w:left="1416" w:hanging="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0" w:name="CaseACocher92"/>
      <w:bookmarkStart w:id="31" w:name="CaseACocher92"/>
      <w:bookmarkEnd w:id="3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en cas d'abattage, de préjudice au système racinaire ou de la modification apportée à l'aspect d'un ou plusieurs arbres, arbustes ou haies remarquables, l'identification de l'arbre, de l’arbuste par le nom du genre et de l'espèce, sa circonférence mesurée à 1,50 mètre du niveau du sol, ou la nature de la haie, son âge estimé, , ainsi que le mode de répartition isolé ou en groupe;</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2" w:name="CaseACocher93"/>
      <w:bookmarkStart w:id="33" w:name="CaseACocher93"/>
      <w:bookmarkEnd w:id="3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la situation prévue après la culture intensive d’essences forestières, le déboisement, l'abattage d'un ou plusieurs arbres, arbustes, allées ou haies, le défrichement ou la modification de la végétation, la culture de sapins de Noël.</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sz w:val="26"/>
          <w:szCs w:val="26"/>
        </w:rPr>
      </w:pPr>
      <w:r>
        <w:rPr>
          <w:rFonts w:ascii="Calibri" w:hAnsi="Calibri" w:asciiTheme="minorHAnsi" w:hAnsiTheme="minorHAnsi"/>
          <w:b/>
          <w:sz w:val="26"/>
          <w:szCs w:val="26"/>
        </w:rPr>
        <w:t>Les plans sont numérotés et pliés au format standard de 21 sur 29,7centimètres.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11 -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trente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 et à l’Administration du Patrimoine dans les hypothèses visées à l’article D.67, §1</w:t>
      </w:r>
      <w:r>
        <w:rPr>
          <w:rStyle w:val="Style135pt"/>
          <w:rFonts w:eastAsia="Times New Roman" w:ascii="Calibri" w:hAnsi="Calibri" w:asciiTheme="minorHAnsi" w:hAnsiTheme="minorHAnsi"/>
          <w:color w:val="auto"/>
          <w:w w:val="100"/>
          <w:kern w:val="0"/>
          <w:sz w:val="22"/>
          <w:szCs w:val="22"/>
          <w:vertAlign w:val="superscript"/>
          <w:lang w:eastAsia="fr-FR" w:bidi="ar-SA"/>
        </w:rPr>
        <w:t>er</w:t>
      </w:r>
      <w:r>
        <w:rPr>
          <w:rStyle w:val="Style135pt"/>
          <w:rFonts w:eastAsia="Times New Roman" w:ascii="Calibri" w:hAnsi="Calibri" w:asciiTheme="minorHAnsi" w:hAnsiTheme="minorHAnsi"/>
          <w:color w:val="auto"/>
          <w:w w:val="100"/>
          <w:kern w:val="0"/>
          <w:sz w:val="22"/>
          <w:szCs w:val="22"/>
          <w:lang w:eastAsia="fr-FR" w:bidi="ar-SA"/>
        </w:rPr>
        <w:t>, du code wallon du Patrimoine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trente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quarante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quarante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trente jours, la demande est considérée comme recevable et la procédure est poursuivie.</w:t>
      </w:r>
    </w:p>
    <w:p>
      <w:pPr>
        <w:pStyle w:val="Normal"/>
        <w:jc w:val="center"/>
        <w:rPr>
          <w:rFonts w:ascii="Calibri" w:hAnsi="Calibri" w:asciiTheme="minorHAnsi" w:hAnsiTheme="minorHAnsi"/>
          <w:b/>
          <w:lang w:eastAsia="fr-BE"/>
        </w:rPr>
      </w:pPr>
      <w:r>
        <w:rPr>
          <w:rFonts w:asciiTheme="minorHAnsi" w:hAnsiTheme="minorHAnsi" w:ascii="Calibri" w:hAnsi="Calibri"/>
          <w:b/>
          <w:lang w:eastAsia="fr-BE"/>
        </w:rPr>
      </w:r>
    </w:p>
    <w:p>
      <w:pPr>
        <w:pStyle w:val="Normal"/>
        <w:jc w:val="center"/>
        <w:rPr>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lineRule="auto" w:line="240"/>
        <w:jc w:val="center"/>
        <w:rPr>
          <w:rFonts w:ascii="Calibri" w:hAnsi="Calibri" w:asciiTheme="minorHAnsi" w:hAnsiTheme="minorHAnsi"/>
          <w:b/>
          <w:color w:val="000000"/>
          <w:sz w:val="22"/>
          <w:szCs w:val="22"/>
        </w:rPr>
      </w:pPr>
      <w:r>
        <w:rPr>
          <w:rFonts w:asciiTheme="minorHAnsi" w:hAnsiTheme="minorHAnsi" w:ascii="Calibri" w:hAnsi="Calibri"/>
          <w:b/>
          <w:color w:val="000000"/>
          <w:sz w:val="22"/>
          <w:szCs w:val="22"/>
        </w:rPr>
      </w:r>
    </w:p>
    <w:p>
      <w:pPr>
        <w:pStyle w:val="Pa4"/>
        <w:spacing w:lineRule="auto" w:line="240"/>
        <w:jc w:val="center"/>
        <w:rPr>
          <w:rFonts w:ascii="Calibri" w:hAnsi="Calibri" w:asciiTheme="minorHAnsi" w:hAnsiTheme="minorHAnsi"/>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7">
        <w:r>
          <w:rPr>
            <w:rStyle w:val="LienInternet"/>
            <w:rFonts w:ascii="Calibri" w:hAnsi="Calibri" w:asciiTheme="minorHAnsi" w:hAnsiTheme="minorHAnsi"/>
            <w:iCs/>
            <w:sz w:val="22"/>
            <w:shd w:fill="FFFFFF" w:val="clear"/>
          </w:rPr>
          <w:t>dpo@lalouviere.be</w:t>
        </w:r>
      </w:hyperlink>
      <w:r>
        <w:rPr>
          <w:rStyle w:val="Style135pt"/>
          <w:rFonts w:ascii="Calibri" w:hAnsi="Calibri" w:asciiTheme="minorHAnsi" w:hAnsiTheme="minorHAnsi"/>
          <w:iCs/>
          <w:sz w:val="22"/>
          <w:shd w:fill="FFFFFF" w:val="clear"/>
        </w:rPr>
        <w:t xml:space="preserve"> ou  à l’adresse postale suivante : </w:t>
      </w:r>
    </w:p>
    <w:p>
      <w:pPr>
        <w:pStyle w:val="Normal"/>
        <w:jc w:val="center"/>
        <w:rPr/>
      </w:pPr>
      <w:r>
        <w:rPr>
          <w:rStyle w:val="Style135pt"/>
          <w:rFonts w:ascii="Calibri" w:hAnsi="Calibri"/>
          <w:iCs/>
          <w:sz w:val="22"/>
          <w:shd w:fill="FFFFFF" w:val="clear"/>
        </w:rPr>
        <w:t>Collège communal de la Ville de La Louvière</w:t>
      </w:r>
    </w:p>
    <w:p>
      <w:pPr>
        <w:pStyle w:val="Normal"/>
        <w:jc w:val="center"/>
        <w:rPr/>
      </w:pPr>
      <w:r>
        <w:rPr>
          <w:rStyle w:val="Style135pt"/>
          <w:rFonts w:ascii="Calibri" w:hAnsi="Calibri"/>
          <w:iCs/>
          <w:sz w:val="22"/>
          <w:shd w:fill="FFFFFF" w:val="clear"/>
        </w:rPr>
        <w:t>Place Communale 1</w:t>
      </w:r>
    </w:p>
    <w:p>
      <w:pPr>
        <w:pStyle w:val="Normal"/>
        <w:jc w:val="center"/>
        <w:rPr/>
      </w:pPr>
      <w:r>
        <w:rPr>
          <w:rStyle w:val="Style135pt"/>
          <w:rFonts w:ascii="Calibri" w:hAnsi="Calibri" w:asciiTheme="minorHAnsi" w:hAnsiTheme="minorHAnsi"/>
          <w:iCs/>
          <w:sz w:val="22"/>
          <w:shd w:fill="FFFFFF" w:val="clear"/>
        </w:rPr>
        <w:t xml:space="preserve">7100 La Louvière </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umrotation"/>
        <w:numPr>
          <w:ilvl w:val="3"/>
          <w:numId w:val="3"/>
        </w:numPr>
        <w:tabs>
          <w:tab w:val="clear" w:pos="708"/>
          <w:tab w:val="left" w:pos="0" w:leader="none"/>
        </w:tabs>
        <w:spacing w:before="0" w:after="120"/>
        <w:ind w:left="0" w:hanging="0"/>
        <w:jc w:val="center"/>
        <w:rPr>
          <w:rFonts w:ascii="Calibri" w:hAnsi="Calibri" w:asciiTheme="minorHAnsi" w:hAnsiTheme="minorHAnsi"/>
          <w:sz w:val="22"/>
          <w:szCs w:val="22"/>
        </w:rPr>
      </w:pPr>
      <w:r>
        <w:rPr/>
      </w:r>
    </w:p>
    <w:sectPr>
      <w:headerReference w:type="even" r:id="rId10"/>
      <w:headerReference w:type="default" r:id="rId11"/>
      <w:headerReference w:type="first" r:id="rId12"/>
      <w:footerReference w:type="even" r:id="rId13"/>
      <w:footerReference w:type="default" r:id="rId14"/>
      <w:footerReference w:type="first" r:id="rId15"/>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27677375"/>
    </w:sdtPr>
    <w:sdtContent>
      <w:p>
        <w:pPr>
          <w:pStyle w:val="Pieddepage"/>
          <w:jc w:val="center"/>
          <w:rPr/>
        </w:pPr>
        <w:r>
          <w:rPr/>
          <w:fldChar w:fldCharType="begin"/>
        </w:r>
        <w:r>
          <w:rPr/>
          <w:instrText xml:space="preserve"> PAGE </w:instrText>
        </w:r>
        <w:r>
          <w:rPr/>
          <w:fldChar w:fldCharType="separate"/>
        </w:r>
        <w:r>
          <w:rPr/>
          <w:t>10</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48490474"/>
    </w:sdtPr>
    <w:sdtContent>
      <w:p>
        <w:pPr>
          <w:pStyle w:val="Pieddepage"/>
          <w:jc w:val="center"/>
          <w:rPr/>
        </w:pPr>
        <w:r>
          <w:rPr/>
          <w:fldChar w:fldCharType="begin"/>
        </w:r>
        <w:r>
          <w:rPr/>
          <w:instrText xml:space="preserve"> PAGE </w:instrText>
        </w:r>
        <w:r>
          <w:rPr/>
          <w:fldChar w:fldCharType="separate"/>
        </w:r>
        <w:r>
          <w:rPr/>
          <w:t>10</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7</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decimal"/>
      <w:lvlText w:val="Art. %1. "/>
      <w:lvlJc w:val="left"/>
      <w:pPr>
        <w:tabs>
          <w:tab w:val="num" w:pos="1560"/>
        </w:tabs>
        <w:ind w:left="1220" w:hanging="794"/>
      </w:pPr>
      <w:rPr>
        <w:sz w:val="22"/>
        <w:i w:val="false"/>
        <w:u w:val="single"/>
        <w:b/>
        <w:rFonts w:ascii="Arial" w:hAnsi="Arial"/>
      </w:rPr>
    </w:lvl>
    <w:lvl w:ilvl="1">
      <w:start w:val="1"/>
      <w:numFmt w:val="decimal"/>
      <w:lvlText w:val="§ %2. "/>
      <w:lvlJc w:val="left"/>
      <w:pPr>
        <w:tabs>
          <w:tab w:val="num" w:pos="680"/>
        </w:tabs>
        <w:ind w:left="680" w:firstLine="114"/>
      </w:pPr>
      <w:rPr/>
    </w:lvl>
    <w:lvl w:ilvl="2">
      <w:start w:val="1"/>
      <w:numFmt w:val="decimal"/>
      <w:lvlText w:val="%3° "/>
      <w:lvlJc w:val="left"/>
      <w:pPr>
        <w:tabs>
          <w:tab w:val="num" w:pos="680"/>
        </w:tabs>
        <w:ind w:left="680" w:hanging="0"/>
      </w:pPr>
      <w:r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rPr/>
    </w:lvl>
    <w:lvl w:ilvl="5">
      <w:start w:val="1"/>
      <w:numFmt w:val="decimal"/>
      <w:lvlText w:val="%1.%2.%3.%4.%5.%6."/>
      <w:lvlJc w:val="left"/>
      <w:pPr>
        <w:tabs>
          <w:tab w:val="num" w:pos="324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4320"/>
        </w:tabs>
        <w:ind w:left="3744" w:hanging="1224"/>
      </w:pPr>
      <w:rPr/>
    </w:lvl>
    <w:lvl w:ilvl="8">
      <w:start w:val="1"/>
      <w:numFmt w:val="decimal"/>
      <w:lvlText w:val="%1.%2.%3.%4.%5.%6.%7.%8.%9."/>
      <w:lvlJc w:val="left"/>
      <w:pPr>
        <w:tabs>
          <w:tab w:val="num" w:pos="4680"/>
        </w:tabs>
        <w:ind w:left="4320" w:hanging="1440"/>
      </w:pPr>
      <w:rPr/>
    </w:lvl>
  </w:abstractNum>
  <w:abstractNum w:abstractNumId="4">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75737f"/>
    <w:rPr/>
  </w:style>
  <w:style w:type="character" w:styleId="PieddepageCar" w:customStyle="1">
    <w:name w:val="Pied de page Car"/>
    <w:basedOn w:val="DefaultParagraphFont"/>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Annotationtext"/>
    <w:uiPriority w:val="99"/>
    <w:qFormat/>
    <w:rsid w:val="00532979"/>
    <w:rPr>
      <w:rFonts w:ascii="Calibri" w:hAnsi="Calibri" w:asciiTheme="minorHAnsi" w:hAnsiTheme="minorHAnsi"/>
      <w:sz w:val="20"/>
      <w:szCs w:val="20"/>
    </w:rPr>
  </w:style>
  <w:style w:type="character" w:styleId="TextedebullesCar" w:customStyle="1">
    <w:name w:val="Texte de bulles Car"/>
    <w:basedOn w:val="DefaultParagraphFont"/>
    <w:link w:val="BalloonText"/>
    <w:uiPriority w:val="99"/>
    <w:semiHidden/>
    <w:qFormat/>
    <w:rsid w:val="006e4592"/>
    <w:rPr>
      <w:rFonts w:ascii="Tahoma" w:hAnsi="Tahoma" w:cs="Tahoma"/>
      <w:sz w:val="16"/>
      <w:szCs w:val="16"/>
    </w:rPr>
  </w:style>
  <w:style w:type="character" w:styleId="Annotationreference">
    <w:name w:val="annotation reference"/>
    <w:basedOn w:val="DefaultParagraphFont"/>
    <w:uiPriority w:val="99"/>
    <w:unhideWhenUsed/>
    <w:qFormat/>
    <w:rsid w:val="00783400"/>
    <w:rPr>
      <w:sz w:val="16"/>
      <w:szCs w:val="16"/>
    </w:rPr>
  </w:style>
  <w:style w:type="character" w:styleId="ObjetducommentaireCar" w:customStyle="1">
    <w:name w:val="Objet du commentaire Car"/>
    <w:basedOn w:val="CommentaireCar"/>
    <w:link w:val="Annotationsubject"/>
    <w:uiPriority w:val="99"/>
    <w:semiHidden/>
    <w:qFormat/>
    <w:rsid w:val="00783400"/>
    <w:rPr>
      <w:rFonts w:ascii="Calibri" w:hAnsi="Calibri" w:asciiTheme="minorHAnsi" w:hAnsiTheme="minorHAnsi"/>
      <w:b/>
      <w:bCs/>
      <w:sz w:val="20"/>
      <w:szCs w:val="20"/>
    </w:rPr>
  </w:style>
  <w:style w:type="character" w:styleId="A4" w:customStyle="1">
    <w:name w:val="A4"/>
    <w:uiPriority w:val="99"/>
    <w:qFormat/>
    <w:rsid w:val="0042021d"/>
    <w:rPr>
      <w:color w:val="000000"/>
      <w:sz w:val="11"/>
      <w:szCs w:val="11"/>
    </w:rPr>
  </w:style>
  <w:style w:type="character" w:styleId="LienInternet">
    <w:name w:val="Hyperlink"/>
    <w:basedOn w:val="DefaultParagraphFont"/>
    <w:uiPriority w:val="99"/>
    <w:unhideWhenUsed/>
    <w:rsid w:val="004e75b7"/>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532979"/>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f531e8"/>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6e4592"/>
    <w:pPr/>
    <w:rPr>
      <w:rFonts w:ascii="Tahoma" w:hAnsi="Tahoma" w:cs="Tahoma"/>
      <w:sz w:val="16"/>
      <w:szCs w:val="16"/>
    </w:rPr>
  </w:style>
  <w:style w:type="paragraph" w:styleId="Tirets" w:customStyle="1">
    <w:name w:val="Tirets"/>
    <w:basedOn w:val="Textecourant"/>
    <w:qFormat/>
    <w:rsid w:val="00352dbf"/>
    <w:pPr>
      <w:tabs>
        <w:tab w:val="clear" w:pos="708"/>
        <w:tab w:val="left" w:pos="312" w:leader="none"/>
      </w:tabs>
      <w:spacing w:before="0" w:after="57"/>
      <w:ind w:hanging="0"/>
    </w:pPr>
    <w:rPr>
      <w:w w:val="98"/>
    </w:rPr>
  </w:style>
  <w:style w:type="paragraph" w:styleId="Annotationsubject">
    <w:name w:val="annotation subject"/>
    <w:basedOn w:val="Annotationtext"/>
    <w:next w:val="Annotationtext"/>
    <w:link w:val="ObjetducommentaireCar"/>
    <w:uiPriority w:val="99"/>
    <w:semiHidden/>
    <w:unhideWhenUsed/>
    <w:qFormat/>
    <w:rsid w:val="00783400"/>
    <w:pPr>
      <w:spacing w:before="0" w:after="0"/>
      <w:ind w:hanging="0"/>
    </w:pPr>
    <w:rPr>
      <w:rFonts w:ascii="Verdana" w:hAnsi="Verdana"/>
      <w:b/>
      <w:bCs/>
    </w:rPr>
  </w:style>
  <w:style w:type="paragraph" w:styleId="Pa5" w:customStyle="1">
    <w:name w:val="Pa5"/>
    <w:basedOn w:val="Normal"/>
    <w:next w:val="Normal"/>
    <w:uiPriority w:val="99"/>
    <w:qFormat/>
    <w:rsid w:val="0042021d"/>
    <w:pPr>
      <w:spacing w:lineRule="atLeast" w:line="191"/>
    </w:pPr>
    <w:rPr>
      <w:rFonts w:ascii="Times" w:hAnsi="Times" w:cs="Times"/>
      <w:sz w:val="24"/>
      <w:szCs w:val="24"/>
    </w:rPr>
  </w:style>
  <w:style w:type="paragraph" w:styleId="NormalWeb">
    <w:name w:val="Normal (Web)"/>
    <w:basedOn w:val="Normal"/>
    <w:uiPriority w:val="99"/>
    <w:unhideWhenUsed/>
    <w:qFormat/>
    <w:rsid w:val="0042021d"/>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o@lalouviere.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EE26F-6AEB-47A2-9B29-C89DA98F8DC5}">
  <ds:schemaRefs>
    <ds:schemaRef ds:uri="http://schemas.microsoft.com/office/2006/metadata/properties"/>
    <ds:schemaRef ds:uri="http://schemas.microsoft.com/office/infopath/2007/PartnerControls"/>
    <ds:schemaRef ds:uri="3c09b667-d44e-4a8c-8a1c-211b711edf9a"/>
  </ds:schemaRefs>
</ds:datastoreItem>
</file>

<file path=customXml/itemProps2.xml><?xml version="1.0" encoding="utf-8"?>
<ds:datastoreItem xmlns:ds="http://schemas.openxmlformats.org/officeDocument/2006/customXml" ds:itemID="{3B081ACE-41E9-4FBF-853C-AC9E95172570}">
  <ds:schemaRefs>
    <ds:schemaRef ds:uri="http://schemas.microsoft.com/sharepoint/v3/contenttype/forms"/>
  </ds:schemaRefs>
</ds:datastoreItem>
</file>

<file path=customXml/itemProps3.xml><?xml version="1.0" encoding="utf-8"?>
<ds:datastoreItem xmlns:ds="http://schemas.openxmlformats.org/officeDocument/2006/customXml" ds:itemID="{1DF07551-F971-47BB-B716-DD1ADE77B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LibreOffice/7.5.5.2$Windows_X86_64 LibreOffice_project/ca8fe7424262805f223b9a2334bc7181abbcbf5e</Application>
  <AppVersion>15.0000</AppVersion>
  <Pages>10</Pages>
  <Words>2609</Words>
  <Characters>16031</Characters>
  <CharactersWithSpaces>18600</CharactersWithSpaces>
  <Paragraphs>170</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2024-05-17T06:33:00Z</dcterms:created>
  <dc:creator>DESPAGNE</dc:creator>
  <dc:description/>
  <dc:language>fr-BE</dc:language>
  <cp:lastModifiedBy/>
  <dcterms:modified xsi:type="dcterms:W3CDTF">2024-06-11T14:28:24Z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0x010100CF75DCF42861D643BEA41C7D9D9ECF01</vt:lpwstr>
  </property>
  <property fmtid="{D5CDD505-2E9C-101B-9397-08002B2CF9AE}" pid="3" name="MSIP_Label_e72a09c5-6e26-4737-a926-47ef1ab198ae_ActionId">
    <vt:lpwstr>81cbf2d9-ec0d-41fa-9e49-4355113bf878</vt:lpwstr>
  </property>
  <property fmtid="{D5CDD505-2E9C-101B-9397-08002B2CF9AE}" pid="4" name="MSIP_Label_e72a09c5-6e26-4737-a926-47ef1ab198ae_Application">
    <vt:lpwstr>Microsoft Azure Information Protection</vt:lpwstr>
  </property>
  <property fmtid="{D5CDD505-2E9C-101B-9397-08002B2CF9AE}" pid="5" name="MSIP_Label_e72a09c5-6e26-4737-a926-47ef1ab198ae_Enabled">
    <vt:lpwstr>True</vt:lpwstr>
  </property>
  <property fmtid="{D5CDD505-2E9C-101B-9397-08002B2CF9AE}" pid="6" name="MSIP_Label_e72a09c5-6e26-4737-a926-47ef1ab198ae_Extended_MSFT_Method">
    <vt:lpwstr>Automatic</vt:lpwstr>
  </property>
  <property fmtid="{D5CDD505-2E9C-101B-9397-08002B2CF9AE}" pid="7" name="MSIP_Label_e72a09c5-6e26-4737-a926-47ef1ab198ae_Name">
    <vt:lpwstr>Confidentiel</vt:lpwstr>
  </property>
  <property fmtid="{D5CDD505-2E9C-101B-9397-08002B2CF9AE}" pid="8" name="MSIP_Label_e72a09c5-6e26-4737-a926-47ef1ab198ae_Owner">
    <vt:lpwstr>charlotte.henin@spw.wallonie.be</vt:lpwstr>
  </property>
  <property fmtid="{D5CDD505-2E9C-101B-9397-08002B2CF9AE}" pid="9" name="MSIP_Label_e72a09c5-6e26-4737-a926-47ef1ab198ae_SetDate">
    <vt:lpwstr>2019-11-14T10:26:38.7156120Z</vt:lpwstr>
  </property>
  <property fmtid="{D5CDD505-2E9C-101B-9397-08002B2CF9AE}" pid="10" name="MSIP_Label_e72a09c5-6e26-4737-a926-47ef1ab198ae_SiteId">
    <vt:lpwstr>1f816a84-7aa6-4a56-b22a-7b3452fa8681</vt:lpwstr>
  </property>
  <property fmtid="{D5CDD505-2E9C-101B-9397-08002B2CF9AE}" pid="11" name="Sensitivity">
    <vt:lpwstr>Confidentiel</vt:lpwstr>
  </property>
</Properties>
</file>